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360"/>
        <w:jc w:val="left"/>
        <w:pBdr>
          <w:bottom w:val="single" w:sz="14" w:space="6" w:color="007F82"/>
        </w:pBdr>
      </w:pPr>
      <w:r>
        <w:t>MATH6185 Oral Presentation - Speaker Script</w:t>
      </w:r>
    </w:p>
    <w:p>
      <w:pPr>
        <w:spacing w:after="360"/>
      </w:pPr>
      <w:r>
        <w:rPr>
          <w:rFonts w:ascii="Aptos" w:hAnsi="Aptos" w:eastAsia="Microsoft YaHei"/>
          <w:b w:val="0"/>
          <w:color w:val="687783"/>
          <w:sz w:val="26"/>
        </w:rPr>
        <w:t>Student ID: zw1f25 | Result-first 8-12 minute version</w:t>
      </w:r>
    </w:p>
    <w:tbl>
      <w:tblPr>
        <w:tblW w:type="auto" w:w="0"/>
        <w:tblLayout w:type="fixed"/>
        <w:tblLook w:firstColumn="1" w:firstRow="1" w:lastColumn="0" w:lastRow="0" w:noHBand="0" w:noVBand="1" w:val="04A0"/>
      </w:tblPr>
      <w:tblGrid>
        <w:gridCol w:w="9638"/>
      </w:tblGrid>
      <w:tr>
        <w:tc>
          <w:tcPr>
            <w:tcW w:type="dxa" w:w="9638"/>
            <w:shd w:fill="DCEEEF"/>
            <w:vAlign w:val="center"/>
          </w:tcPr>
          <w:p>
            <w:pPr>
              <w:spacing w:before="120" w:after="120"/>
            </w:pPr>
            <w:r>
              <w:rPr>
                <w:rFonts w:ascii="Aptos" w:hAnsi="Aptos" w:eastAsia="Microsoft YaHei"/>
                <w:b/>
                <w:color w:val="007F82"/>
                <w:sz w:val="24"/>
              </w:rPr>
              <w:t>Core message</w:t>
              <w:br/>
            </w:r>
            <w:r>
              <w:rPr>
                <w:rFonts w:ascii="Aptos" w:hAnsi="Aptos" w:eastAsia="Microsoft YaHei"/>
                <w:b/>
                <w:color w:val="17324D"/>
                <w:sz w:val="22"/>
              </w:rPr>
              <w:t>Recommend Q3: urgent mean waiting falls from 4.148 to 2.123 days, while the overall upper 95% confidence limit remains below five days.</w:t>
            </w:r>
          </w:p>
        </w:tc>
      </w:tr>
    </w:tbl>
    <w:p>
      <w:pPr>
        <w:spacing w:after="40"/>
      </w:pPr>
    </w:p>
    <w:tbl>
      <w:tblPr>
        <w:tblW w:type="auto" w:w="0"/>
        <w:tblLayout w:type="fixed"/>
        <w:tblLook w:firstColumn="1" w:firstRow="1" w:lastColumn="0" w:lastRow="0" w:noHBand="0" w:noVBand="1" w:val="04A0"/>
      </w:tblPr>
      <w:tblGrid>
        <w:gridCol w:w="9638"/>
      </w:tblGrid>
      <w:tr>
        <w:tc>
          <w:tcPr>
            <w:tcW w:type="dxa" w:w="9638"/>
            <w:shd w:fill="FFF4D6"/>
            <w:vAlign w:val="center"/>
          </w:tcPr>
          <w:p>
            <w:pPr>
              <w:spacing w:before="120" w:after="120"/>
            </w:pPr>
            <w:r>
              <w:rPr>
                <w:rFonts w:ascii="Aptos" w:hAnsi="Aptos" w:eastAsia="Microsoft YaHei"/>
                <w:b/>
                <w:color w:val="D68B00"/>
                <w:sz w:val="24"/>
              </w:rPr>
              <w:t>Critical qualification</w:t>
              <w:br/>
            </w:r>
            <w:r>
              <w:rPr>
                <w:rFonts w:ascii="Aptos" w:hAnsi="Aptos" w:eastAsia="Microsoft YaHei"/>
                <w:b/>
                <w:color w:val="17324D"/>
                <w:sz w:val="22"/>
              </w:rPr>
              <w:t>Routine mean waiting rises to 9.053 days. Present the recommendation as conditional on a routine service-level guardrail.</w:t>
            </w:r>
          </w:p>
        </w:tc>
      </w:tr>
    </w:tbl>
    <w:p>
      <w:pPr>
        <w:spacing w:after="40"/>
      </w:pPr>
    </w:p>
    <w:p>
      <w:pPr>
        <w:pStyle w:val="Heading1"/>
      </w:pPr>
      <w:r>
        <w:t>Delivery guide</w:t>
      </w:r>
    </w:p>
    <w:p>
      <w:pPr>
        <w:spacing w:after="100"/>
      </w:pPr>
      <w:r>
        <w:rPr>
          <w:rFonts w:ascii="Aptos" w:hAnsi="Aptos" w:eastAsia="Microsoft YaHei"/>
          <w:b/>
          <w:color w:val="17324D"/>
          <w:sz w:val="22"/>
        </w:rPr>
        <w:t xml:space="preserve">Structure: </w:t>
      </w:r>
      <w:r>
        <w:rPr>
          <w:rFonts w:ascii="Aptos" w:hAnsi="Aptos" w:eastAsia="Microsoft YaHei"/>
          <w:b w:val="0"/>
          <w:color w:val="18222C"/>
          <w:sz w:val="22"/>
        </w:rPr>
        <w:t>Slides 1-8 are the spoken core; slides 9-14 are backup for questions.</w:t>
      </w:r>
    </w:p>
    <w:p>
      <w:pPr>
        <w:spacing w:after="100"/>
      </w:pPr>
      <w:r>
        <w:rPr>
          <w:rFonts w:ascii="Aptos" w:hAnsi="Aptos" w:eastAsia="Microsoft YaHei"/>
          <w:b/>
          <w:color w:val="17324D"/>
          <w:sz w:val="22"/>
        </w:rPr>
        <w:t xml:space="preserve">Timing: </w:t>
      </w:r>
      <w:r>
        <w:rPr>
          <w:rFonts w:ascii="Aptos" w:hAnsi="Aptos" w:eastAsia="Microsoft YaHei"/>
          <w:b w:val="0"/>
          <w:color w:val="18222C"/>
          <w:sz w:val="22"/>
        </w:rPr>
        <w:t>Aim for roughly 60-75 seconds on slides 1-4 and 45-60 seconds on slides 5-8.</w:t>
      </w:r>
    </w:p>
    <w:p>
      <w:pPr>
        <w:spacing w:after="100"/>
      </w:pPr>
      <w:r>
        <w:rPr>
          <w:rFonts w:ascii="Aptos" w:hAnsi="Aptos" w:eastAsia="Microsoft YaHei"/>
          <w:b/>
          <w:color w:val="17324D"/>
          <w:sz w:val="22"/>
        </w:rPr>
        <w:t xml:space="preserve">Short version: </w:t>
      </w:r>
      <w:r>
        <w:rPr>
          <w:rFonts w:ascii="Aptos" w:hAnsi="Aptos" w:eastAsia="Microsoft YaHei"/>
          <w:b w:val="0"/>
          <w:color w:val="18222C"/>
          <w:sz w:val="22"/>
        </w:rPr>
        <w:t>If time is limited, omit the grey optional lines rather than rushing the final recommendation.</w:t>
      </w:r>
    </w:p>
    <w:p>
      <w:pPr>
        <w:spacing w:after="100"/>
      </w:pPr>
      <w:r>
        <w:rPr>
          <w:rFonts w:ascii="Aptos" w:hAnsi="Aptos" w:eastAsia="Microsoft YaHei"/>
          <w:b/>
          <w:color w:val="17324D"/>
          <w:sz w:val="22"/>
        </w:rPr>
        <w:t xml:space="preserve">Demonstration: </w:t>
      </w:r>
      <w:r>
        <w:rPr>
          <w:rFonts w:ascii="Aptos" w:hAnsi="Aptos" w:eastAsia="Microsoft YaHei"/>
          <w:b w:val="0"/>
          <w:color w:val="18222C"/>
          <w:sz w:val="22"/>
        </w:rPr>
        <w:t>Do not run AnyLogic live. Use the model-structure backup slide if implementation details are requested.</w:t>
      </w:r>
    </w:p>
    <w:p>
      <w:pPr>
        <w:spacing w:after="100"/>
      </w:pPr>
      <w:r>
        <w:rPr>
          <w:rFonts w:ascii="Aptos" w:hAnsi="Aptos" w:eastAsia="Microsoft YaHei"/>
          <w:b/>
          <w:color w:val="17324D"/>
          <w:sz w:val="22"/>
        </w:rPr>
        <w:t xml:space="preserve">Questions: </w:t>
      </w:r>
      <w:r>
        <w:rPr>
          <w:rFonts w:ascii="Aptos" w:hAnsi="Aptos" w:eastAsia="Microsoft YaHei"/>
          <w:b w:val="0"/>
          <w:color w:val="18222C"/>
          <w:sz w:val="22"/>
        </w:rPr>
        <w:t>Answer directly, give one result or mechanism, then state the limitation if it matters.</w:t>
      </w:r>
    </w:p>
    <w:p>
      <w:pPr>
        <w:pStyle w:val="Heading1"/>
        <w:keepNext/>
        <w:pageBreakBefore/>
      </w:pPr>
      <w:r>
        <w:t>Slide 1 - Reducing urgent waits without overloading the clinic</w:t>
      </w:r>
    </w:p>
    <w:p>
      <w:pPr>
        <w:keepNext/>
      </w:pPr>
      <w:r>
        <w:rPr>
          <w:rFonts w:ascii="Aptos" w:hAnsi="Aptos" w:eastAsia="Microsoft YaHei"/>
          <w:b/>
          <w:color w:val="007F82"/>
          <w:sz w:val="21"/>
        </w:rPr>
        <w:t>Purpose: Frame the decision and state the result immediately.</w:t>
      </w:r>
    </w:p>
    <w:p>
      <w:pPr>
        <w:pStyle w:val="Heading2"/>
        <w:keepNext/>
      </w:pPr>
      <w:r>
        <w:t>Suggested wording</w:t>
      </w:r>
    </w:p>
    <w:p>
      <w:pPr>
        <w:keepLines/>
      </w:pPr>
      <w:r>
        <w:t>Good morning. This project asks how a highly utilised outpatient clinic can reduce urgent patient waiting without pushing the overall mean above five days. I modelled the same demand and capacity under three policies: first-available scheduling as a benchmark, a workload-responsive protection rule, and an on-call routine rebooking policy. The main result is clear. The workload-responsive policy, Q3, gives the largest urgent-wait reduction: from 4.148 days under first-available scheduling to 2.123 days, a reduction of 48.8%. Its overall mean is 4.703 days, so the upper end of its 95% confidence interval is still below the five-day limit. However, routine waiting rises to 9.053 days. My recommendation is therefore Q3 for the stated objective, but only with a routine service-level guardrail.</w:t>
      </w:r>
    </w:p>
    <w:p>
      <w:pPr>
        <w:pStyle w:val="Heading2"/>
      </w:pPr>
      <w:r>
        <w:t>Shorter version</w:t>
      </w:r>
    </w:p>
    <w:p>
      <w:pPr>
        <w:pStyle w:val="Mutednote"/>
      </w:pPr>
      <w:r>
        <w:t>[Optional if time is short] Omit the list of all three policy names and move directly from the decision question to the main result.</w:t>
      </w:r>
    </w:p>
    <w:p>
      <w:pPr>
        <w:pStyle w:val="Evidence"/>
      </w:pPr>
      <w:r>
        <w:t>Evidence: Simulation outputs: Q2, Q3 and Q4; report Tables 2-4.</w:t>
      </w:r>
    </w:p>
    <w:p>
      <w:pPr>
        <w:pStyle w:val="Heading1"/>
        <w:keepNext/>
        <w:pageBreakBefore/>
      </w:pPr>
      <w:r>
        <w:t>Slide 2 - At 98% nominal load, priority must be created rather than found</w:t>
      </w:r>
    </w:p>
    <w:p>
      <w:pPr>
        <w:keepNext/>
      </w:pPr>
      <w:r>
        <w:rPr>
          <w:rFonts w:ascii="Aptos" w:hAnsi="Aptos" w:eastAsia="Microsoft YaHei"/>
          <w:b/>
          <w:color w:val="007F82"/>
          <w:sz w:val="21"/>
        </w:rPr>
        <w:t>Purpose: Explain why the scheduling problem is structurally difficult and connect it to the literature.</w:t>
      </w:r>
    </w:p>
    <w:p>
      <w:pPr>
        <w:pStyle w:val="Heading2"/>
        <w:keepNext/>
      </w:pPr>
      <w:r>
        <w:t>Suggested wording</w:t>
      </w:r>
    </w:p>
    <w:p>
      <w:pPr>
        <w:keepLines/>
      </w:pPr>
      <w:r>
        <w:t>The difficulty is not a lack of scheduling logic; it is a lack of spare capacity. Urgent arrivals average 3.69 per day and routine arrivals 2.19 per day, against six daily appointment slots. That gives a nominal load of 0.98. In that setting, a policy cannot create meaningful urgent access without changing who waits or when capacity is released. The appointment-scheduling literature makes the same point in different forms: capacity reservation, dynamic priority and flexible rebooking can protect urgent demand, but every protection mechanism creates an opportunity cost. I therefore treat the problem as a trade-off rather than a search for a policy that improves every patient class at once. The evaluation objective is to minimise urgent mean waiting while keeping the overall mean at or below five days.</w:t>
      </w:r>
    </w:p>
    <w:p>
      <w:pPr>
        <w:pStyle w:val="Heading2"/>
      </w:pPr>
      <w:r>
        <w:t>Shorter version</w:t>
      </w:r>
    </w:p>
    <w:p>
      <w:pPr>
        <w:pStyle w:val="Mutednote"/>
      </w:pPr>
      <w:r>
        <w:t>[Optional if time is short] Omit the detailed literature mechanism examples and retain only the central trade-off.</w:t>
      </w:r>
    </w:p>
    <w:p>
      <w:pPr>
        <w:pStyle w:val="Evidence"/>
      </w:pPr>
      <w:r>
        <w:t>Evidence: Gupta and Denton (2008). Dobson, Hasija and Pinker (2011). Patrick, Puterman and Queyranne (2008).</w:t>
      </w:r>
    </w:p>
    <w:p>
      <w:pPr>
        <w:pStyle w:val="Heading1"/>
        <w:keepNext/>
        <w:pageBreakBefore/>
      </w:pPr>
      <w:r>
        <w:t>Slide 3 - Q3 wins the stated objective, but not every service outcome</w:t>
      </w:r>
    </w:p>
    <w:p>
      <w:pPr>
        <w:keepNext/>
      </w:pPr>
      <w:r>
        <w:rPr>
          <w:rFonts w:ascii="Aptos" w:hAnsi="Aptos" w:eastAsia="Microsoft YaHei"/>
          <w:b/>
          <w:color w:val="007F82"/>
          <w:sz w:val="21"/>
        </w:rPr>
        <w:t>Purpose: Show the answer-first comparison across all policies.</w:t>
      </w:r>
    </w:p>
    <w:p>
      <w:pPr>
        <w:pStyle w:val="Heading2"/>
        <w:keepNext/>
      </w:pPr>
      <w:r>
        <w:t>Suggested wording</w:t>
      </w:r>
    </w:p>
    <w:p>
      <w:pPr>
        <w:keepLines/>
      </w:pPr>
      <w:r>
        <w:t>This comparison is the core of the study. Under first-available scheduling, urgent, routine and overall mean waits are all about 4.148 days because the policy does not differentiate classes. Q3 changes that distribution substantially: urgent mean waiting falls to 2.123 days, while routine waiting rises to 9.053 days and the overall mean becomes 4.703 days. Q4 is more balanced, with urgent waiting at 4.009 days, routine waiting at 4.574 days and overall waiting at 4.219 days. All selected policies satisfy the five-day aggregate constraint. The reason I recommend Q3 is that the stated objective gives priority to urgent mean waiting, and Q3 improves that measure by roughly two days. The chart also makes the service risk visible: aggregate feasibility does not mean that the routine class is well served.</w:t>
      </w:r>
    </w:p>
    <w:p>
      <w:pPr>
        <w:pStyle w:val="Heading2"/>
      </w:pPr>
      <w:r>
        <w:t>Shorter version</w:t>
      </w:r>
    </w:p>
    <w:p>
      <w:pPr>
        <w:pStyle w:val="Mutednote"/>
      </w:pPr>
      <w:r>
        <w:t>[Optional if time is short] Omit the Q4 routine and overall figures; retain the urgent comparison and the Q3 fairness warning.</w:t>
      </w:r>
    </w:p>
    <w:p>
      <w:pPr>
        <w:pStyle w:val="Evidence"/>
      </w:pPr>
      <w:r>
        <w:t>Evidence: Report Table 4; 250-replication outputs for Q2-Q4.</w:t>
      </w:r>
    </w:p>
    <w:p>
      <w:pPr>
        <w:pStyle w:val="Heading1"/>
        <w:keepNext/>
        <w:pageBreakBefore/>
      </w:pPr>
      <w:r>
        <w:t>Slide 4 - A common experiment design makes the three policies comparable</w:t>
      </w:r>
    </w:p>
    <w:p>
      <w:pPr>
        <w:keepNext/>
      </w:pPr>
      <w:r>
        <w:rPr>
          <w:rFonts w:ascii="Aptos" w:hAnsi="Aptos" w:eastAsia="Microsoft YaHei"/>
          <w:b/>
          <w:color w:val="007F82"/>
          <w:sz w:val="21"/>
        </w:rPr>
        <w:t>Purpose: Explain the simulation structure, warm-up, stopping rule and precision.</w:t>
      </w:r>
    </w:p>
    <w:p>
      <w:pPr>
        <w:pStyle w:val="Heading2"/>
        <w:keepNext/>
      </w:pPr>
      <w:r>
        <w:t>Suggested wording</w:t>
      </w:r>
    </w:p>
    <w:p>
      <w:pPr>
        <w:keepLines/>
      </w:pPr>
      <w:r>
        <w:t>The three models share the same arrival and capacity assumptions so that differences are attributable to policy logic. Urgent and routine patients arrive according to independent Poisson processes. Each policy assigns or modifies an appointment in a six-slot daily calendar, and waiting time is measured from arrival to appointment. I remove the first 1,000 served patients from the statistics as warm-up, then continue each replication until 50,000 arrivals. I ran 250 independent replications and report 95% confidence intervals. The target was a relative confidence-interval half-width of at most 5% for the overall mean. The selected results meet that target: 4.10% for Q2, 4.04% for Q3 and 3.49% for Q4. This design addresses both initial transient bias and Monte Carlo uncertainty.</w:t>
      </w:r>
    </w:p>
    <w:p>
      <w:pPr>
        <w:pStyle w:val="Heading2"/>
      </w:pPr>
      <w:r>
        <w:t>Shorter version</w:t>
      </w:r>
    </w:p>
    <w:p>
      <w:pPr>
        <w:pStyle w:val="Mutednote"/>
      </w:pPr>
      <w:r>
        <w:t>[Optional if time is short] Omit the final sentence listing all three relative half-widths.</w:t>
      </w:r>
    </w:p>
    <w:p>
      <w:pPr>
        <w:pStyle w:val="Evidence"/>
      </w:pPr>
      <w:r>
        <w:t>Evidence: Final AnyLogic experiment settings. Law (2015) simulation output-analysis principles as applied in the report.</w:t>
      </w:r>
    </w:p>
    <w:p>
      <w:pPr>
        <w:pStyle w:val="Heading1"/>
        <w:keepNext/>
        <w:pageBreakBefore/>
      </w:pPr>
      <w:r>
        <w:t>Slide 5 - Q2 provides a stable benchmark rather than a priority solution</w:t>
      </w:r>
    </w:p>
    <w:p>
      <w:pPr>
        <w:keepNext/>
      </w:pPr>
      <w:r>
        <w:rPr>
          <w:rFonts w:ascii="Aptos" w:hAnsi="Aptos" w:eastAsia="Microsoft YaHei"/>
          <w:b/>
          <w:color w:val="007F82"/>
          <w:sz w:val="21"/>
        </w:rPr>
        <w:t>Purpose: Validate first-available scheduling and establish the baseline.</w:t>
      </w:r>
    </w:p>
    <w:p>
      <w:pPr>
        <w:pStyle w:val="Heading2"/>
        <w:keepNext/>
      </w:pPr>
      <w:r>
        <w:t>Suggested wording</w:t>
      </w:r>
    </w:p>
    <w:p>
      <w:pPr>
        <w:keepLines/>
      </w:pPr>
      <w:r>
        <w:t>Q2 is first-available scheduling. It is important because it establishes what happens when all patients compete for the earliest open slot without class protection. The overall mean is 4.148 days with a 95% confidence interval from 3.978 to 4.318 days. Urgent and routine means are essentially identical, which is exactly what we should expect from a pooled first-available rule. I also checked the warm-up choice. Using 500, 1,000 or 2,000 served patients produced overall means of 4.133, 4.148 and 4.172 days, with strongly overlapping confidence intervals. That does not prove the absence of every transient effect, but it shows the reported result is not sensitive to these reasonable warm-up choices. I therefore use Q2 as a stable and interpretable benchmark.</w:t>
      </w:r>
    </w:p>
    <w:p>
      <w:pPr>
        <w:pStyle w:val="Heading2"/>
      </w:pPr>
      <w:r>
        <w:t>Shorter version</w:t>
      </w:r>
    </w:p>
    <w:p>
      <w:pPr>
        <w:pStyle w:val="Mutednote"/>
      </w:pPr>
      <w:r>
        <w:t>[Optional if time is short] Omit the three warm-up point estimates and state only that their confidence intervals overlap.</w:t>
      </w:r>
    </w:p>
    <w:p>
      <w:pPr>
        <w:pStyle w:val="Evidence"/>
      </w:pPr>
      <w:r>
        <w:t>Evidence: Q2 250-replication output; report Section 4.1.</w:t>
      </w:r>
    </w:p>
    <w:p>
      <w:pPr>
        <w:pStyle w:val="Heading1"/>
        <w:keepNext/>
        <w:pageBreakBefore/>
      </w:pPr>
      <w:r>
        <w:t>Slide 6 - Q3 halves urgent waiting by shifting delay to routine patients</w:t>
      </w:r>
    </w:p>
    <w:p>
      <w:pPr>
        <w:keepNext/>
      </w:pPr>
      <w:r>
        <w:rPr>
          <w:rFonts w:ascii="Aptos" w:hAnsi="Aptos" w:eastAsia="Microsoft YaHei"/>
          <w:b/>
          <w:color w:val="007F82"/>
          <w:sz w:val="21"/>
        </w:rPr>
        <w:t>Purpose: Explain the workload-responsive rule, result and fairness cost.</w:t>
      </w:r>
    </w:p>
    <w:p>
      <w:pPr>
        <w:pStyle w:val="Heading2"/>
        <w:keepNext/>
      </w:pPr>
      <w:r>
        <w:t>Suggested wording</w:t>
      </w:r>
    </w:p>
    <w:p>
      <w:pPr>
        <w:keepLines/>
      </w:pPr>
      <w:r>
        <w:t>Q3 protects urgent demand through a workload-responsive postponement rule. When the urgent backlog, N U, increases, selected routine appointments are moved back by the rounded value of alpha one times N U plus alpha two times N U squared. The selected setting is alpha one equal to zero and alpha two equal to 0.35, so protection grows nonlinearly with urgent congestion. The result is a large urgent improvement: mean waiting falls to 2.123 days, 48.8% below the FAS benchmark. The overall mean is 4.703 days and its 95% confidence interval ends at 4.893, so it remains feasible even under the conservative upper-limit check. The cost is clear: routine mean waiting rises to 9.053 days. This is not a hidden side effect; it is the mechanism by which scarce capacity is redirected.</w:t>
      </w:r>
    </w:p>
    <w:p>
      <w:pPr>
        <w:pStyle w:val="Heading2"/>
      </w:pPr>
      <w:r>
        <w:t>Shorter version</w:t>
      </w:r>
    </w:p>
    <w:p>
      <w:pPr>
        <w:pStyle w:val="Mutednote"/>
      </w:pPr>
      <w:r>
        <w:t>[Optional if time is short] Omit the verbal expansion of the formula after showing it.</w:t>
      </w:r>
    </w:p>
    <w:p>
      <w:pPr>
        <w:pStyle w:val="Mutednote"/>
      </w:pPr>
      <w:r>
        <w:t>[Optional if time is short] Omit the conservative upper-confidence-limit value if time is short.</w:t>
      </w:r>
    </w:p>
    <w:p>
      <w:pPr>
        <w:pStyle w:val="Evidence"/>
      </w:pPr>
      <w:r>
        <w:t>Evidence: Q3 model logic and 250-replication output; report Sections 3.3 and 4.2.</w:t>
      </w:r>
    </w:p>
    <w:p>
      <w:pPr>
        <w:pStyle w:val="Heading1"/>
        <w:keepNext/>
        <w:pageBreakBefore/>
      </w:pPr>
      <w:r>
        <w:t>Slide 7 - Q4 preserves utilisation but creates little urgent capacity</w:t>
      </w:r>
    </w:p>
    <w:p>
      <w:pPr>
        <w:keepNext/>
      </w:pPr>
      <w:r>
        <w:rPr>
          <w:rFonts w:ascii="Aptos" w:hAnsi="Aptos" w:eastAsia="Microsoft YaHei"/>
          <w:b/>
          <w:color w:val="007F82"/>
          <w:sz w:val="21"/>
        </w:rPr>
        <w:t>Purpose: Explain the on-call routine mechanism and why its improvement is modest.</w:t>
      </w:r>
    </w:p>
    <w:p>
      <w:pPr>
        <w:pStyle w:val="Heading2"/>
        <w:keepNext/>
      </w:pPr>
      <w:r>
        <w:t>Suggested wording</w:t>
      </w:r>
    </w:p>
    <w:p>
      <w:pPr>
        <w:keepLines/>
      </w:pPr>
      <w:r>
        <w:t>Q4 uses on-call routine patients to recover released capacity. With eta equal to 0.2, L equal to zero and H equal to three, the policy protects near-term positions and then scans for unused slots at the end of the day. When a suitable slot is released, the oldest eligible on-call routine patient is brought forward. This preserves capacity use: appointment-slot utilisation is 97.911%. Rebooked patients save 0.515 days on average. However, the urgent mean is 4.009 days, only 0.139 days or 3.3% below FAS. Routine and overall means are 4.574 and 4.219 days. The interpretation is that flexible rebooking uses released capacity efficiently, but at a nominal load of 0.98 there is little genuinely spare capacity to release. Q4 is feasible and balanced, but it does not match Q3 on the stated urgent-wait objective.</w:t>
      </w:r>
    </w:p>
    <w:p>
      <w:pPr>
        <w:pStyle w:val="Heading2"/>
      </w:pPr>
      <w:r>
        <w:t>Shorter version</w:t>
      </w:r>
    </w:p>
    <w:p>
      <w:pPr>
        <w:pStyle w:val="Mutednote"/>
      </w:pPr>
      <w:r>
        <w:t>[Optional if time is short] Omit the detailed end-of-day selection rule and retain only hold, release and rebook.</w:t>
      </w:r>
    </w:p>
    <w:p>
      <w:pPr>
        <w:pStyle w:val="Evidence"/>
      </w:pPr>
      <w:r>
        <w:t>Evidence: Q4 model logic and direct 250-replication output; report Sections 3.4 and 4.3.</w:t>
      </w:r>
    </w:p>
    <w:p>
      <w:pPr>
        <w:pStyle w:val="Heading1"/>
        <w:keepNext/>
        <w:pageBreakBefore/>
      </w:pPr>
      <w:r>
        <w:t>Slide 8 - Recommend Q3, with a routine service-level guardrail</w:t>
      </w:r>
    </w:p>
    <w:p>
      <w:pPr>
        <w:keepNext/>
      </w:pPr>
      <w:r>
        <w:rPr>
          <w:rFonts w:ascii="Aptos" w:hAnsi="Aptos" w:eastAsia="Microsoft YaHei"/>
          <w:b/>
          <w:color w:val="007F82"/>
          <w:sz w:val="21"/>
        </w:rPr>
        <w:t>Purpose: Resolve the decision and state limitations and next actions.</w:t>
      </w:r>
    </w:p>
    <w:p>
      <w:pPr>
        <w:pStyle w:val="Heading2"/>
        <w:keepNext/>
      </w:pPr>
      <w:r>
        <w:t>Suggested wording</w:t>
      </w:r>
    </w:p>
    <w:p>
      <w:pPr>
        <w:keepLines/>
      </w:pPr>
      <w:r>
        <w:t>My recommendation is Q3 because it best meets the objective I was given: minimise urgent mean waiting subject to an overall mean of no more than five days. Its urgent mean is 2.123 days, and the upper end of the overall 95% confidence interval is 4.893 days. The evidence is also sufficiently precise for this decision, with a 4.04% relative half-width. I would not implement the rule unchanged. The routine mean of 9.053 days shows that the aggregate constraint is too permissive, so an operational specification should add a maximum routine mean, a percentile service target, or explicit class weights. The model also assumes stationary demand, deterministic service and no no-shows, cancellations, deterioration or overtime. The next useful experiment is a hybrid policy that combines Q3's workload signal with controlled Q4-style release.</w:t>
      </w:r>
    </w:p>
    <w:p>
      <w:pPr>
        <w:pStyle w:val="Heading2"/>
      </w:pPr>
      <w:r>
        <w:t>Shorter version</w:t>
      </w:r>
    </w:p>
    <w:p>
      <w:pPr>
        <w:pStyle w:val="Mutednote"/>
      </w:pPr>
      <w:r>
        <w:t>[Optional if time is short] Omit the list of alternative routine guardrail formulations.</w:t>
      </w:r>
    </w:p>
    <w:p>
      <w:pPr>
        <w:pStyle w:val="Mutednote"/>
      </w:pPr>
      <w:r>
        <w:t>[Optional if time is short] Omit the hybrid-policy next step.</w:t>
      </w:r>
    </w:p>
    <w:p>
      <w:pPr>
        <w:pStyle w:val="Evidence"/>
      </w:pPr>
      <w:r>
        <w:t>Evidence: Report conclusion and cross-policy comparison.</w:t>
      </w:r>
    </w:p>
    <w:sectPr w:rsidR="00FC693F" w:rsidRPr="0006063C" w:rsidSect="00034616">
      <w:headerReference w:type="default" r:id="rId9"/>
      <w:footerReference w:type="default" r:id="rId10"/>
      <w:pgSz w:w="11906" w:h="16838"/>
      <w:pgMar w:top="1134" w:right="1134" w:bottom="1134" w:left="1134" w:header="510" w:footer="51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tblLayout w:type="fixed"/>
      <w:tblLook w:firstColumn="1" w:firstRow="1" w:lastColumn="0" w:lastRow="0" w:noHBand="0" w:noVBand="1" w:val="04A0"/>
    </w:tblPr>
    <w:tblGrid>
      <w:gridCol w:w="7370"/>
      <w:gridCol w:w="2268"/>
    </w:tblGrid>
    <w:tr>
      <w:tc>
        <w:tcPr>
          <w:tcW w:type="dxa" w:w="4819"/>
          <w:vAlign w:val="center"/>
        </w:tcPr>
        <w:p>
          <w:pPr>
            <w:jc w:val="left"/>
          </w:pPr>
          <w:r>
            <w:rPr>
              <w:rFonts w:ascii="Aptos" w:hAnsi="Aptos" w:eastAsia="Microsoft YaHei"/>
              <w:b w:val="0"/>
              <w:color w:val="687783"/>
              <w:sz w:val="18"/>
            </w:rPr>
            <w:t>MATH6185 Speaker Script</w:t>
          </w:r>
        </w:p>
      </w:tc>
      <w:tc>
        <w:tcPr>
          <w:tcW w:type="dxa" w:w="4819"/>
          <w:vAlign w:val="center"/>
        </w:tcPr>
        <w:p>
          <w:pPr>
            <w:jc w:val="right"/>
          </w:pPr>
          <w:r>
            <w:rPr>
              <w:rFonts w:ascii="Aptos" w:hAnsi="Aptos" w:eastAsia="Microsoft YaHei"/>
              <w:b w:val="0"/>
              <w:color w:val="687783"/>
              <w:sz w:val="18"/>
            </w:rPr>
            <w:fldChar w:fldCharType="begin"/>
            <w:instrText xml:space="preserve"> PAGE </w:instrTex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6" w:space="6" w:color="CDD7DC"/>
      </w:pBdr>
    </w:pPr>
    <w:r>
      <w:rPr>
        <w:rFonts w:ascii="Aptos" w:hAnsi="Aptos" w:eastAsia="Microsoft YaHei"/>
        <w:b/>
        <w:color w:val="687783"/>
        <w:sz w:val="18"/>
      </w:rPr>
      <w:t>MATH6185 | CASE STUDY 1 | zw1f25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ptos" w:hAnsi="Aptos" w:eastAsia="Microsoft YaHei"/>
      <w:color w:val="18222C"/>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Aptos Display" w:hAnsi="Aptos Display"/>
      <w:b/>
      <w:bCs/>
      <w:color w:val="17324D"/>
      <w:sz w:val="36"/>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ptos" w:hAnsi="Aptos"/>
      <w:b/>
      <w:bCs/>
      <w:color w:val="007F82"/>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40" w:lineRule="auto" w:before="0"/>
      <w:contextualSpacing/>
    </w:pPr>
    <w:rPr>
      <w:rFonts w:asciiTheme="majorHAnsi" w:eastAsiaTheme="majorEastAsia" w:hAnsiTheme="majorHAnsi" w:cstheme="majorBidi" w:ascii="Aptos Display" w:hAnsi="Aptos Display"/>
      <w:b/>
      <w:color w:val="17324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utednote">
    <w:name w:val="Muted note"/>
    <w:basedOn w:val="Normal"/>
    <w:pPr>
      <w:spacing w:before="60" w:after="100"/>
      <w:ind w:left="283"/>
    </w:pPr>
    <w:rPr>
      <w:rFonts w:ascii="Aptos" w:hAnsi="Aptos"/>
      <w:i/>
      <w:color w:val="687783"/>
      <w:sz w:val="20"/>
    </w:rPr>
  </w:style>
  <w:style w:type="paragraph" w:customStyle="1" w:styleId="Evidence">
    <w:name w:val="Evidence"/>
    <w:basedOn w:val="Normal"/>
    <w:pPr>
      <w:spacing w:before="60" w:after="240"/>
    </w:pPr>
    <w:rPr>
      <w:rFonts w:ascii="Aptos" w:hAnsi="Aptos"/>
      <w:i/>
      <w:color w:val="687783"/>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MATH6185 Speaker Script</dc:title>
  <dc:subject>MATH6185 Case Study 1 oral presentation preparation</dc:subject>
  <dc:creator>zw1f25</dc:creator>
  <cp:keywords>MATH6185, simulation, oral presentation, zw1f25</cp:keywords>
  <dc:description>generated by python-docx</dc:description>
  <cp:lastModifiedBy/>
  <cp:revision>1</cp:revision>
  <dcterms:created xsi:type="dcterms:W3CDTF">2013-12-23T23:15:00Z</dcterms:created>
  <dcterms:modified xsi:type="dcterms:W3CDTF">2013-12-23T23:15:00Z</dcterms:modified>
  <cp:category/>
</cp:coreProperties>
</file>