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7.png" ContentType="image/png"/>
  <Override PartName="/word/media/rId64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0.png" ContentType="image/png"/>
  <Override PartName="/word/media/rId55.png" ContentType="image/png"/>
  <Override PartName="/word/media/rId52.png" ContentType="image/png"/>
  <Override PartName="/word/media/rId49.png" ContentType="image/png"/>
  <Override PartName="/word/media/rId46.png" ContentType="image/png"/>
  <Override PartName="/word/media/rId61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в</w:t>
      </w:r>
      <w:r>
        <w:t xml:space="preserve"> </w:t>
      </w:r>
      <w:r>
        <w:t xml:space="preserve">Интернете.</w:t>
      </w:r>
      <w:r>
        <w:t xml:space="preserve"> </w:t>
      </w:r>
      <w:r>
        <w:t xml:space="preserve">Планирование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</w:t>
      </w:r>
      <w:r>
        <w:t xml:space="preserve"> </w:t>
      </w:r>
      <w:r>
        <w:t xml:space="preserve">через сеть провайдера посредством статической маршрутизации локальной</w:t>
      </w:r>
      <w:r>
        <w:t xml:space="preserve"> </w:t>
      </w:r>
      <w:r>
        <w:t xml:space="preserve">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в схемы L1, L2 и L3 сети, добавив в них информацию</w:t>
      </w:r>
      <w:r>
        <w:t xml:space="preserve"> </w:t>
      </w:r>
      <w:r>
        <w:t xml:space="preserve">о сети основной территории (42-й квартал в Москве) и сети филиала в г. Сочи.</w:t>
      </w:r>
    </w:p>
    <w:p>
      <w:pPr>
        <w:pStyle w:val="Compact"/>
        <w:numPr>
          <w:ilvl w:val="0"/>
          <w:numId w:val="1001"/>
        </w:numPr>
      </w:pPr>
      <w:r>
        <w:t xml:space="preserve">Дополнить схему проекта, добавив подсеть основной территории организации 42-го квартала в Москве и подсеть филиала в г. Сочи.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добавленного в проект оборудования.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Размещу необходимое оборудование на схеме cisco</w:t>
      </w:r>
    </w:p>
    <w:p>
      <w:pPr>
        <w:pStyle w:val="CaptionedFigure"/>
      </w:pPr>
      <w:r>
        <w:drawing>
          <wp:inline>
            <wp:extent cx="3733800" cy="697141"/>
            <wp:effectExtent b="0" l="0" r="0" t="0"/>
            <wp:docPr descr="Новая схем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Новая схема</w:t>
      </w:r>
    </w:p>
    <w:p>
      <w:pPr>
        <w:pStyle w:val="BodyText"/>
      </w:pPr>
      <w:r>
        <w:t xml:space="preserve">Скорректируем таблицу VLAN(табл. 1), добавим распределение IP-адресов в Сочи (табл. 2) и для связующих разные территории линков (табл. 3).</w:t>
      </w:r>
    </w:p>
    <w:bookmarkStart w:id="25" w:name="tbl:vlan"/>
    <w:p>
      <w:pPr>
        <w:pStyle w:val="TableCaption"/>
      </w:pPr>
      <w:r>
        <w:t xml:space="preserve">Таблица 1: Таблица VLAN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Таблица VLAN"/>
      </w:tblPr>
      <w:tblGrid>
        <w:gridCol w:w="1304"/>
        <w:gridCol w:w="1677"/>
        <w:gridCol w:w="49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Линк в сеть квартала 42 в Москве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Линк в сеть филиала в Сочи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других пользователей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q42-main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Основной для квартала 42 в Москве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q42-management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 42-го квартала в Москве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hostel-main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Основной для общежитий в квартале 42 в Москве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sochi-main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Основной для филиала в Сочи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sochi-management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 в филиала в Сочи</w:t>
            </w:r>
          </w:p>
        </w:tc>
      </w:tr>
    </w:tbl>
    <w:bookmarkEnd w:id="25"/>
    <w:bookmarkStart w:id="26" w:name="tbl:ipsch"/>
    <w:p>
      <w:pPr>
        <w:pStyle w:val="TableCaption"/>
      </w:pPr>
      <w:r>
        <w:t xml:space="preserve">Таблица 2: Таблица IP для филиала в г. Сочи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Таблица IP для филиала в г. Сочи"/>
      </w:tblPr>
      <w:tblGrid>
        <w:gridCol w:w="3324"/>
        <w:gridCol w:w="4008"/>
        <w:gridCol w:w="58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 филиала в Сочи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Основная сеть филиала в Сочи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sch-sochi-gw-1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10.130.0.200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pc-sochi-1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для управления устройствами в Сочи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10.130.1.1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sch-sochi-gw-1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tbl:iplink"/>
    <w:p>
      <w:pPr>
        <w:pStyle w:val="TableCaption"/>
      </w:pPr>
      <w:r>
        <w:t xml:space="preserve">Таблица 3: Таблица IP для связующих разные территории линков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Таблица IP для связующих разные территории линков"/>
      </w:tblPr>
      <w:tblGrid>
        <w:gridCol w:w="3394"/>
        <w:gridCol w:w="4126"/>
        <w:gridCol w:w="39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 для линков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Линк на 42-й квартал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msk-q42-gw-1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10.128.255.4/30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Линк в Сочи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10.128.255.6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sch-sochi-gw-1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 квартала 42 в Москве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Основная сеть квартала 42 в Москве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msk-q42-gw-1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10.129.0.200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pc-q42-1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для управления устройствами в сети квартала 42 в Москве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msk-q42-gw-1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msk-hostel-gw-1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10.129.128.0/17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 hostel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10.129.128.0/24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Основная сеть hostel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10.129.128.1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msk-hostel-gw-1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10.129.128.200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pc-hostel-1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p>
      <w:pPr>
        <w:pStyle w:val="BodyText"/>
      </w:pPr>
      <w:r>
        <w:t xml:space="preserve">На схеме предыдущего проекта разместим необходимое оборудование: 4 медиаконвертера (Repeater-PT), 2 маршрутизатора</w:t>
      </w:r>
      <w:r>
        <w:t xml:space="preserve"> </w:t>
      </w:r>
      <w:r>
        <w:t xml:space="preserve">типа Cisco 2811, 1 маршрутизирующий коммутатор типа Cisco 3560-24PS, 2</w:t>
      </w:r>
      <w:r>
        <w:t xml:space="preserve"> </w:t>
      </w:r>
      <w:r>
        <w:t xml:space="preserve">коммутатора типа Cisco 2950-24, коммутатор Cisco 2950-24T, 3 оконечных</w:t>
      </w:r>
      <w:r>
        <w:t xml:space="preserve"> </w:t>
      </w:r>
      <w:r>
        <w:t xml:space="preserve">устройства типа PC-PT.</w:t>
      </w:r>
    </w:p>
    <w:p>
      <w:pPr>
        <w:pStyle w:val="BodyText"/>
      </w:pPr>
      <w:r>
        <w:t xml:space="preserve">Присвоим названия размещённым объектам. На медиаконвертерах заменим имеющиеся модули на PT-REPEATERNM-1FFE и PT-REPEATER-NM-1CFE для подключения витой пары по</w:t>
      </w:r>
      <w:r>
        <w:t xml:space="preserve"> </w:t>
      </w:r>
      <w:r>
        <w:t xml:space="preserve">технологии Fast Ethernet и оптоволокна соответственно (рис. 2).</w:t>
      </w:r>
    </w:p>
    <w:p>
      <w:pPr>
        <w:pStyle w:val="CaptionedFigure"/>
      </w:pPr>
      <w:r>
        <w:drawing>
          <wp:inline>
            <wp:extent cx="3195587" cy="1155031"/>
            <wp:effectExtent b="0" l="0" r="0" t="0"/>
            <wp:docPr descr="Медиаконвертер с модулями PT-REPEATER-NM-1FFE и PT-REPEATER-NM-1CFE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Медиаконвертер с модулями PT-REPEATER-NM-1FFE и PT-REPEATER-NM-1CFE</w:t>
      </w:r>
    </w:p>
    <w:p>
      <w:pPr>
        <w:pStyle w:val="BodyText"/>
      </w:pPr>
      <w:r>
        <w:t xml:space="preserve">На маршрутизаторе msk-q42-gw-1 добавим дополнительный интерфейс NM-2FE2W (рис. 3).</w:t>
      </w:r>
    </w:p>
    <w:p>
      <w:pPr>
        <w:pStyle w:val="CaptionedFigure"/>
      </w:pPr>
      <w:r>
        <w:drawing>
          <wp:inline>
            <wp:extent cx="3733800" cy="887702"/>
            <wp:effectExtent b="0" l="0" r="0" t="0"/>
            <wp:docPr descr="Маршрутизатор с дополнительным интерфейсом NM-2FE2W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Маршрутизатор с дополнительным интерфейсом NM-2FE2W</w:t>
      </w:r>
    </w:p>
    <w:p>
      <w:pPr>
        <w:pStyle w:val="BodyText"/>
      </w:pPr>
      <w:r>
        <w:t xml:space="preserve">В физической рабочей области Packet Tracer добавим в г. Москва здание</w:t>
      </w:r>
      <w:r>
        <w:t xml:space="preserve"> </w:t>
      </w:r>
      <w:r>
        <w:t xml:space="preserve">42-го квартала (рис. 4), присвоим ему соответствующее название.</w:t>
      </w:r>
    </w:p>
    <w:p>
      <w:pPr>
        <w:pStyle w:val="CaptionedFigure"/>
      </w:pPr>
      <w:r>
        <w:drawing>
          <wp:inline>
            <wp:extent cx="3733800" cy="2089950"/>
            <wp:effectExtent b="0" l="0" r="0" t="0"/>
            <wp:docPr descr="Добавление здания 42-го квартала в Москв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здания 42-го квартала в Москве</w:t>
      </w:r>
    </w:p>
    <w:p>
      <w:pPr>
        <w:pStyle w:val="BodyText"/>
      </w:pPr>
      <w:r>
        <w:t xml:space="preserve">В физической рабочей области Packet Tracer добавим город Сочи (рис. 5)</w:t>
      </w:r>
      <w:r>
        <w:t xml:space="preserve"> </w:t>
      </w:r>
      <w:r>
        <w:t xml:space="preserve">и в нём здание филиала, присвоим ему соответствующее название.</w:t>
      </w:r>
    </w:p>
    <w:p>
      <w:pPr>
        <w:pStyle w:val="CaptionedFigure"/>
      </w:pPr>
      <w:r>
        <w:drawing>
          <wp:inline>
            <wp:extent cx="3733800" cy="1758439"/>
            <wp:effectExtent b="0" l="0" r="0" t="0"/>
            <wp:docPr descr="Добавление нового города Соч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нового города Сочи</w:t>
      </w:r>
    </w:p>
    <w:p>
      <w:pPr>
        <w:pStyle w:val="BodyText"/>
      </w:pPr>
      <w:r>
        <w:t xml:space="preserve">Перенесем из сети «Донская» оборудование сети 42-го квартала и сети</w:t>
      </w:r>
      <w:r>
        <w:t xml:space="preserve"> </w:t>
      </w:r>
      <w:r>
        <w:t xml:space="preserve">филиала в соответствующие здания.</w:t>
      </w:r>
    </w:p>
    <w:bookmarkStart w:id="70" w:name="первоначальная-настрой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Первоначальная настройка</w:t>
      </w:r>
    </w:p>
    <w:p>
      <w:pPr>
        <w:pStyle w:val="FirstParagraph"/>
      </w:pPr>
      <w:r>
        <w:t xml:space="preserve">Перейдем к первоначальной настройке оборудования. Для всех сетевых устройств установим имя хоста, доступ по паролю, telnet и ssh (рис. 6 - 15).</w:t>
      </w:r>
    </w:p>
    <w:p>
      <w:pPr>
        <w:pStyle w:val="CaptionedFigure"/>
      </w:pPr>
      <w:r>
        <w:drawing>
          <wp:inline>
            <wp:extent cx="3733800" cy="2147467"/>
            <wp:effectExtent b="0" l="0" r="0" t="0"/>
            <wp:docPr descr="Первоначальная настройка маршрутизатора msk-q42-takonnova-gw-1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маршрутизатора msk-q42-takonnova-gw-1</w:t>
      </w:r>
    </w:p>
    <w:p>
      <w:pPr>
        <w:pStyle w:val="CaptionedFigure"/>
      </w:pPr>
      <w:r>
        <w:drawing>
          <wp:inline>
            <wp:extent cx="3733800" cy="1757795"/>
            <wp:effectExtent b="0" l="0" r="0" t="0"/>
            <wp:docPr descr="Первоначальная настройка маршрутизатора msk-q42-takonnova-gw-1" title="" id="44" name="Picture"/>
            <a:graphic>
              <a:graphicData uri="http://schemas.openxmlformats.org/drawingml/2006/picture">
                <pic:pic>
                  <pic:nvPicPr>
                    <pic:cNvPr descr="image/6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Первоначальная настройка маршрутизатора msk-q42-takonnova-gw-1</w:t>
      </w:r>
    </w:p>
    <w:p>
      <w:pPr>
        <w:pStyle w:val="CaptionedFigure"/>
      </w:pPr>
      <w:r>
        <w:drawing>
          <wp:inline>
            <wp:extent cx="3733800" cy="2208790"/>
            <wp:effectExtent b="0" l="0" r="0" t="0"/>
            <wp:docPr descr="Первоначальная настройка коммутатора msk-q42-takonnova-sw-1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коммутатора msk-q42-takonnova-sw-1</w:t>
      </w:r>
    </w:p>
    <w:p>
      <w:pPr>
        <w:pStyle w:val="CaptionedFigure"/>
      </w:pPr>
      <w:r>
        <w:drawing>
          <wp:inline>
            <wp:extent cx="3733800" cy="1438334"/>
            <wp:effectExtent b="0" l="0" r="0" t="0"/>
            <wp:docPr descr="Первоначальная настройка коммутатора msk-q42-takonnova-sw-1" title="" id="50" name="Picture"/>
            <a:graphic>
              <a:graphicData uri="http://schemas.openxmlformats.org/drawingml/2006/picture">
                <pic:pic>
                  <pic:nvPicPr>
                    <pic:cNvPr descr="image/8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коммутатора msk-q42-takonnova-sw-1</w:t>
      </w:r>
    </w:p>
    <w:p>
      <w:pPr>
        <w:pStyle w:val="CaptionedFigure"/>
      </w:pPr>
      <w:r>
        <w:drawing>
          <wp:inline>
            <wp:extent cx="3733800" cy="1185767"/>
            <wp:effectExtent b="0" l="0" r="0" t="0"/>
            <wp:docPr descr="Первоначальная настройка маршрутизирующего коммутатора msk-hostel-takonnova-gw-1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Первоначальная настройка маршрутизирующего коммутатора msk-hostel-takonnova-gw-1</w:t>
      </w:r>
    </w:p>
    <w:p>
      <w:pPr>
        <w:pStyle w:val="CaptionedFigure"/>
      </w:pPr>
      <w:r>
        <w:drawing>
          <wp:inline>
            <wp:extent cx="3733800" cy="1488108"/>
            <wp:effectExtent b="0" l="0" r="0" t="0"/>
            <wp:docPr descr="Первоначальная настройка маршрутизирующего коммутатора msk-hostel-takonnova-gw-1" title="" id="56" name="Picture"/>
            <a:graphic>
              <a:graphicData uri="http://schemas.openxmlformats.org/drawingml/2006/picture">
                <pic:pic>
                  <pic:nvPicPr>
                    <pic:cNvPr descr="image/7.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маршрутизирующего коммутатора msk-hostel-takonnova-gw-1</w:t>
      </w:r>
    </w:p>
    <w:p>
      <w:pPr>
        <w:pStyle w:val="CaptionedFigure"/>
      </w:pPr>
      <w:r>
        <w:drawing>
          <wp:inline>
            <wp:extent cx="3733800" cy="1803445"/>
            <wp:effectExtent b="0" l="0" r="0" t="0"/>
            <wp:docPr descr="Первоначальная настройка коммутатора msk-hostel-takonnova-sw-1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Первоначальная настройка коммутатора msk-hostel-takonnova-sw-1</w:t>
      </w:r>
    </w:p>
    <w:p>
      <w:pPr>
        <w:pStyle w:val="CaptionedFigure"/>
      </w:pPr>
      <w:r>
        <w:drawing>
          <wp:inline>
            <wp:extent cx="3733800" cy="1450776"/>
            <wp:effectExtent b="0" l="0" r="0" t="0"/>
            <wp:docPr descr="Первоначальная настройка коммутатора msk-hostel-takonnova-sw-1" title="" id="62" name="Picture"/>
            <a:graphic>
              <a:graphicData uri="http://schemas.openxmlformats.org/drawingml/2006/picture">
                <pic:pic>
                  <pic:nvPicPr>
                    <pic:cNvPr descr="image/9.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Первоначальная настройка коммутатора msk-hostel-takonnova-sw-1</w:t>
      </w:r>
    </w:p>
    <w:p>
      <w:pPr>
        <w:pStyle w:val="BodyText"/>
      </w:pPr>
      <w:r>
        <w:t xml:space="preserve">Потом производим настройку коммутатора sch-sochi-takonnova-sw-1 совершенно аналогично. И далее:</w:t>
      </w:r>
    </w:p>
    <w:p>
      <w:pPr>
        <w:pStyle w:val="CaptionedFigure"/>
      </w:pPr>
      <w:r>
        <w:drawing>
          <wp:inline>
            <wp:extent cx="3733800" cy="2181798"/>
            <wp:effectExtent b="0" l="0" r="0" t="0"/>
            <wp:docPr descr="Первоначальная настройка маршрутизатора sch-sochi-takonnova-gw-1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Первоначальная настройка маршрутизатора sch-sochi-takonnova-gw-1</w:t>
      </w:r>
    </w:p>
    <w:p>
      <w:pPr>
        <w:pStyle w:val="CaptionedFigure"/>
      </w:pPr>
      <w:r>
        <w:drawing>
          <wp:inline>
            <wp:extent cx="3733800" cy="1605367"/>
            <wp:effectExtent b="0" l="0" r="0" t="0"/>
            <wp:docPr descr="Первоначальная настройка маршрутизатора sch-sochi-takonnova-gw-1" title="" id="68" name="Picture"/>
            <a:graphic>
              <a:graphicData uri="http://schemas.openxmlformats.org/drawingml/2006/picture">
                <pic:pic>
                  <pic:nvPicPr>
                    <pic:cNvPr descr="image/11.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Первоначальная настройка маршрутизатора sch-sochi-takonnova-gw-1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провела подготовительные мероприятия по организации взаимодействия</w:t>
      </w:r>
      <w:r>
        <w:t xml:space="preserve"> </w:t>
      </w:r>
      <w:r>
        <w:t xml:space="preserve">через сеть провайдера посредством статической маршрутизации локальной</w:t>
      </w:r>
      <w:r>
        <w:t xml:space="preserve"> </w:t>
      </w:r>
      <w:r>
        <w:t xml:space="preserve">сети с сетью основного здания, расположенного в 42-м квартале в Москве,</w:t>
      </w:r>
      <w:r>
        <w:t xml:space="preserve"> </w:t>
      </w:r>
      <w:r>
        <w:t xml:space="preserve">и сетью филиала, расположенного в г. Сочи.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7" Target="media/rId67.png" /><Relationship Type="http://schemas.openxmlformats.org/officeDocument/2006/relationships/image" Id="rId64" Target="media/rId64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55" Target="media/rId55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61" Target="media/rId61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Коннова Татьяна Алексеевна</dc:creator>
  <dc:language>ru-RU</dc:language>
  <cp:keywords/>
  <dcterms:created xsi:type="dcterms:W3CDTF">2025-05-10T20:32:32Z</dcterms:created>
  <dcterms:modified xsi:type="dcterms:W3CDTF">2025-05-10T20:32:32Z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Статическая маршрутизация в Интернете. Планирование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