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8.png" ContentType="image/png"/>
  <Override PartName="/word/media/rId51.png" ContentType="image/png"/>
  <Override PartName="/word/media/rId56.png" ContentType="image/png"/>
  <Override PartName="/word/media/rId59.png" ContentType="image/png"/>
  <Override PartName="/word/media/rId79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27.11.2025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по</w:t>
      </w:r>
      <w:r>
        <w:t xml:space="preserve"> </w:t>
      </w:r>
      <w:r>
        <w:t xml:space="preserve">теме</w:t>
      </w:r>
    </w:p>
    <w:p>
      <w:pPr>
        <w:pStyle w:val="Subtitle"/>
      </w:pPr>
      <w:r>
        <w:t xml:space="preserve">«ИССЛЕДОВАНИЕ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КОНКУРЕНЦИИ</w:t>
      </w:r>
      <w:r>
        <w:t xml:space="preserve"> </w:t>
      </w:r>
      <w:r>
        <w:t xml:space="preserve">НЕСКОЛЬКИХ</w:t>
      </w:r>
      <w:r>
        <w:t xml:space="preserve"> </w:t>
      </w:r>
      <w:r>
        <w:t xml:space="preserve">ВИДОВ</w:t>
      </w:r>
      <w:r>
        <w:t xml:space="preserve"> </w:t>
      </w:r>
      <w:r>
        <w:t xml:space="preserve">ЗА</w:t>
      </w:r>
      <w:r>
        <w:t xml:space="preserve"> </w:t>
      </w:r>
      <w:r>
        <w:t xml:space="preserve">РЕСУРСЫ»</w:t>
      </w:r>
    </w:p>
    <w:p>
      <w:pPr>
        <w:pStyle w:val="Author"/>
      </w:pPr>
      <w:r>
        <w:t xml:space="preserve">Выполнила:</w:t>
      </w:r>
      <w:r>
        <w:t xml:space="preserve"> </w:t>
      </w: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Алекссевна,</w:t>
      </w:r>
      <w:r>
        <w:br/>
      </w:r>
      <w:r>
        <w:t xml:space="preserve">НПИбд-01-22,</w:t>
      </w:r>
      <w:r>
        <w:t xml:space="preserve"> </w:t>
      </w:r>
      <w:r>
        <w:t xml:space="preserve">1132221814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3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Исследование динамики системы конкуренции двух видов с использованием математического моделирования и компьютерной визуализации. Анализ различных режимов взаимодействия видов в зависимости от параметров конкуренции.</w:t>
      </w:r>
    </w:p>
    <w:bookmarkStart w:id="23" w:name="теоретическая-основа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Теоретическая основа</w:t>
      </w:r>
    </w:p>
    <w:p>
      <w:pPr>
        <w:pStyle w:val="FirstParagraph"/>
      </w:pPr>
      <w:r>
        <w:t xml:space="preserve">Модель основана на системе дифференциальных уравнений Лотки-Вольтерры для конкуренции двух видов: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b/>
          <w:bCs/>
        </w:rP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численности видов 1 и 2 (нормированные на ёмкость среды)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коэффициенты конкуренции, показывающие влияние одного вида на другой</w:t>
      </w:r>
    </w:p>
    <w:bookmarkStart w:id="20" w:name="Xfdbaf024e2c96a402102a5440d4cacee8a2ff93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Что значит данная модель и в каких случаях используется</w:t>
      </w:r>
    </w:p>
    <w:p>
      <w:pPr>
        <w:pStyle w:val="FirstParagraph"/>
      </w:pPr>
      <w:r>
        <w:t xml:space="preserve">Данная модель описывает динамику численности двух видов, конкурирующих за общие ресурсы.</w:t>
      </w:r>
      <w:r>
        <w:t xml:space="preserve"> </w:t>
      </w:r>
      <w:r>
        <w:t xml:space="preserve">Она является классической и широко используется в теоретической экологии. Наиболее известная модель конкурентных взаимодействий была предложена в 20-х годах итальянским математиком Вито Вольтерра и американским биологом Альфредом Лоткой.</w:t>
      </w:r>
      <w:r>
        <w:t xml:space="preserve"> </w:t>
      </w:r>
      <w:r>
        <w:t xml:space="preserve">Она представляет собой прямое обобщение логистического уравнения роста популяции на случай конкуренции двух видов за один ресурс.</w:t>
      </w:r>
      <w:r>
        <w:t xml:space="preserve"> </w:t>
      </w:r>
      <w:r>
        <w:t xml:space="preserve">Модель Лотки–Вольтерра для двух конкурентов и по сей день остается основной при анализе межвидовой конкуренции.</w:t>
      </w:r>
      <w:r>
        <w:t xml:space="preserve"> </w:t>
      </w:r>
      <w:r>
        <w:t xml:space="preserve">Модели межвидовой конкуренции применяются для предсказания динамики численности конкурирующих видов,</w:t>
      </w:r>
      <w:r>
        <w:t xml:space="preserve"> </w:t>
      </w:r>
      <w:r>
        <w:t xml:space="preserve">для оценки вероятности их сосуществования в долговременной перспективе, а также для анализа исходов экспериментального или природного вселения видов в новые сообщества.</w:t>
      </w:r>
    </w:p>
    <w:bookmarkEnd w:id="20"/>
    <w:bookmarkStart w:id="21" w:name="все-сущности-и-связи-в-модели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Все сущности и связи в модели</w:t>
      </w:r>
    </w:p>
    <w:p>
      <w:pPr>
        <w:pStyle w:val="FirstParagraph"/>
      </w:pPr>
      <w:r>
        <w:t xml:space="preserve">Модель описывает взаимовлияние двух популяций через их отрицательное воздействие друг на друга. В этой системе два вида x и y отрицательно влияют друг на друга, так как каждый из них потребляет один и тот же ресурс, необходимый другому виду. Это влияние учитывается с помощью дополнительных членов в логистических уравнениях. Связь между популяциями осуществляется через коэффициенты конкуренции a и b, которые показывают, насколько сильное угнетающее действие оказывает один вид на рост другого по сравнению с внутривидовой конкуренцией.</w:t>
      </w:r>
    </w:p>
    <w:bookmarkEnd w:id="21"/>
    <w:bookmarkStart w:id="22" w:name="переменные-и-коэффициенты-в-формулах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Переменные и коэффициенты в формулах</w:t>
      </w:r>
    </w:p>
    <w:p>
      <w:pPr>
        <w:pStyle w:val="FirstParagraph"/>
      </w:pPr>
      <w:r>
        <w:t xml:space="preserve">Классическое представление модели и описание параметров выглядит следующим образом. Рассмотрим систему двух логистических уравнений, описывающих конкуренцию двух видов за ресурсы:</w:t>
      </w:r>
    </w:p>
    <w:bookmarkEnd w:id="22"/>
    <w:bookmarkEnd w:id="23"/>
    <w:bookmarkStart w:id="32" w:name="математическая-модель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Математическая модель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r>
                          <m:t>y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r>
                          <m:t>x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mr>
          </m:m>
        </m:oMath>
      </m:oMathPara>
    </w:p>
    <w:bookmarkStart w:id="24" w:name="параметры-системы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Параметры системы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Численности видов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Скорости роста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Ёмкости среды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Влияние вида 2 на вид 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Влияние вида 1 на вид 2</w:t>
            </w:r>
          </w:p>
        </w:tc>
      </w:tr>
    </w:tbl>
    <w:p>
      <w:pPr>
        <w:pStyle w:val="BodyText"/>
      </w:pPr>
      <w:r>
        <w:t xml:space="preserve">Коэффициент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можно интерпретировать как меру влияния второго вида на первый в единицах влияния первого вида на самого себя. Например, если a=2, то это означает, что одна особь вида y подавляет рост популяции x так же, как две особи самого вида x.</w:t>
      </w:r>
    </w:p>
    <w:bookmarkEnd w:id="24"/>
    <w:bookmarkStart w:id="25" w:name="влияние-параметров-на-поведение-систем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Влияние параметров на поведение системы</w:t>
      </w:r>
    </w:p>
    <w:p>
      <w:pPr>
        <w:pStyle w:val="FirstParagraph"/>
      </w:pPr>
      <w:r>
        <w:t xml:space="preserve">Поведение системы и исход конкуренции критически зависят от соотношения коэффициентов конкуренции и ёмкостей среды.</w:t>
      </w:r>
    </w:p>
    <w:p>
      <w:pPr>
        <w:pStyle w:val="BodyText"/>
      </w:pPr>
      <w:r>
        <w:t xml:space="preserve">Анализ стационарных состояний системы показывает, что возможны четыре исхода конкуренции: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Вытеснение вида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видом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это происходит,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Вытеснение вида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видом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: это происходит,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Неустойчивое сосуществование</w:t>
      </w:r>
      <w:r>
        <w:t xml:space="preserve"> </w:t>
      </w:r>
      <w:r>
        <w:t xml:space="preserve">(исход зависит от начальных численностей):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numPr>
          <w:ilvl w:val="0"/>
          <w:numId w:val="1001"/>
        </w:numPr>
      </w:pPr>
      <w:r>
        <w:rPr>
          <w:b/>
          <w:bCs/>
        </w:rPr>
        <w:t xml:space="preserve">Устойчивое сосуществование обоих видов</w:t>
      </w:r>
      <w:r>
        <w:t xml:space="preserve">: если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∧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</w:p>
    <w:p>
      <w:pPr>
        <w:pStyle w:val="FirstParagraph"/>
      </w:pPr>
      <w:r>
        <w:t xml:space="preserve">Принцип конкурентного исключения Гаузе, сформулированный на основе экспериментов с инфузориями, находит свое математическое выражение в модели Лотки–Вольтерра. Устойчивое сосуществование двух видов в модели возможно лишь в том случае, когда внутривидовая конкуренция у каждого вида сильнее, чем межвидовая. То есть, когда каждый вид ограничивает сам себя сильнее, чем его ограничивает конкурент.</w:t>
      </w:r>
    </w:p>
    <w:bookmarkEnd w:id="25"/>
    <w:bookmarkStart w:id="26" w:name="аналитическое-описание-поведения-системы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Аналитическое описание поведения системы</w:t>
      </w:r>
    </w:p>
    <w:p>
      <w:pPr>
        <w:pStyle w:val="FirstParagraph"/>
      </w:pPr>
      <w:r>
        <w:t xml:space="preserve">Качественный анализ модели позволяет предсказать долгосрочный исход конкуренции.</w:t>
      </w:r>
      <w:r>
        <w:t xml:space="preserve"> </w:t>
      </w:r>
      <w:r>
        <w:t xml:space="preserve">### Анализ стационарных состояний</w:t>
      </w:r>
    </w:p>
    <w:p>
      <w:pPr>
        <w:pStyle w:val="BodyText"/>
      </w:pPr>
      <w:r>
        <w:t xml:space="preserve">Поведение системы (1) определяется свойствами ее стационарных точек. Неподвижные точки находятся из условий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y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 Кроме тривиальной точки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 точек, соответствующих существованию только одного вида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e>
        </m:d>
      </m:oMath>
      <w:r>
        <w:t xml:space="preserve">, существует четвертая стационарная точка — нетривиальное равновесие с положительными численностями обоих видов. Устойчивость этой точки и определяет возможность сосуществования.</w:t>
      </w:r>
    </w:p>
    <w:p>
      <w:pPr>
        <w:pStyle w:val="BodyText"/>
      </w:pPr>
      <w:r>
        <w:t xml:space="preserve">Графически условия сосуществования можно представить на фазовой плоскости. Изоклины нулевого роста — прямые линии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12</m:t>
            </m:r>
          </m:sub>
        </m:sSub>
        <m:r>
          <m:t>y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21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 Взаимное расположение этих изоклин определяет, какая из стационарных точек будет устойчивым узлом, то есть к какому исходу придет система. Если изоклины пересекаются в первом квадранте так, что образуется устойчивый узел, то виды сосуществуют. Если же устойчивым узлом становится точка на одной из осей, то это означает вытеснение одного из видов.</w:t>
      </w:r>
    </w:p>
    <w:bookmarkEnd w:id="26"/>
    <w:bookmarkStart w:id="27" w:name="X3a3dfc6e30dd1603fd107e68188d2b58803ed3d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Общий вид модели и биологический смысл коэффициентов</w:t>
      </w:r>
    </w:p>
    <w:p>
      <w:pPr>
        <w:pStyle w:val="FirstParagraph"/>
      </w:pPr>
      <w:r>
        <w:t xml:space="preserve">Рассмотрим теперь стандартную модель конкуренции двух видов в форме Колмогорова: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функции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гладкие и описывают удельные скорости роста популяций. В случае, когда конкуренция линейна, получаем: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acc>
                          <m:accPr>
                            <m:chr m:val="̇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мальтузианские коэффициенты,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— коэффициенты внутривидовой конкуренции,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— коэффициенты межвидовой конкуренции.</w:t>
      </w:r>
    </w:p>
    <w:bookmarkEnd w:id="27"/>
    <w:bookmarkStart w:id="28" w:name="о-преимуществах-такой-параметризации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О преимуществах такой параметризации</w:t>
      </w:r>
    </w:p>
    <w:p>
      <w:pPr>
        <w:pStyle w:val="FirstParagraph"/>
      </w:pPr>
      <w:r>
        <w:t xml:space="preserve">Запись модели в форме с коэффициентами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обладает тем преимуществом, что она делает явной линейную структуру конкурентных взаимодействий. Коэффициент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имеет смысл меры ингибиторного эффекта, который оказывает одна особь вида 2 на удельную скорость роста вида 1.</w:t>
      </w:r>
    </w:p>
    <w:bookmarkEnd w:id="28"/>
    <w:bookmarkStart w:id="29" w:name="анализ-условий-сосуществования"/>
    <w:p>
      <w:pPr>
        <w:pStyle w:val="Heading3"/>
      </w:pPr>
      <w:r>
        <w:rPr>
          <w:rStyle w:val="SectionNumber"/>
        </w:rPr>
        <w:t xml:space="preserve">1.2.6</w:t>
      </w:r>
      <w:r>
        <w:tab/>
      </w:r>
      <w:r>
        <w:t xml:space="preserve">Анализ условий сосуществования</w:t>
      </w:r>
    </w:p>
    <w:p>
      <w:pPr>
        <w:pStyle w:val="FirstParagraph"/>
      </w:pPr>
      <w:r>
        <w:t xml:space="preserve">Условия устойчивого сосуществования двух видов в модели с параметрами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принимают особенно простой и симметричный вид: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12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22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&lt;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21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где выполнение этого двойного неравенства гарантирует возможность длительного сосуществования обоих видов.</w:t>
      </w:r>
    </w:p>
    <w:p>
      <w:pPr>
        <w:pStyle w:val="BodyText"/>
      </w:pPr>
      <w:r>
        <w:t xml:space="preserve">Эти неравенства имеют глубокий экологический смысл: для сосуществования необходимо, чтобы межвидовая конкуренция была достаточно слаба по сравнению с внутривидовой.</w:t>
      </w:r>
    </w:p>
    <w:bookmarkEnd w:id="29"/>
    <w:bookmarkStart w:id="30" w:name="X80c67550f663f0adf8cac8bdb8b1ebd2c8ab2a1"/>
    <w:p>
      <w:pPr>
        <w:pStyle w:val="Heading3"/>
      </w:pPr>
      <w:r>
        <w:rPr>
          <w:rStyle w:val="SectionNumber"/>
        </w:rPr>
        <w:t xml:space="preserve">1.2.7</w:t>
      </w:r>
      <w:r>
        <w:tab/>
      </w:r>
      <w:r>
        <w:t xml:space="preserve">Связь с ёмкостями среды и классическими параметрами</w:t>
      </w:r>
    </w:p>
    <w:p>
      <w:pPr>
        <w:pStyle w:val="FirstParagraph"/>
      </w:pPr>
      <w:r>
        <w:t xml:space="preserve">Параметры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непосредственно связаны с традиционными параметрами модели Вольтерры. Если ввести ёмкости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и коэффициенты конкуренции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12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21</m:t>
            </m:r>
          </m:sub>
        </m:sSub>
        <m:r>
          <m:rPr>
            <m:sty m:val="p"/>
          </m:rPr>
          <m:t>/</m:t>
        </m:r>
        <m:sSub>
          <m:e>
            <m:r>
              <m:t>e</m:t>
            </m:r>
          </m:e>
          <m:sub>
            <m:r>
              <m:t>11</m:t>
            </m:r>
          </m:sub>
        </m:sSub>
      </m:oMath>
      <w:r>
        <w:t xml:space="preserve">, то мы получим классическую форму модели конкуренции.</w:t>
      </w:r>
    </w:p>
    <w:bookmarkEnd w:id="30"/>
    <w:bookmarkStart w:id="31" w:name="физический-смысл-коэффициентов"/>
    <w:p>
      <w:pPr>
        <w:pStyle w:val="Heading3"/>
      </w:pPr>
      <w:r>
        <w:rPr>
          <w:rStyle w:val="SectionNumber"/>
        </w:rPr>
        <w:t xml:space="preserve">1.2.8</w:t>
      </w:r>
      <w:r>
        <w:tab/>
      </w:r>
      <w:r>
        <w:t xml:space="preserve">Физический смысл коэффициентов</w:t>
      </w:r>
    </w:p>
    <w:p>
      <w:pPr>
        <w:pStyle w:val="FirstParagraph"/>
      </w:pPr>
      <w:r>
        <w:t xml:space="preserve">Коэффициенты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имеют размерность [1/(особь × время)] и могут быть непосредственно измерены в экспериментах. Например,</w:t>
      </w:r>
      <w:r>
        <w:t xml:space="preserve"> </w:t>
      </w:r>
      <m:oMath>
        <m:sSub>
          <m:e>
            <m:r>
              <m:t>e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показывает, насколько уменьшится удельная скорость роста вида 1 при добавлении одной особи вида 2.</w:t>
      </w:r>
    </w:p>
    <w:bookmarkEnd w:id="31"/>
    <w:bookmarkEnd w:id="32"/>
    <w:bookmarkStart w:id="34" w:name="методика-исследования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Методика исследования</w:t>
      </w:r>
    </w:p>
    <w:bookmarkStart w:id="33" w:name="реализация-математической-модели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 Реализация математической модели</w:t>
      </w:r>
    </w:p>
    <w:p>
      <w:pPr>
        <w:pStyle w:val="FirstParagraph"/>
      </w:pPr>
      <w:r>
        <w:t xml:space="preserve">Для численного решения системы использован метод Эйлера. Шаг интегрирования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0.1</m:t>
        </m:r>
      </m:oMath>
      <w:r>
        <w:t xml:space="preserve">, время моделирования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20.0</m:t>
        </m:r>
      </m:oMath>
      <w:r>
        <w:t xml:space="preserve"> </w:t>
      </w:r>
      <w:r>
        <w:t xml:space="preserve">единиц.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(x, p)</w:t>
      </w:r>
      <w:r>
        <w:br/>
      </w:r>
      <w:r>
        <w:rPr>
          <w:rStyle w:val="NormalTok"/>
        </w:rPr>
        <w:t xml:space="preserve">    e_1, 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u1,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du1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u2)</w:t>
      </w:r>
      <w:r>
        <w:br/>
      </w:r>
      <w:r>
        <w:rPr>
          <w:rStyle w:val="NormalTok"/>
        </w:rPr>
        <w:t xml:space="preserve">    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[du1, du2]</w:t>
      </w:r>
      <w:r>
        <w:br/>
      </w:r>
      <w:r>
        <w:rPr>
          <w:rStyle w:val="KeywordTok"/>
        </w:rPr>
        <w:t xml:space="preserve">end</w:t>
      </w:r>
    </w:p>
    <w:bookmarkEnd w:id="33"/>
    <w:bookmarkEnd w:id="34"/>
    <w:bookmarkStart w:id="55" w:name="численное-интегрирование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2. Численное интегрирование</w:t>
      </w:r>
    </w:p>
    <w:p>
      <w:pPr>
        <w:pStyle w:val="FirstParagraph"/>
      </w:pPr>
      <w:r>
        <w:t xml:space="preserve">Реализована функция</w:t>
      </w:r>
      <w:r>
        <w:t xml:space="preserve"> </w:t>
      </w:r>
      <w:r>
        <w:rPr>
          <w:rStyle w:val="VerbatimChar"/>
        </w:rPr>
        <w:t xml:space="preserve">solve_competition</w:t>
      </w:r>
      <w:r>
        <w:t xml:space="preserve">, которая выполняет численное интегрирование системы методом Эйлера: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solve_competition</w:t>
      </w:r>
      <w:r>
        <w:rPr>
          <w:rStyle w:val="NormalTok"/>
        </w:rPr>
        <w:t xml:space="preserve">(u0, e_1, e_2,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(n_steps,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(e_1, e_2))</w:t>
      </w:r>
      <w:r>
        <w:br/>
      </w:r>
      <w:r>
        <w:rPr>
          <w:rStyle w:val="NormalTok"/>
        </w:rPr>
        <w:t xml:space="preserve">        U[i,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times, U</w:t>
      </w:r>
      <w:r>
        <w:br/>
      </w:r>
      <w:r>
        <w:rPr>
          <w:rStyle w:val="KeywordTok"/>
        </w:rPr>
        <w:t xml:space="preserve">end</w:t>
      </w:r>
    </w:p>
    <w:p>
      <w:pPr>
        <w:pStyle w:val="CaptionedFigure"/>
      </w:pPr>
      <w:r>
        <w:drawing>
          <wp:inline>
            <wp:extent cx="5334000" cy="3343701"/>
            <wp:effectExtent b="0" l="0" r="0" t="0"/>
            <wp:docPr descr="Динамика популяций при устойчивом сосуществовании" title="" id="36" name="Picture"/>
            <a:graphic>
              <a:graphicData uri="http://schemas.openxmlformats.org/drawingml/2006/picture">
                <pic:pic>
                  <pic:nvPicPr>
                    <pic:cNvPr descr="image/im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Динамика популяций при устойчивом сосуществовании</w:t>
      </w:r>
    </w:p>
    <w:p>
      <w:pPr>
        <w:pStyle w:val="CaptionedFigure"/>
      </w:pPr>
      <w:r>
        <w:drawing>
          <wp:inline>
            <wp:extent cx="5334000" cy="5060641"/>
            <wp:effectExtent b="0" l="0" r="0" t="0"/>
            <wp:docPr descr="Фазовый портрет. Устойчивое сосуществование" title="" id="39" name="Picture"/>
            <a:graphic>
              <a:graphicData uri="http://schemas.openxmlformats.org/drawingml/2006/picture">
                <pic:pic>
                  <pic:nvPicPr>
                    <pic:cNvPr descr="image/img_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Фазовый портрет. Устойчивое сосуществование</w:t>
      </w:r>
    </w:p>
    <w:bookmarkStart w:id="47" w:name="сценарий-2-победа-вида-1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Сценарий 2: Победа вида 1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1.2</m:t>
        </m:r>
      </m:oMath>
    </w:p>
    <w:p>
      <w:pPr>
        <w:pStyle w:val="BodyText"/>
      </w:pPr>
      <w:r>
        <w:rPr>
          <w:b/>
          <w:bCs/>
        </w:rPr>
        <w:t xml:space="preserve">Условие: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</w:p>
    <w:p>
      <w:pPr>
        <w:pStyle w:val="BodyText"/>
      </w:pPr>
      <w:r>
        <w:t xml:space="preserve">Вид 2 полностью вытесняется, вид 1 достигает максимальной численности. Равновесие системы: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 Фазовый портрет показывает, что все траектории сходятся к точке на оси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5112519"/>
            <wp:effectExtent b="0" l="0" r="0" t="0"/>
            <wp:docPr descr="Фазовый портрет. Победа вида 1" title="" id="42" name="Picture"/>
            <a:graphic>
              <a:graphicData uri="http://schemas.openxmlformats.org/drawingml/2006/picture">
                <pic:pic>
                  <pic:nvPicPr>
                    <pic:cNvPr descr="image/img_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2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Фазовый портрет. Победа вида 1</w:t>
      </w:r>
    </w:p>
    <w:p>
      <w:pPr>
        <w:pStyle w:val="CaptionedFigure"/>
      </w:pPr>
      <w:r>
        <w:drawing>
          <wp:inline>
            <wp:extent cx="5334000" cy="3332328"/>
            <wp:effectExtent b="0" l="0" r="0" t="0"/>
            <wp:docPr descr="Динамика популяций. Победа вида 1." title="" id="45" name="Picture"/>
            <a:graphic>
              <a:graphicData uri="http://schemas.openxmlformats.org/drawingml/2006/picture">
                <pic:pic>
                  <pic:nvPicPr>
                    <pic:cNvPr descr="image/img_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Динамика популяций. Победа вида 1.</w:t>
      </w:r>
    </w:p>
    <w:bookmarkEnd w:id="47"/>
    <w:bookmarkStart w:id="54" w:name="сценарий-3-победа-вида-2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Сценарий 3: Победа вида 2</w:t>
      </w:r>
    </w:p>
    <w:p>
      <w:pPr>
        <w:pStyle w:val="FirstParagraph"/>
      </w:pPr>
      <w:r>
        <w:rPr>
          <w:b/>
          <w:bCs/>
        </w:rPr>
        <w:t xml:space="preserve">Параметры: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</w:p>
    <w:p>
      <w:pPr>
        <w:pStyle w:val="BodyText"/>
      </w:pPr>
      <w:r>
        <w:rPr>
          <w:b/>
          <w:bCs/>
        </w:rPr>
        <w:t xml:space="preserve">Условие: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pStyle w:val="BodyText"/>
      </w:pPr>
      <w:r>
        <w:t xml:space="preserve">Вид 1 полностью вытесняется, вид 2 достигает максимальной численности. Равновесие системы: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. Траектории сходятся к точке на оси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CaptionedFigure"/>
      </w:pPr>
      <w:r>
        <w:drawing>
          <wp:inline>
            <wp:extent cx="5334000" cy="3335671"/>
            <wp:effectExtent b="0" l="0" r="0" t="0"/>
            <wp:docPr descr="Динамика популяций. Победа вида 2" title="" id="49" name="Picture"/>
            <a:graphic>
              <a:graphicData uri="http://schemas.openxmlformats.org/drawingml/2006/picture">
                <pic:pic>
                  <pic:nvPicPr>
                    <pic:cNvPr descr="image/img_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5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Динамика популяций. Победа вида 2</w:t>
      </w:r>
    </w:p>
    <w:p>
      <w:pPr>
        <w:pStyle w:val="CaptionedFigure"/>
      </w:pPr>
      <w:r>
        <w:drawing>
          <wp:inline>
            <wp:extent cx="5334000" cy="5137225"/>
            <wp:effectExtent b="0" l="0" r="0" t="0"/>
            <wp:docPr descr="Фазовый портрет. Победа вида 2" title="" id="52" name="Picture"/>
            <a:graphic>
              <a:graphicData uri="http://schemas.openxmlformats.org/drawingml/2006/picture">
                <pic:pic>
                  <pic:nvPicPr>
                    <pic:cNvPr descr="image/img_5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Фазовый портрет. Победа вида 2</w:t>
      </w:r>
    </w:p>
    <w:bookmarkEnd w:id="54"/>
    <w:bookmarkEnd w:id="55"/>
    <w:bookmarkStart w:id="62" w:name="анимированные-представления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Анимированные представления</w:t>
      </w:r>
    </w:p>
    <w:p>
      <w:pPr>
        <w:pStyle w:val="FirstParagraph"/>
      </w:pPr>
      <w:r>
        <w:t xml:space="preserve">Созданы две анимации для наглядной демонстрации динамики системы: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Анимация одной траектории</w:t>
      </w:r>
      <w:r>
        <w:t xml:space="preserve"> </w:t>
      </w:r>
      <w:r>
        <w:t xml:space="preserve">- показывает синхронную эволюцию временных рядов и фазового портрета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Анимация нескольких траекторий</w:t>
      </w:r>
      <w:r>
        <w:t xml:space="preserve"> </w:t>
      </w:r>
      <w:r>
        <w:t xml:space="preserve">- демонстрирует зависимость конечного состояния от начальных условий</w:t>
      </w:r>
    </w:p>
    <w:p>
      <w:pPr>
        <w:pStyle w:val="CaptionedFigure"/>
      </w:pPr>
      <w:r>
        <w:drawing>
          <wp:inline>
            <wp:extent cx="5334000" cy="2079555"/>
            <wp:effectExtent b="0" l="0" r="0" t="0"/>
            <wp:docPr descr="Фазовый портрет и динамика популяций системы конкуренции в зависимости от разных начальных условий нескольких видов" title="" id="57" name="Picture"/>
            <a:graphic>
              <a:graphicData uri="http://schemas.openxmlformats.org/drawingml/2006/picture">
                <pic:pic>
                  <pic:nvPicPr>
                    <pic:cNvPr descr="image/img_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Фазовый портрет и динамика популяций системы конкуренции в зависимости от разных начальных условий нескольких видов</w:t>
      </w:r>
    </w:p>
    <w:p>
      <w:pPr>
        <w:pStyle w:val="CaptionedFigure"/>
      </w:pPr>
      <w:r>
        <w:drawing>
          <wp:inline>
            <wp:extent cx="5334000" cy="2129619"/>
            <wp:effectExtent b="0" l="0" r="0" t="0"/>
            <wp:docPr descr="Динамика популяций и фазовый портрет системы конкуренции двух видов. Устойчивое сосуществование" title="" id="60" name="Picture"/>
            <a:graphic>
              <a:graphicData uri="http://schemas.openxmlformats.org/drawingml/2006/picture">
                <pic:pic>
                  <pic:nvPicPr>
                    <pic:cNvPr descr="image/img_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Динамика популяций и фазовый портрет системы конкуренции двух видов. Устойчивое сосуществование</w:t>
      </w:r>
    </w:p>
    <w:bookmarkEnd w:id="62"/>
    <w:bookmarkEnd w:id="63"/>
    <w:bookmarkStart w:id="75" w:name="X8061b67e0c427dc00806328d8dfaafc7f3e3cf3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Исследование и построение имитационной модели</w:t>
      </w:r>
    </w:p>
    <w:bookmarkStart w:id="64" w:name="постановка-задач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Для исследования динамики системы конкуренции двух видов была разработана имитационная модель на языке программирования Julia. Модель основана на системе дифференциальных уравнений Лотки-Вольтерры: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x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r>
                          <m:t>y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</m:e>
                </m:d>
              </m:e>
            </m:mr>
            <m:mr>
              <m:e>
                <m:f>
                  <m:fPr>
                    <m:type m:val="bar"/>
                  </m:fPr>
                  <m:num>
                    <m:r>
                      <m:t>d</m:t>
                    </m:r>
                    <m:r>
                      <m:t>y</m:t>
                    </m:r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2</m:t>
                    </m:r>
                  </m:sub>
                </m:sSub>
                <m:r>
                  <m:t>y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  <m:r>
                          <m:t>x</m:t>
                        </m:r>
                      </m:num>
                      <m:den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</m:mr>
          </m:m>
        </m:oMath>
      </m:oMathPara>
    </w:p>
    <w:bookmarkEnd w:id="64"/>
    <w:bookmarkStart w:id="68" w:name="математические-уравнения-моде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Математические уравнения модели</w:t>
      </w:r>
    </w:p>
    <w:bookmarkStart w:id="65" w:name="Xf03c607d9809e34e178c6ec131833ec9d48b24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Система стохастических дифференциальных уравнений</w:t>
      </w:r>
    </w:p>
    <w:p>
      <w:pPr>
        <w:pStyle w:val="FirstParagraph"/>
      </w:pPr>
      <w:r>
        <w:t xml:space="preserve">dN_1 = N_1(1 - N_1 -</w:t>
      </w:r>
      <w:r>
        <w:t xml:space="preserve"> </w:t>
      </w:r>
      <w:r>
        <w:t xml:space="preserve">_1 N_2)dt + omega*dW_1(t)</w:t>
      </w:r>
      <w:r>
        <w:t xml:space="preserve"> </w:t>
      </w:r>
      <w:r>
        <w:t xml:space="preserve">dN_2 = N_2(1 - N_2 -</w:t>
      </w:r>
      <w:r>
        <w:t xml:space="preserve"> </w:t>
      </w:r>
      <w:r>
        <w:t xml:space="preserve">_2 N_1)dt + omega*dW_2(t)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N₁(t), N₂(t)</w:t>
      </w:r>
      <w:r>
        <w:t xml:space="preserve"> </w:t>
      </w:r>
      <w:r>
        <w:t xml:space="preserve">- численности популяций видов 1 и 2 в момент времени 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e₁, e₂</w:t>
      </w:r>
      <w:r>
        <w:t xml:space="preserve"> </w:t>
      </w:r>
      <w:r>
        <w:t xml:space="preserve">- коэффициенты конкурентного воздействия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omega</w:t>
      </w:r>
      <w:r>
        <w:t xml:space="preserve"> </w:t>
      </w:r>
      <w:r>
        <w:t xml:space="preserve">- интенсивность стохастических флуктуаций (omega = 0.02)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dW₁(t), dW₂(t)</w:t>
      </w:r>
      <w:r>
        <w:t xml:space="preserve"> </w:t>
      </w:r>
      <w:r>
        <w:t xml:space="preserve">- независимые винеровские процессы</w:t>
      </w:r>
    </w:p>
    <w:bookmarkEnd w:id="65"/>
    <w:bookmarkStart w:id="66" w:name="параметры-моделирования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Параметры моделирования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Начальные условия</w:t>
      </w:r>
      <w:r>
        <w:t xml:space="preserve">: N₁(0) = 0.2, N₂(0) = 0.3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Коэффициенты конкуренции</w:t>
      </w:r>
      <w:r>
        <w:t xml:space="preserve">: e₁ = 0.7, e₂ = 0.3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Временные параметры</w:t>
      </w:r>
      <w:r>
        <w:t xml:space="preserve">: T = 2000, dt = 0.01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Стохастический шум</w:t>
      </w:r>
      <w:r>
        <w:t xml:space="preserve">: аддитивный гауссовский шум с нормальным распределением</w:t>
      </w:r>
    </w:p>
    <w:bookmarkEnd w:id="66"/>
    <w:bookmarkStart w:id="67" w:name="метод-численного-решения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Метод численного решения</w:t>
      </w:r>
    </w:p>
    <w:p>
      <w:pPr>
        <w:pStyle w:val="FirstParagraph"/>
      </w:pPr>
      <w:r>
        <w:t xml:space="preserve">Используется метод Эйлера-Маруямы для дискретизации стохастических дифференциальных уравнений:</w:t>
      </w:r>
    </w:p>
    <w:p>
      <w:pPr>
        <w:pStyle w:val="BodyText"/>
      </w:pPr>
      <w:r>
        <w:rPr>
          <w:b/>
          <w:bCs/>
          <w:i/>
          <w:iCs/>
        </w:rPr>
        <w:t xml:space="preserve">Дискретизированная форма (метод Эйлера-Маруямы)</w:t>
      </w:r>
    </w:p>
    <w:p>
      <w:pPr>
        <w:pStyle w:val="SourceCode"/>
      </w:pPr>
      <w:r>
        <w:rPr>
          <w:rStyle w:val="VerbatimChar"/>
        </w:rPr>
        <w:t xml:space="preserve">N_1(t+dt) = \max\left(0, N_1(t) + N_1(t)(1 - N_1(t) - \epsilon_1 N_2(t))dt + \sigma\sqrt{dt}·\xi_1\right)</w:t>
      </w:r>
      <w:r>
        <w:br/>
      </w:r>
      <w:r>
        <w:rPr>
          <w:rStyle w:val="VerbatimChar"/>
        </w:rPr>
        <w:t xml:space="preserve">N_2(t+dt) = \max\left(0, N_2(t) + N_2(t)(1 - N_2(t) - \epsilon_2 N_1(t))dt + \sigma\sqrt{dt}·\xi_2\right)</w:t>
      </w:r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- стандартные нормальные случайные величины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max(0, …)</w:t>
      </w:r>
      <w:r>
        <w:t xml:space="preserve"> </w:t>
      </w:r>
      <w:r>
        <w:t xml:space="preserve">- обеспечивает неотрицательность численностей популяций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omega√dt</w:t>
      </w:r>
      <w:r>
        <w:t xml:space="preserve"> </w:t>
      </w:r>
      <w:r>
        <w:t xml:space="preserve">- масштабирование шума в соответствии с свойствами винеровского процесса</w:t>
      </w:r>
    </w:p>
    <w:bookmarkEnd w:id="67"/>
    <w:bookmarkEnd w:id="68"/>
    <w:bookmarkStart w:id="71" w:name="биологическая-интерпрет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Биологическая интерпретация</w:t>
      </w:r>
    </w:p>
    <w:p>
      <w:pPr>
        <w:pStyle w:val="FirstParagraph"/>
      </w:pPr>
      <w:r>
        <w:t xml:space="preserve">Модель демонстрирует</w:t>
      </w:r>
      <w:r>
        <w:t xml:space="preserve"> </w:t>
      </w:r>
      <w:r>
        <w:rPr>
          <w:b/>
          <w:bCs/>
        </w:rPr>
        <w:t xml:space="preserve">асимметричную конкурентную систему</w:t>
      </w:r>
      <w:r>
        <w:t xml:space="preserve">, где:</w:t>
      </w:r>
      <w:r>
        <w:t xml:space="preserve"> </w:t>
      </w:r>
      <w:r>
        <w:t xml:space="preserve">- Вид 2 оказывает более сильное конкурентное давление на вид 1 (e₁ = 0.7)</w:t>
      </w:r>
      <w:r>
        <w:t xml:space="preserve"> </w:t>
      </w:r>
      <w:r>
        <w:t xml:space="preserve">- Вид 1 оказывает умеренное давление на вид 2 (e₂ = 0.3)</w:t>
      </w:r>
      <w:r>
        <w:t xml:space="preserve"> </w:t>
      </w:r>
      <w:r>
        <w:t xml:space="preserve">- Наблюдается</w:t>
      </w:r>
      <w:r>
        <w:t xml:space="preserve"> </w:t>
      </w:r>
      <w:r>
        <w:rPr>
          <w:b/>
          <w:bCs/>
        </w:rPr>
        <w:t xml:space="preserve">стохастическая коэкзистенция</w:t>
      </w:r>
      <w:r>
        <w:t xml:space="preserve"> </w:t>
      </w:r>
      <w:r>
        <w:t xml:space="preserve">видов с флуктуирующими численностями</w:t>
      </w:r>
      <w:r>
        <w:t xml:space="preserve"> </w:t>
      </w:r>
      <w:r>
        <w:t xml:space="preserve">- Система проявляет устойчивость к малым возмущениям благодаря стохастическим эффектам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solve_competition</w:t>
      </w:r>
      <w:r>
        <w:rPr>
          <w:rStyle w:val="NormalTok"/>
        </w:rPr>
        <w:t xml:space="preserve">(u0, e_1, e_2, 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20.0</w:t>
      </w:r>
      <w:r>
        <w:rPr>
          <w:rStyle w:val="NormalTok"/>
        </w:rPr>
        <w:t xml:space="preserve">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n_steps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(times)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(n_steps,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n_steps</w:t>
      </w:r>
      <w:r>
        <w:br/>
      </w:r>
      <w:r>
        <w:rPr>
          <w:rStyle w:val="NormalTok"/>
        </w:rPr>
        <w:t xml:space="preserve">        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(e_1, e_2))</w:t>
      </w:r>
      <w:r>
        <w:br/>
      </w:r>
      <w:r>
        <w:rPr>
          <w:rStyle w:val="NormalTok"/>
        </w:rPr>
        <w:t xml:space="preserve">        U[i,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U[i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times, U</w:t>
      </w:r>
      <w:r>
        <w:br/>
      </w:r>
      <w:r>
        <w:rPr>
          <w:rStyle w:val="KeywordTok"/>
        </w:rPr>
        <w:t xml:space="preserve">end</w:t>
      </w:r>
    </w:p>
    <w:bookmarkStart w:id="69" w:name="параметризация-модели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2. Параметризация модели</w:t>
      </w:r>
    </w:p>
    <w:p>
      <w:pPr>
        <w:pStyle w:val="FirstParagraph"/>
      </w:pPr>
      <w:r>
        <w:t xml:space="preserve">Были исследованы различные комбинации параметров конкуренции для выявления основных режимов системы: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Коэффициенты конкуренции</w:t>
      </w:r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варьировались в диапазоне [0.1, 2.0]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Начальные условия</w:t>
      </w:r>
      <w:r>
        <w:t xml:space="preserve">: исследованы различные начальные численности видов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Время моделирования</w:t>
      </w:r>
      <w:r>
        <w:t xml:space="preserve">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единиц времени с шагом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0.1</m:t>
        </m:r>
      </m:oMath>
    </w:p>
    <w:bookmarkEnd w:id="69"/>
    <w:bookmarkStart w:id="70" w:name="визуализация-результатов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3. Визуализация результатов</w:t>
      </w:r>
    </w:p>
    <w:p>
      <w:pPr>
        <w:pStyle w:val="FirstParagraph"/>
      </w:pPr>
      <w:r>
        <w:t xml:space="preserve">Разработаны функции для комплексной визуализации динамики системы: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Фазовые портреты</w:t>
      </w:r>
      <w:r>
        <w:t xml:space="preserve"> </w:t>
      </w:r>
      <w:r>
        <w:t xml:space="preserve">- отображение траекторий в пространстве состояний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Временные ряды</w:t>
      </w:r>
      <w:r>
        <w:t xml:space="preserve"> </w:t>
      </w:r>
      <w:r>
        <w:t xml:space="preserve">- динамика численностей видов во времени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Анимации</w:t>
      </w:r>
      <w:r>
        <w:t xml:space="preserve"> </w:t>
      </w:r>
      <w:r>
        <w:t xml:space="preserve">- интерактивное представление эволюции системы</w:t>
      </w:r>
    </w:p>
    <w:bookmarkEnd w:id="70"/>
    <w:bookmarkEnd w:id="71"/>
    <w:bookmarkStart w:id="74" w:name="реализация-имитационной-модел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имитационной модели</w:t>
      </w:r>
    </w:p>
    <w:bookmarkStart w:id="72" w:name="основная-система-уравнений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Основная система уравнений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competition_system1</w:t>
      </w:r>
      <w:r>
        <w:rPr>
          <w:rStyle w:val="NormalTok"/>
        </w:rPr>
        <w:t xml:space="preserve">(x, p)</w:t>
      </w:r>
      <w:r>
        <w:br/>
      </w:r>
      <w:r>
        <w:rPr>
          <w:rStyle w:val="NormalTok"/>
        </w:rPr>
        <w:t xml:space="preserve">    e_1, 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u1,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du1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u2)</w:t>
      </w:r>
      <w:r>
        <w:br/>
      </w:r>
      <w:r>
        <w:rPr>
          <w:rStyle w:val="NormalTok"/>
        </w:rPr>
        <w:t xml:space="preserve">    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[du1, du2]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Описание функции: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Назначение</w:t>
      </w:r>
      <w:r>
        <w:t xml:space="preserve">: Вычисляет правые части системы дифференциальных уравнений Лотки-Вольтерры для конкуренции двух видов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Входные параметры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- вектор текущих численностей видов [u₁, u₂]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- кортеж параметров (e₁, e₂), где e₁, e₂ - коэффициенты конкуренции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Выходные данные</w:t>
      </w:r>
      <w:r>
        <w:t xml:space="preserve">: Вектор производных [du₁/dt, du₂/dt]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Математическая основа</w:t>
      </w:r>
      <w:r>
        <w:t xml:space="preserve">: Моделирует логистический рост с учетом межвидовой конкуренции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Биологический смысл</w:t>
      </w:r>
      <w:r>
        <w:t xml:space="preserve">: Каждый вид растет по логистическому закону, но скорость роста уменьшается в связи с конкуренцией со стороны другого вида</w:t>
      </w:r>
    </w:p>
    <w:bookmarkEnd w:id="72"/>
    <w:bookmarkStart w:id="73" w:name="функция-анализа-устойчивости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Функция анализа устойчивости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simulation_plot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КЛАССИЧЕСКИЙ ГРАФИК ИМИТАЦИОННОГО МОДЕЛИРОВАНИЯ</w:t>
      </w:r>
      <w:r>
        <w:br/>
      </w:r>
      <w:r>
        <w:rPr>
          <w:rStyle w:val="String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Параметры модели</w:t>
      </w:r>
      <w:r>
        <w:br/>
      </w:r>
      <w:r>
        <w:rPr>
          <w:rStyle w:val="NormalTok"/>
        </w:rPr>
        <w:t xml:space="preserve">    e_1, 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2000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Имитационное моделирование</w:t>
      </w:r>
      <w:r>
        <w:br/>
      </w:r>
      <w:r>
        <w:rPr>
          <w:rStyle w:val="NormalTok"/>
        </w:rPr>
        <w:t xml:space="preserve">    u1,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(u0)</w:t>
      </w:r>
      <w:r>
        <w:br/>
      </w:r>
      <w:r>
        <w:rPr>
          <w:rStyle w:val="NormalTok"/>
        </w:rPr>
        <w:t xml:space="preserve">    u1_hist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[u1]</w:t>
      </w:r>
      <w:r>
        <w:br/>
      </w:r>
      <w:r>
        <w:rPr>
          <w:rStyle w:val="NormalTok"/>
        </w:rPr>
        <w:t xml:space="preserve">    u2_hist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[u2]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Детерминистическая часть</w:t>
      </w:r>
      <w:r>
        <w:br/>
      </w:r>
      <w:r>
        <w:rPr>
          <w:rStyle w:val="NormalTok"/>
        </w:rPr>
        <w:t xml:space="preserve">        du1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du2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Стохастическая часть</w:t>
      </w:r>
      <w:r>
        <w:br/>
      </w:r>
      <w:r>
        <w:rPr>
          <w:rStyle w:val="NormalTok"/>
        </w:rPr>
        <w:t xml:space="preserve">        noise_1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noise_2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noise_1)</w:t>
      </w:r>
      <w:r>
        <w:br/>
      </w:r>
      <w:r>
        <w:rPr>
          <w:rStyle w:val="NormalTok"/>
        </w:rPr>
        <w:t xml:space="preserve">        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u2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du2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noise_2)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(u1_hist, u1)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(u2_hist, u2)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dt, 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Основные траектории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time, u1_hist,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1 (N₁)"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time, u2_hist,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"Вид 2 (N₂)"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solid)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"Численность популяции,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"Имитационное моделирование конкурентных взаимодействий"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title_loc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center,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  legendfontsize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gridwidth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gridalpha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foreground_color_grid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black,</w:t>
      </w:r>
      <w:r>
        <w:br/>
      </w:r>
      <w:r>
        <w:rPr>
          <w:rStyle w:val="NormalTok"/>
        </w:rPr>
        <w:t xml:space="preserve">          framestyle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box)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Аннотации параметров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"e₁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e_1</w:t>
      </w:r>
      <w:r>
        <w:rPr>
          <w:rStyle w:val="StringTok"/>
        </w:rPr>
        <w:t xml:space="preserve">, e₂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e_2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annotate!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"N₁(0)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, N₂(0)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(u0[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left))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Настройка осей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),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(p, xticks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yticks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Генерация графика</w:t>
      </w:r>
      <w:r>
        <w:br/>
      </w:r>
      <w:r>
        <w:rPr>
          <w:rStyle w:val="NormalTok"/>
        </w:rPr>
        <w:t xml:space="preserve">plot_result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simulation_plot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Сохранение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(plot_result, </w:t>
      </w:r>
      <w:r>
        <w:rPr>
          <w:rStyle w:val="StringTok"/>
        </w:rPr>
        <w:t xml:space="preserve">"imitation_simulation_classic.png"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"Сохранен как: imitation_simulation_classic.png"</w:t>
      </w:r>
      <w:r>
        <w:rPr>
          <w:rStyle w:val="NormalTok"/>
        </w:rPr>
        <w:t xml:space="preserve">)</w:t>
      </w:r>
    </w:p>
    <w:bookmarkEnd w:id="73"/>
    <w:bookmarkEnd w:id="74"/>
    <w:bookmarkEnd w:id="75"/>
    <w:bookmarkStart w:id="90" w:name="поэтапное-описание-алгоритма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Поэтапное описание алгоритма</w:t>
      </w:r>
    </w:p>
    <w:bookmarkStart w:id="76" w:name="инициализация-параметров-модел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Инициализация параметров модели</w:t>
      </w:r>
    </w:p>
    <w:p>
      <w:pPr>
        <w:pStyle w:val="Compact"/>
        <w:numPr>
          <w:ilvl w:val="0"/>
          <w:numId w:val="1009"/>
        </w:numPr>
      </w:pPr>
      <w:r>
        <w:t xml:space="preserve">Задаются коэффициенты конкурентного взаимодействия: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</w:p>
    <w:p>
      <w:pPr>
        <w:pStyle w:val="Compact"/>
        <w:numPr>
          <w:ilvl w:val="0"/>
          <w:numId w:val="1009"/>
        </w:numPr>
      </w:pPr>
      <w:r>
        <w:t xml:space="preserve">Устанавливаются начальные численности популяций: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0.3</m:t>
        </m:r>
      </m:oMath>
    </w:p>
    <w:p>
      <w:pPr>
        <w:pStyle w:val="Compact"/>
        <w:numPr>
          <w:ilvl w:val="0"/>
          <w:numId w:val="1009"/>
        </w:numPr>
      </w:pPr>
      <w:r>
        <w:t xml:space="preserve">Определяются временные параметры: общее время моделирования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2000</m:t>
        </m:r>
      </m:oMath>
      <w:r>
        <w:t xml:space="preserve">, шаг по времени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0.01</m:t>
        </m:r>
      </m:oMath>
    </w:p>
    <w:bookmarkEnd w:id="76"/>
    <w:bookmarkStart w:id="77" w:name="подготовка-к-моделированию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Подготовка к моделированию</w:t>
      </w:r>
    </w:p>
    <w:p>
      <w:pPr>
        <w:pStyle w:val="Compact"/>
        <w:numPr>
          <w:ilvl w:val="0"/>
          <w:numId w:val="1010"/>
        </w:numPr>
      </w:pPr>
      <w:r>
        <w:t xml:space="preserve">Создаются массивы для хранения истории численностей u1_hist и u2_hist</w:t>
      </w:r>
    </w:p>
    <w:p>
      <w:pPr>
        <w:pStyle w:val="Compact"/>
        <w:numPr>
          <w:ilvl w:val="0"/>
          <w:numId w:val="1010"/>
        </w:numPr>
      </w:pPr>
      <w:r>
        <w:t xml:space="preserve">Инициализируется генератор случайных чисел с фиксированным seed=42 для воспроизводимости результатов</w:t>
      </w:r>
    </w:p>
    <w:bookmarkEnd w:id="77"/>
    <w:bookmarkStart w:id="78" w:name="процесс-имитационного-моделирования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Процесс имитационного моделирования</w:t>
      </w:r>
    </w:p>
    <w:p>
      <w:pPr>
        <w:pStyle w:val="FirstParagraph"/>
      </w:pPr>
      <w:r>
        <w:rPr>
          <w:b/>
          <w:bCs/>
        </w:rPr>
        <w:t xml:space="preserve">Для каждого временного шага от 1 до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Вычисление детерминистической компоненты</w:t>
      </w:r>
      <w:r>
        <w:t xml:space="preserve">: рассчитываются приращения численностей по уравнениям Лотки-Вольтерры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Добавление стохастической компоненты</w:t>
      </w:r>
      <w:r>
        <w:t xml:space="preserve">: генерируется гауссовский шум с интенсивностью 0.02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Обновление численностей</w:t>
      </w:r>
      <w:r>
        <w:t xml:space="preserve">: суммируются детерминистическая и стохастическая компоненты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Обеспечение неотрицательности</w:t>
      </w:r>
      <w:r>
        <w:t xml:space="preserve">: применяется функция max(0.0, …) для биологической корректности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Сохранение результатов</w:t>
      </w:r>
      <w:r>
        <w:t xml:space="preserve">: текущие значения численностей добавляются в массивы истории</w:t>
      </w:r>
    </w:p>
    <w:bookmarkEnd w:id="78"/>
    <w:bookmarkStart w:id="88" w:name="подготовка-временной-шкалы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Подготовка временной шкалы</w:t>
      </w:r>
    </w:p>
    <w:p>
      <w:pPr>
        <w:pStyle w:val="Compact"/>
        <w:numPr>
          <w:ilvl w:val="0"/>
          <w:numId w:val="1012"/>
        </w:numPr>
      </w:pPr>
      <w:r>
        <w:t xml:space="preserve">Создается массив времени от 0 до 20 единиц (</w:t>
      </w:r>
      <m:oMath>
        <m:r>
          <m:t>T</m:t>
        </m:r>
        <m:r>
          <m:rPr>
            <m:sty m:val="p"/>
          </m:rPr>
          <m:t>×</m:t>
        </m:r>
        <m:r>
          <m:t>d</m:t>
        </m:r>
        <m:r>
          <m:t>t</m:t>
        </m:r>
        <m:r>
          <m:rPr>
            <m:sty m:val="p"/>
          </m:rPr>
          <m:t>=</m:t>
        </m:r>
        <m:r>
          <m:t>2000</m:t>
        </m:r>
        <m:r>
          <m:rPr>
            <m:sty m:val="p"/>
          </m:rPr>
          <m:t>×</m:t>
        </m:r>
        <m:r>
          <m:t>0.01</m:t>
        </m:r>
        <m:r>
          <m:rPr>
            <m:sty m:val="p"/>
          </m:rPr>
          <m:t>=</m:t>
        </m:r>
        <m:r>
          <m:t>20</m:t>
        </m:r>
      </m:oMath>
      <w:r>
        <w:t xml:space="preserve">)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Имитационная модель" title="" id="80" name="Picture"/>
            <a:graphic>
              <a:graphicData uri="http://schemas.openxmlformats.org/drawingml/2006/picture">
                <pic:pic>
                  <pic:nvPicPr>
                    <pic:cNvPr descr="image/imitation_simulation_classic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Имитационная модель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Детерминистический фазовый портрет по состояниям" title="" id="83" name="Picture"/>
            <a:graphic>
              <a:graphicData uri="http://schemas.openxmlformats.org/drawingml/2006/picture">
                <pic:pic>
                  <pic:nvPicPr>
                    <pic:cNvPr descr="image/deterministic_phase_portrai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Детерминистический фазовый портрет по состояниям</w:t>
      </w:r>
    </w:p>
    <w:p>
      <w:pPr>
        <w:pStyle w:val="CaptionedFigure"/>
      </w:pPr>
      <w:r>
        <w:drawing>
          <wp:inline>
            <wp:extent cx="5334000" cy="4000499"/>
            <wp:effectExtent b="0" l="0" r="0" t="0"/>
            <wp:docPr descr="Фазовый портрет, созданный путем имитационного моделирования.png" title="" id="86" name="Picture"/>
            <a:graphic>
              <a:graphicData uri="http://schemas.openxmlformats.org/drawingml/2006/picture">
                <pic:pic>
                  <pic:nvPicPr>
                    <pic:cNvPr descr="image/phase_portrait_simulation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портрет, созданный путем имитационного моделирования.png</w:t>
      </w:r>
    </w:p>
    <w:bookmarkEnd w:id="88"/>
    <w:bookmarkStart w:id="89" w:name="X137f6e60cf05466aba443031233f8becffde29b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Заключение по имитационному моделированию</w:t>
      </w:r>
    </w:p>
    <w:p>
      <w:pPr>
        <w:pStyle w:val="FirstParagraph"/>
      </w:pPr>
      <w:r>
        <w:t xml:space="preserve">Разработанная имитационная модель конкурентных взаимодействий позволяет:</w:t>
      </w:r>
    </w:p>
    <w:p>
      <w:pPr>
        <w:pStyle w:val="Compact"/>
        <w:numPr>
          <w:ilvl w:val="0"/>
          <w:numId w:val="1013"/>
        </w:numPr>
      </w:pPr>
      <w:r>
        <w:t xml:space="preserve">Исследовать долгосрочную динамику численности популяций при различных параметрах конкуренции</w:t>
      </w:r>
    </w:p>
    <w:p>
      <w:pPr>
        <w:pStyle w:val="Compact"/>
        <w:numPr>
          <w:ilvl w:val="0"/>
          <w:numId w:val="1013"/>
        </w:numPr>
      </w:pPr>
      <w:r>
        <w:t xml:space="preserve">Визуализировать траектории временных рядов и анализировать стохастические флуктуации</w:t>
      </w:r>
    </w:p>
    <w:p>
      <w:pPr>
        <w:pStyle w:val="Compact"/>
        <w:numPr>
          <w:ilvl w:val="0"/>
          <w:numId w:val="1013"/>
        </w:numPr>
      </w:pPr>
      <w:r>
        <w:t xml:space="preserve">Изучать влияние случайных факторов на устойчивость экологической системы</w:t>
      </w:r>
    </w:p>
    <w:p>
      <w:pPr>
        <w:pStyle w:val="Compact"/>
        <w:numPr>
          <w:ilvl w:val="0"/>
          <w:numId w:val="1013"/>
        </w:numPr>
      </w:pPr>
      <w:r>
        <w:t xml:space="preserve">Прогнозировать сценарии конкурентного исключения или коэкзистенции видов</w:t>
      </w:r>
    </w:p>
    <w:p>
      <w:pPr>
        <w:pStyle w:val="Compact"/>
        <w:numPr>
          <w:ilvl w:val="0"/>
          <w:numId w:val="1013"/>
        </w:numPr>
      </w:pPr>
      <w:r>
        <w:t xml:space="preserve">Анализировать чувствительность системы к изменению начальных условий и коэффициентов взаимодействия</w:t>
      </w:r>
    </w:p>
    <w:p>
      <w:pPr>
        <w:pStyle w:val="Compact"/>
        <w:numPr>
          <w:ilvl w:val="0"/>
          <w:numId w:val="1013"/>
        </w:numPr>
      </w:pPr>
      <w:r>
        <w:t xml:space="preserve">Валидировать теоретические предсказания детерминистических моделей в условиях стохастической среды</w:t>
      </w:r>
    </w:p>
    <w:bookmarkEnd w:id="89"/>
    <w:bookmarkEnd w:id="90"/>
    <w:bookmarkStart w:id="9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Классификация режимов конкуренции:</w:t>
      </w:r>
    </w:p>
    <w:p>
      <w:pPr>
        <w:pStyle w:val="Compact"/>
        <w:numPr>
          <w:ilvl w:val="1"/>
          <w:numId w:val="1015"/>
        </w:numPr>
      </w:pPr>
      <w:r>
        <w:t xml:space="preserve">Устойчивое сосуществование:</w:t>
      </w:r>
      <w:r>
        <w:t xml:space="preserve"> </w:t>
      </w:r>
      <m:oMath>
        <m:sSub>
          <m:e>
            <m:r>
              <m:t>ϵ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ϵ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pStyle w:val="Compact"/>
        <w:numPr>
          <w:ilvl w:val="1"/>
          <w:numId w:val="1015"/>
        </w:numPr>
      </w:pPr>
      <w:r>
        <w:t xml:space="preserve">Победа вида 1:</w:t>
      </w:r>
      <w:r>
        <w:t xml:space="preserve"> </w:t>
      </w:r>
      <m:oMath>
        <m:sSub>
          <m:e>
            <m:r>
              <m:t>ϵ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ϵ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1"/>
          <w:numId w:val="1015"/>
        </w:numPr>
      </w:pPr>
      <w:r>
        <w:t xml:space="preserve">Победа вида 2:</w:t>
      </w:r>
      <w:r>
        <w:t xml:space="preserve"> </w:t>
      </w:r>
      <m:oMath>
        <m:sSub>
          <m:e>
            <m:r>
              <m:t>ϵ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ϵ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1</m:t>
        </m:r>
      </m:oMath>
    </w:p>
    <w:p>
      <w:pPr>
        <w:numPr>
          <w:ilvl w:val="0"/>
          <w:numId w:val="1014"/>
        </w:numPr>
      </w:pPr>
      <w:r>
        <w:t xml:space="preserve">Метод Эйлера-Маруямы показал достаточную точность для качественного анализа динамики стохастической системы</w:t>
      </w:r>
    </w:p>
    <w:p>
      <w:pPr>
        <w:numPr>
          <w:ilvl w:val="0"/>
          <w:numId w:val="1014"/>
        </w:numPr>
      </w:pPr>
      <w:r>
        <w:t xml:space="preserve">Визуализация является мощным инструментом для понимания поведения нелинейных динамических систем с шумом</w:t>
      </w:r>
    </w:p>
    <w:p>
      <w:pPr>
        <w:numPr>
          <w:ilvl w:val="0"/>
          <w:numId w:val="1014"/>
        </w:numPr>
      </w:pPr>
      <w:r>
        <w:t xml:space="preserve">Модель позволяет прогнозировать исход межвидовой конкуренции и определять условия сосуществования видов в стохастической среде</w:t>
      </w:r>
    </w:p>
    <w:p>
      <w:pPr>
        <w:numPr>
          <w:ilvl w:val="0"/>
          <w:numId w:val="1014"/>
        </w:numPr>
      </w:pPr>
      <w:r>
        <w:t xml:space="preserve">Стохастические флуктуации могут стабилизировать систему и поддерживать биоразнообразие даже в условиях асимметричной конкуренции</w:t>
      </w:r>
    </w:p>
    <w:p>
      <w:pPr>
        <w:numPr>
          <w:ilvl w:val="0"/>
          <w:numId w:val="1014"/>
        </w:numPr>
      </w:pPr>
      <w:r>
        <w:t xml:space="preserve">Имитационное моделирование позволяет учитывать влияние случайных факторов окружающей среды на динамику популяций</w:t>
      </w:r>
    </w:p>
    <w:bookmarkEnd w:id="91"/>
    <w:bookmarkStart w:id="92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Проведенное исследование подтвердило теоретические предсказания модели конкуренции Лотки-Вольтерры за ресурсы.</w:t>
      </w:r>
    </w:p>
    <w:bookmarkEnd w:id="92"/>
    <w:bookmarkStart w:id="93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[1] Julia Documentation: https://docs.julialang.org/en/v1/</w:t>
      </w:r>
    </w:p>
    <w:p>
      <w:pPr>
        <w:pStyle w:val="BodyText"/>
      </w:pPr>
      <w:r>
        <w:t xml:space="preserve">[2] Ризниченко Г.Ю. Лекции по математическим моделям в биологии. — М.-Ижевск: Институт компьютерных исследований, 2011. — 560 с.</w:t>
      </w:r>
    </w:p>
    <w:p>
      <w:pPr>
        <w:pStyle w:val="BodyText"/>
      </w:pPr>
      <w:r>
        <w:t xml:space="preserve">[3] Одум Ю. Основы экологии. — М.: Мир, 1975. — 740 с.</w:t>
      </w:r>
    </w:p>
    <w:p>
      <w:pPr>
        <w:pStyle w:val="BodyText"/>
      </w:pPr>
      <w:r>
        <w:t xml:space="preserve">[4] Базыкин А.Д. Математическая биофизика взаимодействующих популяций. — М.: Наука, 1985. — 181 с.</w:t>
      </w:r>
    </w:p>
    <w:p>
      <w:pPr>
        <w:pStyle w:val="BodyText"/>
      </w:pPr>
      <w:r>
        <w:t xml:space="preserve">[5] Свирежев Ю.М., Логофет Д.О. Устойчивость биологических сообществ. — М.: Наука, 1978. — 352 с.</w:t>
      </w:r>
    </w:p>
    <w:p>
      <w:pPr>
        <w:pStyle w:val="BodyText"/>
      </w:pPr>
      <w:r>
        <w:t xml:space="preserve">[6] Мюррей Дж. Математическая биология. I. Введение. — М.-Ижевск: Институт компьютерных исследований, 2009. — 776 с.</w:t>
      </w:r>
    </w:p>
    <w:p>
      <w:pPr>
        <w:pStyle w:val="BodyText"/>
      </w:pPr>
      <w:r>
        <w:t xml:space="preserve">[7] Гилпин М. Теория структуры сообществ // Теоретическая экология. Принципы и применения. — М.: Мир, 1981. — С. 129-154.</w:t>
      </w:r>
    </w:p>
    <w:p>
      <w:pPr>
        <w:pStyle w:val="BodyText"/>
      </w:pPr>
      <w:r>
        <w:t xml:space="preserve">[8] Розенберг Г.С., Мозговой Д.П., Голубков М.Б. Экология. Элементы теоретических конструкций современной экологии. — Самара: Самарский научный центр РАН, 1999. — 396 с.</w:t>
      </w:r>
    </w:p>
    <w:p>
      <w:pPr>
        <w:pStyle w:val="BodyText"/>
      </w:pPr>
      <w:r>
        <w:t xml:space="preserve">[9] Пианка Э. Эволюционная экология. — М.: Мир, 1981. — 399 с.</w:t>
      </w:r>
    </w:p>
    <w:p>
      <w:pPr>
        <w:pStyle w:val="BodyText"/>
      </w:pPr>
      <w:r>
        <w:t xml:space="preserve">[10] Братусь А.С., Новожилов А.С., Платонов А.П. Динамические системы и модели биологии. — М.: Физматлит, 2010. — 400 с.</w:t>
      </w:r>
    </w:p>
    <w:p>
      <w:pPr>
        <w:pStyle w:val="BodyText"/>
      </w:pPr>
      <w:r>
        <w:t xml:space="preserve">[11] Стейни К. Теория популяционной биологии // Математика в биологии. — М.: Мир, 1979. — С. 189-216.</w:t>
      </w:r>
    </w:p>
    <w:p>
      <w:pPr>
        <w:pStyle w:val="BodyText"/>
      </w:pPr>
      <w:r>
        <w:t xml:space="preserve">[12] Базыкин А.Д. Нелинейная динамика взаимодействующих популяций. — М.-Ижевск: Институт компьютерных исследований, 2003. — 368 с.</w:t>
      </w:r>
    </w:p>
    <w:p>
      <w:pPr>
        <w:pStyle w:val="BodyText"/>
      </w:pPr>
      <w:r>
        <w:t xml:space="preserve">[13] Volterra V. Leçons sur la théorie mathématique de la lutte pour la vie. — Paris: Gauthier-Villars, 1931. — 214 p.</w:t>
      </w:r>
    </w:p>
    <w:p>
      <w:pPr>
        <w:pStyle w:val="BodyText"/>
      </w:pPr>
      <w:r>
        <w:t xml:space="preserve">[14] Lotka A.J. Elements of Physical Biology. — Baltimore: Williams &amp; Wilkins, 1925. — 460 p.</w:t>
      </w:r>
    </w:p>
    <w:p>
      <w:pPr>
        <w:pStyle w:val="BodyText"/>
      </w:pPr>
      <w:r>
        <w:t xml:space="preserve">[15] Gause G.F. The Struggle for Existence. — Baltimore: Williams &amp; Wilkins, 1934. — 163 p.</w:t>
      </w:r>
    </w:p>
    <w:p>
      <w:pPr>
        <w:pStyle w:val="BodyText"/>
      </w:pPr>
      <w:r>
        <w:t xml:space="preserve">[16] Hutchinson G.E. The Ecological Theater and the Evolutionary Play. — New Haven: Yale University Press, 1965. — 139 p.</w:t>
      </w:r>
    </w:p>
    <w:p>
      <w:pPr>
        <w:pStyle w:val="BodyText"/>
      </w:pPr>
      <w:r>
        <w:t xml:space="preserve">[17] May R.M. Stability and Complexity in Model Ecosystems. — Princeton: Princeton University Press, 1973. — 265 p.</w:t>
      </w:r>
    </w:p>
    <w:p>
      <w:pPr>
        <w:pStyle w:val="BodyText"/>
      </w:pPr>
      <w:r>
        <w:t xml:space="preserve">[18] MacArthur R.H. Geographical Ecology: Patterns in the Distribution of Species. — New York: Harper &amp; Row, 1972. — 269 p.</w:t>
      </w:r>
    </w:p>
    <w:p>
      <w:pPr>
        <w:pStyle w:val="BodyText"/>
      </w:pPr>
      <w:r>
        <w:t xml:space="preserve">[19] Vandermeer J.H. Elementary Mathematical Ecology. — New York: John Wiley &amp; Sons, 1981. — 294 p.</w:t>
      </w:r>
    </w:p>
    <w:p>
      <w:pPr>
        <w:pStyle w:val="BodyText"/>
      </w:pPr>
      <w:r>
        <w:t xml:space="preserve">[20] Yodzis P. Introduction to Theoretical Ecology. — New York: Harper &amp; Row, 1989. — 384 p.</w:t>
      </w:r>
    </w:p>
    <w:p>
      <w:pPr>
        <w:pStyle w:val="BodyText"/>
      </w:pPr>
      <w:r>
        <w:t xml:space="preserve">[21] Roughgarden J. Theory of Population Genetics and Evolutionary Ecology: An Introduction. — New York: Macmillan, 1979. — 634 p.</w:t>
      </w:r>
    </w:p>
    <w:p>
      <w:pPr>
        <w:pStyle w:val="BodyText"/>
      </w:pPr>
      <w:r>
        <w:t xml:space="preserve">[22] Kot M. Elements of Mathematical Ecology. — Cambridge: Cambridge University Press, 2001. — 453 p.</w:t>
      </w:r>
    </w:p>
    <w:p>
      <w:pPr>
        <w:pStyle w:val="BodyText"/>
      </w:pPr>
      <w:r>
        <w:t xml:space="preserve">[23] Малинецкий Г.Г., Потапов А.Б. Современные проблемы нелинейной динамики. — М.: УРСС, 2000. — 336 с.</w:t>
      </w:r>
    </w:p>
    <w:p>
      <w:pPr>
        <w:pStyle w:val="BodyText"/>
      </w:pPr>
      <w:r>
        <w:t xml:space="preserve">[24] Тихонов А.Н., Самарский А.А. Уравнения математической физики. — М.: Наука, 1972. — 735 с.</w:t>
      </w:r>
    </w:p>
    <w:p>
      <w:pPr>
        <w:pStyle w:val="BodyText"/>
      </w:pPr>
      <w:r>
        <w:t xml:space="preserve">[25] Арнольд В.И. Обыкновенные дифференциальные уравнения. — М.: Наука, 1975. — 240 с.</w:t>
      </w:r>
    </w:p>
    <w:p>
      <w:pPr>
        <w:pStyle w:val="BodyText"/>
      </w:pPr>
      <w:r>
        <w:t xml:space="preserve">[26] Романковский В.И., Кузнецов Д.И. Методы анализа нелинейных динамических моделей. — М.-Ижевск: Институт компьютерных исследований, 2011. — 366 с.</w:t>
      </w:r>
    </w:p>
    <w:p>
      <w:pPr>
        <w:pStyle w:val="BodyText"/>
      </w:pPr>
      <w:r>
        <w:t xml:space="preserve">[27] Стёгний В.Н. Основы математической биологии. — Киев: Выща школа, 1987. — 295 с.</w:t>
      </w:r>
    </w:p>
    <w:p>
      <w:pPr>
        <w:pStyle w:val="BodyText"/>
      </w:pPr>
      <w:r>
        <w:t xml:space="preserve">[28] Полуэктов Р.А., Пых Ю.А., Швытов И.А. Динамические модели экологических систем. — Л.: Гидрометеоиздат, 1980. — 288 с.</w:t>
      </w:r>
    </w:p>
    <w:p>
      <w:pPr>
        <w:pStyle w:val="BodyText"/>
      </w:pPr>
      <w:r>
        <w:t xml:space="preserve">[29] Ахромеева Т.С., Курдюмов С.П., Малинецкий Г.Г., Самарский А.А. Нестационарные структуры и диффузионный хаос. — М.: Наука, 1992. — 544 с.</w:t>
      </w:r>
    </w:p>
    <w:p>
      <w:pPr>
        <w:pStyle w:val="BodyText"/>
      </w:pPr>
      <w:r>
        <w:t xml:space="preserve">[30] Лосев К.С. Экологические проблемы и перспективы устойчивого развития России в XXI веке. — М.: Космосинформ, 2001. — 400 с.</w:t>
      </w:r>
    </w:p>
    <w:p>
      <w:pPr>
        <w:pStyle w:val="BodyText"/>
      </w:pPr>
      <w:r>
        <w:t xml:space="preserve">[31] Швилов К.К. Математическое моделирование в экологии. — М.: Изд-во МГУ, 1993. — 200 с.</w:t>
      </w:r>
    </w:p>
    <w:p>
      <w:pPr>
        <w:pStyle w:val="BodyText"/>
      </w:pPr>
      <w:r>
        <w:t xml:space="preserve">[32] Hirsch M.W., Smale S., Devaney R.L. Differential Equations, Dynamical Systems, and an Introduction to Chaos. — Academic Press, 2004. — 431 p.</w:t>
      </w:r>
    </w:p>
    <w:p>
      <w:pPr>
        <w:pStyle w:val="BodyText"/>
      </w:pPr>
      <w:r>
        <w:t xml:space="preserve">[33] Strogatz S.H. Nonlinear Dynamics and Chaos: With Applications to Physics, Biology, Chemistry, and Engineering. — Westview Press, 1994. — 498 p.</w:t>
      </w:r>
    </w:p>
    <w:p>
      <w:pPr>
        <w:pStyle w:val="BodyText"/>
      </w:pPr>
      <w:r>
        <w:t xml:space="preserve">[34] Guckenheimer J., Holmes P. Nonlinear Oscillations, Dynamical Systems, and Bifurcations of Vector Fields. — New York: Springer, 1983. — 459 p.</w:t>
      </w:r>
    </w:p>
    <w:p>
      <w:pPr>
        <w:pStyle w:val="BodyText"/>
      </w:pPr>
      <w:r>
        <w:t xml:space="preserve">[35] Kuznetsov Yu.A. Elements of Applied Bifurcation Theory. — New York: Springer, 1998. — 591 p.</w:t>
      </w:r>
    </w:p>
    <w:p>
      <w:pPr>
        <w:pStyle w:val="BodyText"/>
      </w:pPr>
      <w:r>
        <w:t xml:space="preserve">[36] Hofbauer J., Sigmund K. Evolutionary Games and Population Dynamics. — Cambridge: Cambridge University Press, 1998. — 323 p.</w:t>
      </w:r>
    </w:p>
    <w:p>
      <w:pPr>
        <w:pStyle w:val="BodyText"/>
      </w:pPr>
      <w:r>
        <w:t xml:space="preserve">[37] Chesson P. Mechanisms of Maintenance of Species Diversity // Annual Review of Ecology and Systematics. — 2000. — Vol. 31. — P. 343-366.</w:t>
      </w:r>
    </w:p>
    <w:p>
      <w:pPr>
        <w:pStyle w:val="BodyText"/>
      </w:pPr>
      <w:r>
        <w:t xml:space="preserve">[38] Tilman D. Resource Competition and Community Structure. — Princeton: Princeton University Press, 1982. — 296 p.</w:t>
      </w:r>
    </w:p>
    <w:p>
      <w:pPr>
        <w:pStyle w:val="BodyText"/>
      </w:pPr>
      <w:r>
        <w:t xml:space="preserve">[39] Hsu S.B., Hubbell S.P., Waltman P. A Contribution to the Theory of Competing Predators // Ecological Monographs. — 1978. — Vol. 48, № 3. — P. 337-349.</w:t>
      </w:r>
    </w:p>
    <w:p>
      <w:pPr>
        <w:pStyle w:val="BodyText"/>
      </w:pPr>
      <w:r>
        <w:t xml:space="preserve">[40] Armstrong R.A., McGehee R. Competitive Exclusion // The American Naturalist. — 1980. — Vol. 115, № 2. — P. 151-170.</w:t>
      </w:r>
    </w:p>
    <w:p>
      <w:pPr>
        <w:pStyle w:val="BodyText"/>
      </w:pPr>
      <w:r>
        <w:t xml:space="preserve">[41] Gruntfest Yu., Arditi R., Dombrovsky Ya. A Model of Species Coexistence Based on Population-Dependent Rates of Population Growth // Ecological Modelling. — 1997. — Vol. 104, № 2-3. — P. 177-191.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2" Target="media/rId8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79" Target="media/rId79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27.11.2025 по научной работе по теме</dc:title>
  <dc:creator>Выполнила: Коннова Татьяна Алекссевна, НПИбд-01-22, 1132221814</dc:creator>
  <dc:language>ru-RU</dc:language>
  <cp:keywords/>
  <dcterms:created xsi:type="dcterms:W3CDTF">2025-11-27T06:20:04Z</dcterms:created>
  <dcterms:modified xsi:type="dcterms:W3CDTF">2025-11-27T06:20:04Z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«ИССЛЕДОВАНИЕ СИСТЕМЫ КОНКУРЕНЦИИ НЕСКОЛЬКИХ ВИДОВ ЗА РЕСУРСЫ»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