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Студент:</w:t>
      </w:r>
      <w:r>
        <w:t xml:space="preserve"> </w:t>
      </w:r>
      <w:r>
        <w:t xml:space="preserve">Коннова</w:t>
      </w:r>
      <w:r>
        <w:t xml:space="preserve"> </w:t>
      </w:r>
      <w:r>
        <w:t xml:space="preserve">Татьяна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70"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Откроем терминал и создадим в домашнем каталоге папку backup. После чего создадим файл lab10_1.sh для написания скрипта. Откроем emacs (рис. [</w:t>
      </w:r>
      <w:hyperlink w:anchor="fig:001">
        <w:r>
          <w:rPr>
            <w:rStyle w:val="Hyperlink"/>
          </w:rPr>
          <w:t xml:space="preserve">1</w:t>
        </w:r>
      </w:hyperlink>
      <w:r>
        <w:t xml:space="preserve">]).</w:t>
      </w:r>
    </w:p>
    <w:bookmarkStart w:id="0" w:name="fig:001"/>
    <w:p>
      <w:pPr>
        <w:pStyle w:val="CaptionedFigure"/>
      </w:pPr>
      <w:bookmarkStart w:id="25" w:name="fig:001"/>
      <w:r>
        <w:drawing>
          <wp:inline>
            <wp:extent cx="5334000" cy="1696118"/>
            <wp:effectExtent b="0" l="0" r="0" t="0"/>
            <wp:docPr descr="Figure 1: Создание нового каталога и файла для скрипт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1696118"/>
                    </a:xfrm>
                    <a:prstGeom prst="rect">
                      <a:avLst/>
                    </a:prstGeom>
                    <a:noFill/>
                    <a:ln w="9525">
                      <a:noFill/>
                      <a:headEnd/>
                      <a:tailEnd/>
                    </a:ln>
                  </pic:spPr>
                </pic:pic>
              </a:graphicData>
            </a:graphic>
          </wp:inline>
        </w:drawing>
      </w:r>
      <w:bookmarkEnd w:id="25"/>
    </w:p>
    <w:p>
      <w:pPr>
        <w:pStyle w:val="ImageCaption"/>
      </w:pPr>
      <w:r>
        <w:t xml:space="preserve">Figure 1: Создание нового каталога и файла для скрипта</w:t>
      </w:r>
    </w:p>
    <w:bookmarkEnd w:id="0"/>
    <w:p>
      <w:pPr>
        <w:pStyle w:val="BodyText"/>
      </w:pPr>
      <w:r>
        <w:t xml:space="preserve">В emacs откроем созданный файл lab10_1.sh и приступим к написанию скрипта, который при запуске будет делать резервную копию самого себя (то есть файла, в котором содержится его исходный код) в другую директорию backup</w:t>
      </w:r>
      <w:r>
        <w:t xml:space="preserve"> </w:t>
      </w:r>
      <w:r>
        <w:t xml:space="preserve">в домашнем каталоге. При этом файл должен архивироваться одним из архиваторов на выбор zip, bzip2 или tar. (рис. [</w:t>
      </w:r>
      <w:hyperlink w:anchor="fig:002">
        <w:r>
          <w:rPr>
            <w:rStyle w:val="Hyperlink"/>
          </w:rPr>
          <w:t xml:space="preserve">2</w:t>
        </w:r>
      </w:hyperlink>
      <w:r>
        <w:t xml:space="preserve">]).</w:t>
      </w:r>
    </w:p>
    <w:bookmarkStart w:id="0" w:name="fig:002"/>
    <w:p>
      <w:pPr>
        <w:pStyle w:val="CaptionedFigure"/>
      </w:pPr>
      <w:bookmarkStart w:id="29" w:name="fig:002"/>
      <w:r>
        <w:drawing>
          <wp:inline>
            <wp:extent cx="5334000" cy="2839357"/>
            <wp:effectExtent b="0" l="0" r="0" t="0"/>
            <wp:docPr descr="Figure 2: Написание первого скрипт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2839357"/>
                    </a:xfrm>
                    <a:prstGeom prst="rect">
                      <a:avLst/>
                    </a:prstGeom>
                    <a:noFill/>
                    <a:ln w="9525">
                      <a:noFill/>
                      <a:headEnd/>
                      <a:tailEnd/>
                    </a:ln>
                  </pic:spPr>
                </pic:pic>
              </a:graphicData>
            </a:graphic>
          </wp:inline>
        </w:drawing>
      </w:r>
      <w:bookmarkEnd w:id="29"/>
    </w:p>
    <w:p>
      <w:pPr>
        <w:pStyle w:val="ImageCaption"/>
      </w:pPr>
      <w:r>
        <w:t xml:space="preserve">Figure 2: Написание первого скрипта</w:t>
      </w:r>
    </w:p>
    <w:bookmarkEnd w:id="0"/>
    <w:p>
      <w:pPr>
        <w:pStyle w:val="BodyText"/>
      </w:pPr>
      <w:r>
        <w:t xml:space="preserve">После того как скрипт написан мы сохраняем файл и закрываем emacs. В терминале мы даём этому файлу право на выполнение. Теперь запустим этот файл и перейдём в каталог backup для проверки командой ls (рис. [</w:t>
      </w:r>
      <w:hyperlink w:anchor="fig:003">
        <w:r>
          <w:rPr>
            <w:rStyle w:val="Hyperlink"/>
          </w:rPr>
          <w:t xml:space="preserve">3</w:t>
        </w:r>
      </w:hyperlink>
      <w:r>
        <w:t xml:space="preserve">]).</w:t>
      </w:r>
    </w:p>
    <w:bookmarkStart w:id="0" w:name="fig:003"/>
    <w:p>
      <w:pPr>
        <w:pStyle w:val="CaptionedFigure"/>
      </w:pPr>
      <w:bookmarkStart w:id="33" w:name="fig:003"/>
      <w:r>
        <w:drawing>
          <wp:inline>
            <wp:extent cx="4724400" cy="723900"/>
            <wp:effectExtent b="0" l="0" r="0" t="0"/>
            <wp:docPr descr="Figure 3: Право на выполнение, запуск файла и проверка"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4724400" cy="723900"/>
                    </a:xfrm>
                    <a:prstGeom prst="rect">
                      <a:avLst/>
                    </a:prstGeom>
                    <a:noFill/>
                    <a:ln w="9525">
                      <a:noFill/>
                      <a:headEnd/>
                      <a:tailEnd/>
                    </a:ln>
                  </pic:spPr>
                </pic:pic>
              </a:graphicData>
            </a:graphic>
          </wp:inline>
        </w:drawing>
      </w:r>
      <w:bookmarkEnd w:id="33"/>
    </w:p>
    <w:p>
      <w:pPr>
        <w:pStyle w:val="ImageCaption"/>
      </w:pPr>
      <w:r>
        <w:t xml:space="preserve">Figure 3: Право на выполнение, запуск файла и проверка</w:t>
      </w:r>
    </w:p>
    <w:bookmarkEnd w:id="0"/>
    <w:p>
      <w:pPr>
        <w:pStyle w:val="BodyText"/>
      </w:pPr>
      <w:r>
        <w:t xml:space="preserve">Возвращаемся в домашний каталог и создаём второй файл для скрипта lab10_2.sh. Открываем emacs (рис. [</w:t>
      </w:r>
      <w:hyperlink w:anchor="fig:004">
        <w:r>
          <w:rPr>
            <w:rStyle w:val="Hyperlink"/>
          </w:rPr>
          <w:t xml:space="preserve">4</w:t>
        </w:r>
      </w:hyperlink>
      <w:r>
        <w:t xml:space="preserve">]).</w:t>
      </w:r>
    </w:p>
    <w:bookmarkStart w:id="0" w:name="fig:004"/>
    <w:p>
      <w:pPr>
        <w:pStyle w:val="CaptionedFigure"/>
      </w:pPr>
      <w:bookmarkStart w:id="37" w:name="fig:004"/>
      <w:r>
        <w:drawing>
          <wp:inline>
            <wp:extent cx="4724400" cy="673100"/>
            <wp:effectExtent b="0" l="0" r="0" t="0"/>
            <wp:docPr descr="Figure 4: Создание второго файла и открытие emacs"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4724400" cy="673100"/>
                    </a:xfrm>
                    <a:prstGeom prst="rect">
                      <a:avLst/>
                    </a:prstGeom>
                    <a:noFill/>
                    <a:ln w="9525">
                      <a:noFill/>
                      <a:headEnd/>
                      <a:tailEnd/>
                    </a:ln>
                  </pic:spPr>
                </pic:pic>
              </a:graphicData>
            </a:graphic>
          </wp:inline>
        </w:drawing>
      </w:r>
      <w:bookmarkEnd w:id="37"/>
    </w:p>
    <w:p>
      <w:pPr>
        <w:pStyle w:val="ImageCaption"/>
      </w:pPr>
      <w:r>
        <w:t xml:space="preserve">Figure 4: Создание второго файла и открытие emacs</w:t>
      </w:r>
    </w:p>
    <w:bookmarkEnd w:id="0"/>
    <w:p>
      <w:pPr>
        <w:pStyle w:val="BodyText"/>
      </w:pPr>
      <w:r>
        <w:t xml:space="preserve">Открываем файл lab10_2.sh и начинаем писать пример командного файла, обрабатывающего любое произвольное число аргументов командной строки, в том числе превышающее десять. Скрипт может последовательно распечатывать значения всех переданных аргументов.(рис. [</w:t>
      </w:r>
      <w:hyperlink w:anchor="fig:005">
        <w:r>
          <w:rPr>
            <w:rStyle w:val="Hyperlink"/>
          </w:rPr>
          <w:t xml:space="preserve">5</w:t>
        </w:r>
      </w:hyperlink>
      <w:r>
        <w:t xml:space="preserve">]).</w:t>
      </w:r>
    </w:p>
    <w:bookmarkStart w:id="0" w:name="fig:005"/>
    <w:p>
      <w:pPr>
        <w:pStyle w:val="CaptionedFigure"/>
      </w:pPr>
      <w:bookmarkStart w:id="41" w:name="fig:005"/>
      <w:r>
        <w:drawing>
          <wp:inline>
            <wp:extent cx="5334000" cy="3866010"/>
            <wp:effectExtent b="0" l="0" r="0" t="0"/>
            <wp:docPr descr="Figure 5: Написание второго скрипта"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3866010"/>
                    </a:xfrm>
                    <a:prstGeom prst="rect">
                      <a:avLst/>
                    </a:prstGeom>
                    <a:noFill/>
                    <a:ln w="9525">
                      <a:noFill/>
                      <a:headEnd/>
                      <a:tailEnd/>
                    </a:ln>
                  </pic:spPr>
                </pic:pic>
              </a:graphicData>
            </a:graphic>
          </wp:inline>
        </w:drawing>
      </w:r>
      <w:bookmarkEnd w:id="41"/>
    </w:p>
    <w:p>
      <w:pPr>
        <w:pStyle w:val="ImageCaption"/>
      </w:pPr>
      <w:r>
        <w:t xml:space="preserve">Figure 5: Написание второго скрипта</w:t>
      </w:r>
    </w:p>
    <w:bookmarkEnd w:id="0"/>
    <w:p>
      <w:pPr>
        <w:pStyle w:val="BodyText"/>
      </w:pPr>
      <w:r>
        <w:t xml:space="preserve">Сохраняем файл и также даём в терминале право на выполнение. Запускаем файл lab10_2.sh (рис. [</w:t>
      </w:r>
      <w:hyperlink w:anchor="fig:006">
        <w:r>
          <w:rPr>
            <w:rStyle w:val="Hyperlink"/>
          </w:rPr>
          <w:t xml:space="preserve">6</w:t>
        </w:r>
      </w:hyperlink>
      <w:r>
        <w:t xml:space="preserve">]).</w:t>
      </w:r>
    </w:p>
    <w:bookmarkStart w:id="0" w:name="fig:006"/>
    <w:p>
      <w:pPr>
        <w:pStyle w:val="CaptionedFigure"/>
      </w:pPr>
      <w:bookmarkStart w:id="45" w:name="fig:006"/>
      <w:r>
        <w:drawing>
          <wp:inline>
            <wp:extent cx="5334000" cy="604630"/>
            <wp:effectExtent b="0" l="0" r="0" t="0"/>
            <wp:docPr descr="Figure 6: Право на выполнение, запуск файла"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604630"/>
                    </a:xfrm>
                    <a:prstGeom prst="rect">
                      <a:avLst/>
                    </a:prstGeom>
                    <a:noFill/>
                    <a:ln w="9525">
                      <a:noFill/>
                      <a:headEnd/>
                      <a:tailEnd/>
                    </a:ln>
                  </pic:spPr>
                </pic:pic>
              </a:graphicData>
            </a:graphic>
          </wp:inline>
        </w:drawing>
      </w:r>
      <w:bookmarkEnd w:id="45"/>
    </w:p>
    <w:p>
      <w:pPr>
        <w:pStyle w:val="ImageCaption"/>
      </w:pPr>
      <w:r>
        <w:t xml:space="preserve">Figure 6: Право на выполнение, запуск файла</w:t>
      </w:r>
    </w:p>
    <w:bookmarkEnd w:id="0"/>
    <w:p>
      <w:pPr>
        <w:pStyle w:val="BodyText"/>
      </w:pPr>
      <w:r>
        <w:t xml:space="preserve">Снова переходим в домашний каталог и создаём третий файл. Запускаем emacs (рис. [</w:t>
      </w:r>
      <w:hyperlink w:anchor="fig:007">
        <w:r>
          <w:rPr>
            <w:rStyle w:val="Hyperlink"/>
          </w:rPr>
          <w:t xml:space="preserve">7</w:t>
        </w:r>
      </w:hyperlink>
      <w:r>
        <w:t xml:space="preserve">]).</w:t>
      </w:r>
    </w:p>
    <w:bookmarkStart w:id="0" w:name="fig:007"/>
    <w:p>
      <w:pPr>
        <w:pStyle w:val="CaptionedFigure"/>
      </w:pPr>
      <w:bookmarkStart w:id="49" w:name="fig:007"/>
      <w:r>
        <w:drawing>
          <wp:inline>
            <wp:extent cx="4711700" cy="469900"/>
            <wp:effectExtent b="0" l="0" r="0" t="0"/>
            <wp:docPr descr="Figure 7: Создание третьего файла"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4711700" cy="469900"/>
                    </a:xfrm>
                    <a:prstGeom prst="rect">
                      <a:avLst/>
                    </a:prstGeom>
                    <a:noFill/>
                    <a:ln w="9525">
                      <a:noFill/>
                      <a:headEnd/>
                      <a:tailEnd/>
                    </a:ln>
                  </pic:spPr>
                </pic:pic>
              </a:graphicData>
            </a:graphic>
          </wp:inline>
        </w:drawing>
      </w:r>
      <w:bookmarkEnd w:id="49"/>
    </w:p>
    <w:p>
      <w:pPr>
        <w:pStyle w:val="ImageCaption"/>
      </w:pPr>
      <w:r>
        <w:t xml:space="preserve">Figure 7: Создание третьего файла</w:t>
      </w:r>
    </w:p>
    <w:bookmarkEnd w:id="0"/>
    <w:p>
      <w:pPr>
        <w:pStyle w:val="BodyText"/>
      </w:pPr>
      <w:r>
        <w:t xml:space="preserve">После открытия файла lab10_3.sh напишем командный файл — аналог команды ls (без использования самой этой команды и команды dir). В котором требуется, чтобы он выдавал информацию о нужном каталоге и выводил информацию о возможностях доступа к файлам этого каталога. (рис. [</w:t>
      </w:r>
      <w:hyperlink w:anchor="fig:008">
        <w:r>
          <w:rPr>
            <w:rStyle w:val="Hyperlink"/>
          </w:rPr>
          <w:t xml:space="preserve">8</w:t>
        </w:r>
      </w:hyperlink>
      <w:r>
        <w:t xml:space="preserve">]).</w:t>
      </w:r>
    </w:p>
    <w:bookmarkStart w:id="0" w:name="fig:008"/>
    <w:p>
      <w:pPr>
        <w:pStyle w:val="CaptionedFigure"/>
      </w:pPr>
      <w:bookmarkStart w:id="53" w:name="fig:008"/>
      <w:r>
        <w:drawing>
          <wp:inline>
            <wp:extent cx="5334000" cy="2160114"/>
            <wp:effectExtent b="0" l="0" r="0" t="0"/>
            <wp:docPr descr="Figure 8: Написание третьего скрипта"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2160114"/>
                    </a:xfrm>
                    <a:prstGeom prst="rect">
                      <a:avLst/>
                    </a:prstGeom>
                    <a:noFill/>
                    <a:ln w="9525">
                      <a:noFill/>
                      <a:headEnd/>
                      <a:tailEnd/>
                    </a:ln>
                  </pic:spPr>
                </pic:pic>
              </a:graphicData>
            </a:graphic>
          </wp:inline>
        </w:drawing>
      </w:r>
      <w:bookmarkEnd w:id="53"/>
    </w:p>
    <w:p>
      <w:pPr>
        <w:pStyle w:val="ImageCaption"/>
      </w:pPr>
      <w:r>
        <w:t xml:space="preserve">Figure 8: Написание третьего скрипта</w:t>
      </w:r>
    </w:p>
    <w:bookmarkEnd w:id="0"/>
    <w:p>
      <w:pPr>
        <w:pStyle w:val="BodyText"/>
      </w:pPr>
      <w:r>
        <w:t xml:space="preserve">Сохраняем наш скрипт и даём право на выполнение. Запускаем файл для каталога backup (рис. [</w:t>
      </w:r>
      <w:hyperlink w:anchor="fig:009">
        <w:r>
          <w:rPr>
            <w:rStyle w:val="Hyperlink"/>
          </w:rPr>
          <w:t xml:space="preserve">9</w:t>
        </w:r>
      </w:hyperlink>
      <w:r>
        <w:t xml:space="preserve">]).</w:t>
      </w:r>
    </w:p>
    <w:bookmarkStart w:id="0" w:name="fig:009"/>
    <w:p>
      <w:pPr>
        <w:pStyle w:val="CaptionedFigure"/>
      </w:pPr>
      <w:bookmarkStart w:id="57" w:name="fig:009"/>
      <w:r>
        <w:drawing>
          <wp:inline>
            <wp:extent cx="5334000" cy="3759452"/>
            <wp:effectExtent b="0" l="0" r="0" t="0"/>
            <wp:docPr descr="Figure 9: Право на выполнение, запуск файла для каталога backup"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5334000" cy="3759452"/>
                    </a:xfrm>
                    <a:prstGeom prst="rect">
                      <a:avLst/>
                    </a:prstGeom>
                    <a:noFill/>
                    <a:ln w="9525">
                      <a:noFill/>
                      <a:headEnd/>
                      <a:tailEnd/>
                    </a:ln>
                  </pic:spPr>
                </pic:pic>
              </a:graphicData>
            </a:graphic>
          </wp:inline>
        </w:drawing>
      </w:r>
      <w:bookmarkEnd w:id="57"/>
    </w:p>
    <w:p>
      <w:pPr>
        <w:pStyle w:val="ImageCaption"/>
      </w:pPr>
      <w:r>
        <w:t xml:space="preserve">Figure 9: Право на выполнение, запуск файла для каталога backup</w:t>
      </w:r>
    </w:p>
    <w:bookmarkEnd w:id="0"/>
    <w:p>
      <w:pPr>
        <w:pStyle w:val="BodyText"/>
      </w:pPr>
      <w:r>
        <w:t xml:space="preserve">Переходим в домашний каталог и создаём последний файл для четвёртого скрипта. Запускаем emacs (рис. [</w:t>
      </w:r>
      <w:hyperlink w:anchor="fig:010">
        <w:r>
          <w:rPr>
            <w:rStyle w:val="Hyperlink"/>
          </w:rPr>
          <w:t xml:space="preserve">10</w:t>
        </w:r>
      </w:hyperlink>
      <w:r>
        <w:t xml:space="preserve">]).</w:t>
      </w:r>
    </w:p>
    <w:bookmarkStart w:id="0" w:name="fig:010"/>
    <w:p>
      <w:pPr>
        <w:pStyle w:val="CaptionedFigure"/>
      </w:pPr>
      <w:bookmarkStart w:id="61" w:name="fig:010"/>
      <w:r>
        <w:drawing>
          <wp:inline>
            <wp:extent cx="3949700" cy="495300"/>
            <wp:effectExtent b="0" l="0" r="0" t="0"/>
            <wp:docPr descr="Figure 10: Создание четвёртого файла" title="" id="59" name="Picture"/>
            <a:graphic>
              <a:graphicData uri="http://schemas.openxmlformats.org/drawingml/2006/picture">
                <pic:pic>
                  <pic:nvPicPr>
                    <pic:cNvPr descr="image/10.png" id="60" name="Picture"/>
                    <pic:cNvPicPr>
                      <a:picLocks noChangeArrowheads="1" noChangeAspect="1"/>
                    </pic:cNvPicPr>
                  </pic:nvPicPr>
                  <pic:blipFill>
                    <a:blip r:embed="rId58"/>
                    <a:stretch>
                      <a:fillRect/>
                    </a:stretch>
                  </pic:blipFill>
                  <pic:spPr bwMode="auto">
                    <a:xfrm>
                      <a:off x="0" y="0"/>
                      <a:ext cx="3949700" cy="495300"/>
                    </a:xfrm>
                    <a:prstGeom prst="rect">
                      <a:avLst/>
                    </a:prstGeom>
                    <a:noFill/>
                    <a:ln w="9525">
                      <a:noFill/>
                      <a:headEnd/>
                      <a:tailEnd/>
                    </a:ln>
                  </pic:spPr>
                </pic:pic>
              </a:graphicData>
            </a:graphic>
          </wp:inline>
        </w:drawing>
      </w:r>
      <w:bookmarkEnd w:id="61"/>
    </w:p>
    <w:p>
      <w:pPr>
        <w:pStyle w:val="ImageCaption"/>
      </w:pPr>
      <w:r>
        <w:t xml:space="preserve">Figure 10: Создание четвёртого файла</w:t>
      </w:r>
    </w:p>
    <w:bookmarkEnd w:id="0"/>
    <w:p>
      <w:pPr>
        <w:pStyle w:val="BodyText"/>
      </w:pPr>
      <w:r>
        <w:t xml:space="preserve">В четвёртом файле напишем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 (рис. [</w:t>
      </w:r>
      <w:hyperlink w:anchor="fig:011">
        <w:r>
          <w:rPr>
            <w:rStyle w:val="Hyperlink"/>
          </w:rPr>
          <w:t xml:space="preserve">11</w:t>
        </w:r>
      </w:hyperlink>
      <w:r>
        <w:t xml:space="preserve">]).</w:t>
      </w:r>
    </w:p>
    <w:bookmarkStart w:id="0" w:name="fig:011"/>
    <w:p>
      <w:pPr>
        <w:pStyle w:val="CaptionedFigure"/>
      </w:pPr>
      <w:bookmarkStart w:id="65" w:name="fig:011"/>
      <w:r>
        <w:drawing>
          <wp:inline>
            <wp:extent cx="5334000" cy="2904472"/>
            <wp:effectExtent b="0" l="0" r="0" t="0"/>
            <wp:docPr descr="Figure 11: Написание четвёртого скрипта" title="" id="63" name="Picture"/>
            <a:graphic>
              <a:graphicData uri="http://schemas.openxmlformats.org/drawingml/2006/picture">
                <pic:pic>
                  <pic:nvPicPr>
                    <pic:cNvPr descr="image/11.png" id="64" name="Picture"/>
                    <pic:cNvPicPr>
                      <a:picLocks noChangeArrowheads="1" noChangeAspect="1"/>
                    </pic:cNvPicPr>
                  </pic:nvPicPr>
                  <pic:blipFill>
                    <a:blip r:embed="rId62"/>
                    <a:stretch>
                      <a:fillRect/>
                    </a:stretch>
                  </pic:blipFill>
                  <pic:spPr bwMode="auto">
                    <a:xfrm>
                      <a:off x="0" y="0"/>
                      <a:ext cx="5334000" cy="2904472"/>
                    </a:xfrm>
                    <a:prstGeom prst="rect">
                      <a:avLst/>
                    </a:prstGeom>
                    <a:noFill/>
                    <a:ln w="9525">
                      <a:noFill/>
                      <a:headEnd/>
                      <a:tailEnd/>
                    </a:ln>
                  </pic:spPr>
                </pic:pic>
              </a:graphicData>
            </a:graphic>
          </wp:inline>
        </w:drawing>
      </w:r>
      <w:bookmarkEnd w:id="65"/>
    </w:p>
    <w:p>
      <w:pPr>
        <w:pStyle w:val="ImageCaption"/>
      </w:pPr>
      <w:r>
        <w:t xml:space="preserve">Figure 11: Написание четвёртого скрипта</w:t>
      </w:r>
    </w:p>
    <w:bookmarkEnd w:id="0"/>
    <w:p>
      <w:pPr>
        <w:pStyle w:val="BodyText"/>
      </w:pPr>
      <w:r>
        <w:t xml:space="preserve">Сохраним файл и выйдем из emacs. Как делали ранее, дадим файлу право на выполнение и запустим его для двух форматов: .txt и .pdf (рис. [</w:t>
      </w:r>
      <w:hyperlink w:anchor="fig:012">
        <w:r>
          <w:rPr>
            <w:rStyle w:val="Hyperlink"/>
          </w:rPr>
          <w:t xml:space="preserve">12</w:t>
        </w:r>
      </w:hyperlink>
      <w:r>
        <w:t xml:space="preserve">]).</w:t>
      </w:r>
    </w:p>
    <w:bookmarkStart w:id="0" w:name="fig:012"/>
    <w:p>
      <w:pPr>
        <w:pStyle w:val="CaptionedFigure"/>
      </w:pPr>
      <w:bookmarkStart w:id="69" w:name="fig:012"/>
      <w:r>
        <w:drawing>
          <wp:inline>
            <wp:extent cx="4648200" cy="774700"/>
            <wp:effectExtent b="0" l="0" r="0" t="0"/>
            <wp:docPr descr="Figure 12: Право на выполнение, запуск файла для форматов .txt и .pdf" title="" id="67" name="Picture"/>
            <a:graphic>
              <a:graphicData uri="http://schemas.openxmlformats.org/drawingml/2006/picture">
                <pic:pic>
                  <pic:nvPicPr>
                    <pic:cNvPr descr="image/12.png" id="68" name="Picture"/>
                    <pic:cNvPicPr>
                      <a:picLocks noChangeArrowheads="1" noChangeAspect="1"/>
                    </pic:cNvPicPr>
                  </pic:nvPicPr>
                  <pic:blipFill>
                    <a:blip r:embed="rId66"/>
                    <a:stretch>
                      <a:fillRect/>
                    </a:stretch>
                  </pic:blipFill>
                  <pic:spPr bwMode="auto">
                    <a:xfrm>
                      <a:off x="0" y="0"/>
                      <a:ext cx="4648200" cy="774700"/>
                    </a:xfrm>
                    <a:prstGeom prst="rect">
                      <a:avLst/>
                    </a:prstGeom>
                    <a:noFill/>
                    <a:ln w="9525">
                      <a:noFill/>
                      <a:headEnd/>
                      <a:tailEnd/>
                    </a:ln>
                  </pic:spPr>
                </pic:pic>
              </a:graphicData>
            </a:graphic>
          </wp:inline>
        </w:drawing>
      </w:r>
      <w:bookmarkEnd w:id="69"/>
    </w:p>
    <w:p>
      <w:pPr>
        <w:pStyle w:val="ImageCaption"/>
      </w:pPr>
      <w:r>
        <w:t xml:space="preserve">Figure 12: Право на выполнение, запуск файла для форматов .txt и .pdf</w:t>
      </w:r>
    </w:p>
    <w:bookmarkEnd w:id="0"/>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2"/>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Командный процессор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1. оболочка Борна (Bourneshellили sh) это стандартная командная оболочка UNIX/Linux, содержащая базовый, но при этом полный набор функций; 2. С оболочка (или csh) это надстройка на оболочкой Борна, использующая Сподобный синтаксис команд с возможностью сохранения истории выполнения команд; 3. Оболочка Корна (или ksh) напоминает оболочку С, но операторы управления программой совместимы с операторами оболочки Борна; 4. BASH сокращение от BourneAgainShell (опять оболочка Борна), в основе своей совмещает свойства оболочек С и Корна (разработка компании FreeSoftwareFoundation).</w:t>
      </w:r>
    </w:p>
    <w:p>
      <w:pPr>
        <w:numPr>
          <w:ilvl w:val="0"/>
          <w:numId w:val="1003"/>
        </w:numPr>
        <w:pStyle w:val="Compact"/>
      </w:pPr>
      <w:r>
        <w:t xml:space="preserve">Что такое POSIX?</w:t>
      </w:r>
    </w:p>
    <w:p>
      <w:pPr>
        <w:pStyle w:val="FirstParagraph"/>
      </w:pPr>
      <w:r>
        <w:t xml:space="preserve">POSIX (Portable Operating System Interface for Computer Environments ) это набор стандартов описания интерфейсов взаимодействия операционной системы и прикладных программ. Стандарты POSIX разработаны комитетом IEEE (Institute of Electricaland Electronics Engineers) для обеспечения совместимости различных UNIX/Linux подобных операционных систем и переносимости прикладных программ на уровне исходного кода. POSIX совместимые оболочки разработаны на базе оболочки Корна.</w:t>
      </w:r>
    </w:p>
    <w:p>
      <w:pPr>
        <w:numPr>
          <w:ilvl w:val="0"/>
          <w:numId w:val="1004"/>
        </w:numPr>
        <w:pStyle w:val="Compact"/>
      </w:pPr>
      <w:r>
        <w:t xml:space="preserve">Как определяются переменные и массивы в языке программирования bash?</w:t>
      </w:r>
    </w:p>
    <w:p>
      <w:pPr>
        <w:pStyle w:val="FirstParagraph"/>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.Например,команда«mvafile{mark}» переместит файл afile из текущего каталога в каталог с абсолютным полным именем /usr/andy/bin. Оболочка bash позволяет работать с массивами. Для создания массива используется команда setс флагом A. За флагом следует имя переменной, а затем список значений, разделённых пробелами. Например, «set -Astates Delaware Michigan</w:t>
      </w:r>
      <w:r>
        <w:t xml:space="preserve"> </w:t>
      </w:r>
      <w:r>
        <w:t xml:space="preserve">“</w:t>
      </w:r>
      <w:r>
        <w:t xml:space="preserve">New Jersey</w:t>
      </w:r>
      <w:r>
        <w:t xml:space="preserve">”</w:t>
      </w:r>
      <w:r>
        <w:t xml:space="preserve">». Далее можно сделать добавление в массив, например, states[49]=Alaska. Индексация массивов начинается с нулевого элемента.</w:t>
      </w:r>
    </w:p>
    <w:p>
      <w:pPr>
        <w:numPr>
          <w:ilvl w:val="0"/>
          <w:numId w:val="1005"/>
        </w:numPr>
        <w:pStyle w:val="Compact"/>
      </w:pPr>
      <w:r>
        <w:t xml:space="preserve">Каково назначение операторов let и read?</w:t>
      </w:r>
    </w:p>
    <w:p>
      <w:pPr>
        <w:pStyle w:val="FirstParagraph"/>
      </w:pP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это единичный терм (term), обычно целочисленный. Команда let берет два операнда и присваивает их переменной. Команда read позволяет читать значения переменных со стандартного ввода: «echo</w:t>
      </w:r>
      <w:r>
        <w:t xml:space="preserve"> </w:t>
      </w:r>
      <w:r>
        <w:t xml:space="preserve">“</w:t>
      </w:r>
      <w:r>
        <w:t xml:space="preserve">Please enter Month and Day of Birth ?</w:t>
      </w:r>
      <w:r>
        <w:t xml:space="preserve">”</w:t>
      </w:r>
      <w:r>
        <w:t xml:space="preserve">» «read mon day trash». В переменные monи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w:t>
      </w:r>
    </w:p>
    <w:p>
      <w:pPr>
        <w:numPr>
          <w:ilvl w:val="0"/>
          <w:numId w:val="1006"/>
        </w:numPr>
        <w:pStyle w:val="Compact"/>
      </w:pPr>
      <w:r>
        <w:t xml:space="preserve">Какие арифметические операции можно применять в языке программирования bash?</w:t>
      </w:r>
    </w:p>
    <w:p>
      <w:pPr>
        <w:pStyle w:val="FirstParagraph"/>
      </w:pPr>
      <w:r>
        <w:t xml:space="preserve">В языке программирования bash можно применять такие арифметические операции как сложение (+), вычитание (-), умножение (*), целочисленное деление (/) и целочисленный остаток от деления (%).</w:t>
      </w:r>
    </w:p>
    <w:p>
      <w:pPr>
        <w:numPr>
          <w:ilvl w:val="0"/>
          <w:numId w:val="1007"/>
        </w:numPr>
        <w:pStyle w:val="Compact"/>
      </w:pPr>
      <w:r>
        <w:t xml:space="preserve">Что означает операция (( ))?</w:t>
      </w:r>
    </w:p>
    <w:p>
      <w:pPr>
        <w:pStyle w:val="FirstParagraph"/>
      </w:pPr>
      <w:r>
        <w:t xml:space="preserve">В (( ))можно записывать условия оболочки bash, а также внутри двойных скобок можно вычислять арифметические выражения и возвращать результат.</w:t>
      </w:r>
    </w:p>
    <w:p>
      <w:pPr>
        <w:numPr>
          <w:ilvl w:val="0"/>
          <w:numId w:val="1008"/>
        </w:numPr>
        <w:pStyle w:val="Compact"/>
      </w:pPr>
      <w:r>
        <w:t xml:space="preserve">Какие стандартные имена переменных Вам известны?</w:t>
      </w:r>
    </w:p>
    <w:p>
      <w:pPr>
        <w:pStyle w:val="FirstParagraph"/>
      </w:pPr>
      <w:r>
        <w:t xml:space="preserve">Стандартные переменные:</w:t>
      </w:r>
    </w:p>
    <w:p>
      <w:pPr>
        <w:numPr>
          <w:ilvl w:val="0"/>
          <w:numId w:val="1009"/>
        </w:numPr>
      </w:pPr>
      <w:r>
        <w:t xml:space="preserve">PATH: значением данной переменной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 Если имя команды содержит хотя бы один символ /, то последовательность поиска, предписываемая значением переменной PATH, нарушается. В этом случае в зависимости от того, является имя команды абсолютным или относительным, поиск начинается соответственно от корневогоили текущего каталога.</w:t>
      </w:r>
    </w:p>
    <w:p>
      <w:pPr>
        <w:numPr>
          <w:ilvl w:val="0"/>
          <w:numId w:val="1009"/>
        </w:numPr>
      </w:pPr>
      <w:r>
        <w:t xml:space="preserve">PS1 и PS2: эти переменные предназначены для отображения промптера командного процессора. PS1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w:t>
      </w:r>
    </w:p>
    <w:p>
      <w:pPr>
        <w:numPr>
          <w:ilvl w:val="0"/>
          <w:numId w:val="1009"/>
        </w:numPr>
      </w:pPr>
      <w:r>
        <w:t xml:space="preserve">HOME: имя домашнего каталога пользователя. Если команда cdвводится без аргументов, то происходит переход в каталог,указанный в этой переменной.</w:t>
      </w:r>
    </w:p>
    <w:p>
      <w:pPr>
        <w:numPr>
          <w:ilvl w:val="0"/>
          <w:numId w:val="1009"/>
        </w:numPr>
      </w:pPr>
      <w:r>
        <w:t xml:space="preserve">IFS:последовательность символов, являющихся разделителями в командной строке, например, пробел, табуляция и перевод строки (newline).</w:t>
      </w:r>
    </w:p>
    <w:p>
      <w:pPr>
        <w:numPr>
          <w:ilvl w:val="0"/>
          <w:numId w:val="1009"/>
        </w:numPr>
      </w:pPr>
      <w:r>
        <w:t xml:space="preserve">MAIL:командный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Youhavemail(у Вас есть почта).</w:t>
      </w:r>
    </w:p>
    <w:p>
      <w:pPr>
        <w:numPr>
          <w:ilvl w:val="0"/>
          <w:numId w:val="1009"/>
        </w:numPr>
      </w:pPr>
      <w:r>
        <w:t xml:space="preserve">TERM: тип используемого терминала.</w:t>
      </w:r>
    </w:p>
    <w:p>
      <w:pPr>
        <w:numPr>
          <w:ilvl w:val="0"/>
          <w:numId w:val="1009"/>
        </w:numPr>
      </w:pPr>
      <w:r>
        <w:t xml:space="preserve">LOGNAME: содержит регистрационное имя пользователя, которое устанавливается автоматически при входе в систему.</w:t>
      </w:r>
    </w:p>
    <w:p>
      <w:pPr>
        <w:numPr>
          <w:ilvl w:val="0"/>
          <w:numId w:val="1010"/>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1"/>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 символа. Экранирование может быть осуществлено с помощью предшествующего мета символу символа , который, в свою очередь, является мета 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 Например, –echo* выведет на экран символ , –echoab’|’cd выведет на экран строку ab|*cd.</w:t>
      </w:r>
    </w:p>
    <w:p>
      <w:pPr>
        <w:numPr>
          <w:ilvl w:val="0"/>
          <w:numId w:val="1012"/>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осуществить её интерпретацию.</w:t>
      </w:r>
    </w:p>
    <w:p>
      <w:pPr>
        <w:numPr>
          <w:ilvl w:val="0"/>
          <w:numId w:val="1013"/>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unsetcфлагом -f. </w:t>
      </w:r>
    </w:p>
    <w:p>
      <w:pPr>
        <w:numPr>
          <w:ilvl w:val="0"/>
          <w:numId w:val="1014"/>
        </w:numPr>
        <w:pStyle w:val="Compact"/>
      </w:pPr>
      <w:r>
        <w:t xml:space="preserve">Каким образом можно выяснить, является файл каталогом или обычным файлом?</w:t>
      </w:r>
    </w:p>
    <w:p>
      <w:pPr>
        <w:pStyle w:val="FirstParagraph"/>
      </w:pPr>
      <w:r>
        <w:t xml:space="preserve">Чтобы выяснить, является ли файл каталогом или обычным файлом, необходимо воспользоваться командами «test-f [путь до файла]» (для проверки, является ли обычным файлом) и «test -d[путь до файла]» (для проверки, является ли каталогом).</w:t>
      </w:r>
    </w:p>
    <w:p>
      <w:pPr>
        <w:numPr>
          <w:ilvl w:val="0"/>
          <w:numId w:val="1015"/>
        </w:numPr>
        <w:pStyle w:val="Compact"/>
      </w:pPr>
      <w:r>
        <w:t xml:space="preserve">Каково назначение команд set, typeset и unset?</w:t>
      </w:r>
    </w:p>
    <w:p>
      <w:pPr>
        <w:pStyle w:val="FirstParagraph"/>
      </w:pPr>
      <w:r>
        <w:t xml:space="preserve">Команду «set» можно использовать для вывода списка переменных окружения. В системах Ubuntu и Debia nкоманда «set» также выведет список функций командной оболочки после списка переменных командной оболочки. Поэтому для ознакомления со всеми элементами списка переменных окружения при работе с данными системами рекомендуется использовать команду «set| more». Команда «typeset» предназначена для наложения ограничений на переменные. Команду «unset» следует использовать для удаления переменной из окружения командной оболочки.</w:t>
      </w:r>
    </w:p>
    <w:p>
      <w:pPr>
        <w:numPr>
          <w:ilvl w:val="0"/>
          <w:numId w:val="1016"/>
        </w:numPr>
        <w:pStyle w:val="Compact"/>
      </w:pPr>
      <w:r>
        <w:t xml:space="preserve">Как передаются параметры в командные файлы?</w:t>
      </w:r>
    </w:p>
    <w:p>
      <w:pPr>
        <w:pStyle w:val="FirstParagraph"/>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i&lt;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p>
      <w:pPr>
        <w:numPr>
          <w:ilvl w:val="0"/>
          <w:numId w:val="1017"/>
        </w:numPr>
        <w:pStyle w:val="Compact"/>
      </w:pPr>
      <w:r>
        <w:t xml:space="preserve">Назовите специальные переменные языка bash и их назначение.</w:t>
      </w:r>
    </w:p>
    <w:p>
      <w:pPr>
        <w:pStyle w:val="FirstParagraph"/>
      </w:pPr>
      <w:r>
        <w:t xml:space="preserve">Специальные переменные:</w:t>
      </w:r>
      <w:r>
        <w:t xml:space="preserve"> </w:t>
      </w:r>
      <w:r>
        <w:t xml:space="preserve">- $* отображается вся командная строка или параметры оболочки;</w:t>
      </w:r>
      <w:r>
        <w:t xml:space="preserve"> </w:t>
      </w:r>
      <w:r>
        <w:t xml:space="preserve">- $? код завершения последней выполненной команды;</w:t>
      </w:r>
      <w:r>
        <w:t xml:space="preserve"> </w:t>
      </w:r>
      <w:r>
        <w:t xml:space="preserve">- $$ уникальный идентификатор процесса, в рамках которого выполняется командный процессор;</w:t>
      </w:r>
      <w:r>
        <w:t xml:space="preserve"> </w:t>
      </w:r>
      <w:r>
        <w:t xml:space="preserve">- $! номер процесса, в рамках которого выполняется последняя вызванная на выполнение в командном режиме команда;</w:t>
      </w:r>
      <w:r>
        <w:t xml:space="preserve"> </w:t>
      </w:r>
      <w:r>
        <w:t xml:space="preserve">- ${#} возвращает целое число количествослов, которые были результатом $;</w:t>
      </w:r>
      <w:r>
        <w:t xml:space="preserve"> </w:t>
      </w:r>
      <w:r>
        <w:t xml:space="preserve">- ${#name} возвращает целое значение длины строки в переменной name;</w:t>
      </w:r>
      <w:r>
        <w:t xml:space="preserve"> </w:t>
      </w:r>
      <w:r>
        <w:t xml:space="preserve">- ${name[n]} обращение к n му элементу массива;</w:t>
      </w:r>
      <w:r>
        <w:t xml:space="preserve"> </w:t>
      </w:r>
      <w:r>
        <w:t xml:space="preserve">- ${name[*]}перечисляет все элементы массива, разделённые пробелом;</w:t>
      </w:r>
      <w:r>
        <w:t xml:space="preserve"> </w:t>
      </w:r>
      <w:r>
        <w:t xml:space="preserve">- ${name[@]} то же самое, но позволяет учитывать символы пробелы в самих переменных;</w:t>
      </w:r>
      <w:r>
        <w:t xml:space="preserve"> </w:t>
      </w:r>
      <w:r>
        <w:t xml:space="preserve">- ${name:-value} если значение переменной name не определено, то оно будет заменено на указанное value;</w:t>
      </w:r>
      <w:r>
        <w:t xml:space="preserve"> </w:t>
      </w:r>
      <w:r>
        <w:t xml:space="preserve">- ${name:value} проверяется факт существования переменной;</w:t>
      </w:r>
      <w:r>
        <w:t xml:space="preserve"> </w:t>
      </w:r>
      <w:r>
        <w:t xml:space="preserve">- ${name=value} если name не определено, то ему присваивается значение value;</w:t>
      </w:r>
      <w:r>
        <w:t xml:space="preserve"> </w:t>
      </w:r>
      <w:r>
        <w:t xml:space="preserve">- ${name?value} останавливает выполнение, если имя переменной не определено, и выводит value как сообщение об ошибке;</w:t>
      </w:r>
      <w:r>
        <w:t xml:space="preserve"> </w:t>
      </w:r>
      <w:r>
        <w:t xml:space="preserve">- ${name+value} это выражение работает противоположно ${name-value}. Если переменная определена, то подставляется value;</w:t>
      </w:r>
      <w:r>
        <w:t xml:space="preserve"> </w:t>
      </w:r>
      <w:r>
        <w:t xml:space="preserve">- ${name#pattern} представляет значение переменной name с удалённым самым коротким левым образцом (pattern);</w:t>
      </w:r>
      <w:r>
        <w:t xml:space="preserve"> </w:t>
      </w:r>
      <w:r>
        <w:t xml:space="preserve">- ${#name[*]} и ${#name[@]} эти выражения возвращают количество элементов в массиве name.</w:t>
      </w:r>
    </w:p>
    <w:bookmarkEnd w:id="71"/>
    <w:bookmarkStart w:id="72"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мы изучили основы программирования в оболочке ОС UNIX/Linux и научились писать небольшие командные файлы.</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Студент: Коннова Татьяна Алексеевна</dc:creator>
  <dc:language>ru-RU</dc:language>
  <cp:keywords/>
  <dcterms:created xsi:type="dcterms:W3CDTF">2023-04-15T18:35:01Z</dcterms:created>
  <dcterms:modified xsi:type="dcterms:W3CDTF">2023-04-15T18:35:01Z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дисциплина: Операционные системы</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