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TOBB University of Economics &amp; Technology</w:t>
      </w:r>
    </w:p>
    <w:p>
      <w:pPr>
        <w:spacing w:after="360"/>
        <w:jc w:val="center"/>
      </w:pPr>
      <w:r>
        <w:rPr>
          <w:sz w:val="24"/>
          <w:szCs w:val="24"/>
        </w:rPr>
        <w:t xml:space="preserve">Department of Computer Engineering</w:t>
      </w:r>
    </w:p>
    <w:p>
      <w:pPr>
        <w:spacing w:before="480" w:after="240"/>
        <w:jc w:val="center"/>
      </w:pPr>
      <w:r>
        <w:rPr>
          <w:b/>
          <w:bCs/>
          <w:sz w:val="36"/>
          <w:szCs w:val="36"/>
        </w:rPr>
        <w:t xml:space="preserve">ANALYSIS REPORT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Adaptive Mathematics Learning System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with Hybrid Deterministic-AI Question Generation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Project Team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60" w:after="60"/>
            </w:pPr>
            <w:r>
              <w:t xml:space="preserve">Emre Ekşi - 211104087</w:t>
            </w:r>
          </w:p>
          <w:p>
            <w:pPr>
              <w:spacing w:before="60" w:after="60"/>
            </w:pPr>
            <w:r>
              <w:t xml:space="preserve">Ahmet Babagil - 211101067</w:t>
            </w:r>
          </w:p>
          <w:p>
            <w:pPr>
              <w:spacing w:before="60" w:after="60"/>
            </w:pPr>
            <w:r>
              <w:t xml:space="preserve">Seda Naz Dolu - 201104084</w:t>
            </w:r>
          </w:p>
          <w:p>
            <w:pPr>
              <w:spacing w:before="60" w:after="60"/>
            </w:pPr>
            <w:r>
              <w:t xml:space="preserve">Cemil Gündüz - 211101015</w:t>
            </w:r>
          </w:p>
        </w:tc>
      </w:tr>
    </w:tbl>
    <w:p>
      <w:pPr>
        <w:spacing w:before="360" w:after="120"/>
        <w:jc w:val="center"/>
      </w:pPr>
      <w:r>
        <w:rPr>
          <w:i/>
          <w:iCs/>
          <w:sz w:val="24"/>
          <w:szCs w:val="24"/>
        </w:rPr>
        <w:t xml:space="preserve">BIL495/YAP495 - Innovative Computer Application</w:t>
      </w:r>
    </w:p>
    <w:p>
      <w:pPr>
        <w:spacing w:after="480"/>
        <w:jc w:val="center"/>
      </w:pPr>
      <w:r>
        <w:rPr>
          <w:b/>
          <w:bCs/>
          <w:sz w:val="24"/>
          <w:szCs w:val="24"/>
        </w:rPr>
        <w:t xml:space="preserve">Spring 2025</w:t>
      </w:r>
    </w:p>
    <w:p>
      <w:pPr>
        <w:spacing w:before="240" w:after="200"/>
      </w:pPr>
      <w:r>
        <w:rPr>
          <w:b/>
          <w:bCs/>
          <w:sz w:val="32"/>
          <w:szCs w:val="32"/>
        </w:rPr>
        <w:t xml:space="preserve">1. Introduction</w:t>
      </w:r>
    </w:p>
    <w:p>
      <w:pPr>
        <w:spacing w:after="180"/>
        <w:jc w:val="both"/>
      </w:pPr>
      <w:r>
        <w:t xml:space="preserve">This analysis report examines the system requirements, use cases, architectural models, and research methodology necessary to implement and validate the Adaptive Mathematics Learning System.</w:t>
      </w:r>
    </w:p>
    <w:p>
      <w:pPr>
        <w:spacing w:after="180"/>
        <w:jc w:val="both"/>
      </w:pPr>
      <w:r>
        <w:t xml:space="preserve">Research Question: Does hybrid AI-Deterministic question generation significantly improve student motivation and learning outcomes compared to traditional deterministic-only systems?</w:t>
      </w:r>
    </w:p>
    <w:p>
      <w:pPr>
        <w:spacing w:before="240" w:after="200"/>
      </w:pPr>
      <w:r>
        <w:rPr>
          <w:b/>
          <w:bCs/>
          <w:sz w:val="32"/>
          <w:szCs w:val="32"/>
        </w:rPr>
        <w:t xml:space="preserve">2. Current System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Approach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Example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Advantages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Limitations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Static Banks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Khan Academy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100% accuracy; curated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Limited variation; memorization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Pure LLM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ChatGPT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Unlimited variation; engaging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Math errors; hallucination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Template-Based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IXL, ALEKS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accuracy; adaptive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Sterile presentation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Hybrid (Ours)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Proposed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100% accuracy + AI engagement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API costs; latency</w:t>
            </w:r>
          </w:p>
        </w:tc>
      </w:tr>
    </w:tbl>
    <w:p>
      <w:pPr>
        <w:spacing w:before="240" w:after="200"/>
      </w:pPr>
      <w:r>
        <w:rPr>
          <w:b/>
          <w:bCs/>
          <w:sz w:val="32"/>
          <w:szCs w:val="32"/>
        </w:rPr>
        <w:t xml:space="preserve">3. Proposed System</w:t>
      </w:r>
    </w:p>
    <w:p>
      <w:pPr>
        <w:spacing w:before="200" w:after="120"/>
      </w:pPr>
      <w:r>
        <w:rPr>
          <w:b/>
          <w:bCs/>
          <w:sz w:val="26"/>
          <w:szCs w:val="26"/>
        </w:rPr>
        <w:t xml:space="preserve">3.1 Architecture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Question Engine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Python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Template management, answer computation, distractors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Story Generator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Claude API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Turkish word problems with cultural context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Visual Generator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DALL-E 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Educational illustrations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Adaptation 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BKT Algorithm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Mastery tracking, difficulty adjustment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Research Layer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PostHog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A/B test assignment, metrics collection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b/>
          <w:bCs/>
          <w:sz w:val="26"/>
          <w:szCs w:val="26"/>
        </w:rPr>
        <w:t xml:space="preserve">3.2 Scenarios</w:t>
      </w:r>
    </w:p>
    <w:p>
      <w:pPr>
        <w:spacing w:after="180"/>
        <w:jc w:val="both"/>
      </w:pPr>
      <w:r>
        <w:t xml:space="preserve">Scenario 1 - Adaptive Practice Session (Treatment Group):</w:t>
      </w:r>
    </w:p>
    <w:p>
      <w:pPr>
        <w:spacing w:after="180"/>
        <w:jc w:val="both"/>
      </w:pPr>
      <w:r>
        <w:t xml:space="preserve">1. Student selects 'Linear Equations' → 2. System queries BKT mastery → 3. Question Engine generates problem at difficulty tier 3 → 4. Claude creates Turkish word problem → 5. DALL-E generates illustration → 6. Student answers → 7. BKT updates → 8. Next question adapts</w:t>
      </w:r>
    </w:p>
    <w:p>
      <w:pPr>
        <w:spacing w:after="180"/>
        <w:jc w:val="both"/>
      </w:pPr>
      <w:r>
        <w:t xml:space="preserve">Scenario 2 - Control Group Session:</w:t>
      </w:r>
    </w:p>
    <w:p>
      <w:pPr>
        <w:spacing w:after="180"/>
        <w:jc w:val="both"/>
      </w:pPr>
      <w:r>
        <w:t xml:space="preserve">Same flow except: Step 4 shows abstract equation '3x + 5 = 14'; Step 5 skipped (no image). Provides baseline for measuring AI enhancement impact.</w:t>
      </w:r>
    </w:p>
    <w:p>
      <w:pPr>
        <w:spacing w:before="200" w:after="120"/>
      </w:pPr>
      <w:r>
        <w:rPr>
          <w:b/>
          <w:bCs/>
          <w:sz w:val="26"/>
          <w:szCs w:val="26"/>
        </w:rPr>
        <w:t xml:space="preserve">3.3 Use Case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UC-01 Select Topic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Student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Browse topics, view mastery, start practice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UC-02 Answer Question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Student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View problem, select answer, receive feedback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UC-03 View Progress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Student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Dashboard with mastery, XP, badges, streak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UC-04 Monitor Class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Teacher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View class statistics, identify struggling students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UC-05 Assign Practice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Teacher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Set topic focus and difficulty constraints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UC-06 Update Mastery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System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Execute BKT algorithm after each response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UC-07 Log Metrics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System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Record A/B test events, engagement data</w:t>
            </w:r>
          </w:p>
        </w:tc>
      </w:tr>
    </w:tbl>
    <w:p>
      <w:pPr>
        <w:spacing w:before="200" w:after="120"/>
      </w:pPr>
      <w:r>
        <w:rPr>
          <w:b/>
          <w:bCs/>
          <w:sz w:val="26"/>
          <w:szCs w:val="26"/>
        </w:rPr>
        <w:t xml:space="preserve">3.4 Class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Class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Key Attributes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Key Methods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QuestionTemplate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id, topic, paramRanges, difficultyFormula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generate(), calculateDifficulty()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Question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params, correctAnswer, distractors, story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toAbstract(), toStory(), validate()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BKTTracker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P_L, P_T, P_G, P_S, history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update(isCorrect), getMastery()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LearnerSession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userId, abGroup, questionsAttempted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recordAnswer(), getMetrics()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DistractorEngine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misconceptionRules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generateSignError(), generateOpError()</w:t>
            </w:r>
          </w:p>
        </w:tc>
      </w:tr>
    </w:tbl>
    <w:p>
      <w:pPr>
        <w:spacing w:before="240" w:after="200"/>
      </w:pPr>
      <w:r>
        <w:rPr>
          <w:b/>
          <w:bCs/>
          <w:sz w:val="32"/>
          <w:szCs w:val="32"/>
        </w:rPr>
        <w:t xml:space="preserve">4. Research Methodology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Aspect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Participants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40-50 students, grades 6-8, random assignment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Control Group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Abstract equation only: '3x + 5 = 14, x = ?'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Treatment Group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AI-enhanced: Turkish word problem + illustration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Primary Metrics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Session duration, questions attempted, return rate, mastery delta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Analysis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Independent t-test, chi-square, p&lt;0.05 significance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Hypothesis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Treatment ≥30% longer engagement, ≥20% higher mastery gain</w:t>
            </w:r>
          </w:p>
        </w:tc>
      </w:tr>
    </w:tbl>
    <w:p>
      <w:pPr>
        <w:spacing w:before="240" w:after="200"/>
      </w:pPr>
      <w:r>
        <w:rPr>
          <w:b/>
          <w:bCs/>
          <w:sz w:val="32"/>
          <w:szCs w:val="32"/>
        </w:rPr>
        <w:t xml:space="preserve">5. References</w:t>
      </w:r>
    </w:p>
    <w:p>
      <w:pPr>
        <w:spacing w:after="180"/>
        <w:jc w:val="both"/>
      </w:pPr>
      <w:r>
        <w:t xml:space="preserve">[1] Corbett &amp; Anderson (1994). Knowledge tracing. UMUAI.</w:t>
      </w:r>
    </w:p>
    <w:p>
      <w:pPr>
        <w:spacing w:after="180"/>
        <w:jc w:val="both"/>
      </w:pPr>
      <w:r>
        <w:t xml:space="preserve">[2] Pardos &amp; Heffernan (2010). BKT implementation. UMAP.</w:t>
      </w:r>
    </w:p>
    <w:p>
      <w:pPr>
        <w:spacing w:after="180"/>
        <w:jc w:val="both"/>
      </w:pPr>
      <w:r>
        <w:t xml:space="preserve">[3] Kasneci et al. (2023). LLMs for education.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2026-01-25T17:25:49.128Z</dcterms:created>
  <dcterms:modified xsi:type="dcterms:W3CDTF">2026-01-25T17:25:49.128Z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