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TOBB University of Economics &amp; Technology</w:t>
      </w:r>
    </w:p>
    <w:p>
      <w:pPr>
        <w:spacing w:after="360"/>
        <w:jc w:val="center"/>
      </w:pPr>
      <w:r>
        <w:rPr>
          <w:sz w:val="24"/>
          <w:szCs w:val="24"/>
        </w:rPr>
        <w:t xml:space="preserve">Department of Computer Engineering</w:t>
      </w:r>
    </w:p>
    <w:p>
      <w:pPr>
        <w:spacing w:before="480" w:after="240"/>
        <w:jc w:val="center"/>
      </w:pPr>
      <w:r>
        <w:rPr>
          <w:b/>
          <w:bCs/>
          <w:sz w:val="36"/>
          <w:szCs w:val="36"/>
        </w:rPr>
        <w:t xml:space="preserve">PROJECT PROPOSAL</w:t>
      </w:r>
    </w:p>
    <w:p>
      <w:pPr>
        <w:spacing w:after="120"/>
        <w:jc w:val="center"/>
      </w:pPr>
      <w:r>
        <w:rPr>
          <w:b/>
          <w:bCs/>
          <w:sz w:val="28"/>
          <w:szCs w:val="28"/>
        </w:rPr>
        <w:t xml:space="preserve">Adaptive Mathematics Learning System</w:t>
      </w:r>
    </w:p>
    <w:p>
      <w:pPr>
        <w:spacing w:after="480"/>
        <w:jc w:val="center"/>
      </w:pPr>
      <w:r>
        <w:rPr>
          <w:i/>
          <w:iCs/>
          <w:sz w:val="24"/>
          <w:szCs w:val="24"/>
        </w:rPr>
        <w:t xml:space="preserve">with Hybrid Deterministic-AI Question Generation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000000" w:sz="1"/>
              <w:left w:val="single" w:color="000000" w:sz="1"/>
              <w:bottom w:val="single" w:color="000000" w:sz="1"/>
              <w:right w:val="single" w:color="000000" w:sz="1"/>
            </w:tcBorders>
            <w:shd w:fill="D9D9D9" w:val="clear"/>
          </w:tcPr>
          <w:p>
            <w:pPr>
              <w:jc w:val="center"/>
            </w:pPr>
            <w:r>
              <w:rPr>
                <w:b/>
                <w:bCs/>
                <w:sz w:val="24"/>
                <w:szCs w:val="24"/>
              </w:rPr>
              <w:t xml:space="preserve">Project Team</w:t>
            </w:r>
          </w:p>
        </w:tc>
      </w:tr>
      <w:tr>
        <w:tc>
          <w:tcPr>
            <w:tcBorders>
              <w:top w:val="single" w:color="000000" w:sz="1"/>
              <w:left w:val="single" w:color="000000" w:sz="1"/>
              <w:bottom w:val="single" w:color="000000" w:sz="1"/>
              <w:right w:val="single" w:color="000000" w:sz="1"/>
            </w:tcBorders>
          </w:tcPr>
          <w:p>
            <w:pPr>
              <w:spacing w:before="60" w:after="60"/>
            </w:pPr>
            <w:r>
              <w:t xml:space="preserve">Emre Ekşi - 211104087</w:t>
            </w:r>
          </w:p>
          <w:p>
            <w:pPr>
              <w:spacing w:before="60" w:after="60"/>
            </w:pPr>
            <w:r>
              <w:t xml:space="preserve">Ahmet Babagil - 211101067</w:t>
            </w:r>
          </w:p>
          <w:p>
            <w:pPr>
              <w:spacing w:before="60" w:after="60"/>
            </w:pPr>
            <w:r>
              <w:t xml:space="preserve">Seda Naz Dolu - 201104084</w:t>
            </w:r>
          </w:p>
          <w:p>
            <w:pPr>
              <w:spacing w:before="60" w:after="60"/>
            </w:pPr>
            <w:r>
              <w:t xml:space="preserve">Cemil Gündüz - 211101015</w:t>
            </w:r>
          </w:p>
        </w:tc>
      </w:tr>
    </w:tbl>
    <w:p>
      <w:pPr>
        <w:spacing w:before="360" w:after="120"/>
        <w:jc w:val="center"/>
      </w:pPr>
      <w:r>
        <w:rPr>
          <w:i/>
          <w:iCs/>
          <w:sz w:val="24"/>
          <w:szCs w:val="24"/>
        </w:rPr>
        <w:t xml:space="preserve">BIL495/YAP495 - Innovative Computer Application</w:t>
      </w:r>
    </w:p>
    <w:p>
      <w:pPr>
        <w:spacing w:after="480"/>
        <w:jc w:val="center"/>
      </w:pPr>
      <w:r>
        <w:rPr>
          <w:b/>
          <w:bCs/>
          <w:sz w:val="24"/>
          <w:szCs w:val="24"/>
        </w:rPr>
        <w:t xml:space="preserve">Spring 2025</w:t>
      </w:r>
    </w:p>
    <w:p>
      <w:pPr>
        <w:spacing w:before="360" w:after="120"/>
      </w:pPr>
      <w:r>
        <w:rPr>
          <w:b/>
          <w:bCs/>
          <w:sz w:val="26"/>
          <w:szCs w:val="26"/>
        </w:rPr>
        <w:t xml:space="preserve">1. Name of the Project</w:t>
      </w:r>
    </w:p>
    <w:p>
      <w:pPr>
        <w:spacing w:after="240"/>
      </w:pPr>
      <w:r>
        <w:t xml:space="preserve">Adaptive Mathematics Learning System with Hybrid Deterministic-AI Question Generation</w:t>
      </w:r>
    </w:p>
    <w:p>
      <w:pPr>
        <w:spacing w:before="240" w:after="120"/>
      </w:pPr>
      <w:r>
        <w:rPr>
          <w:b/>
          <w:bCs/>
          <w:sz w:val="26"/>
          <w:szCs w:val="26"/>
        </w:rPr>
        <w:t xml:space="preserve">2. The URL of the Project Web Page</w:t>
      </w:r>
    </w:p>
    <w:p>
      <w:pPr>
        <w:spacing w:after="240"/>
      </w:pPr>
      <w:hyperlink w:history="1" r:id="rIdgz20pq4zuob_9o_5djk5a">
        <w:r>
          <w:rPr>
            <w:color w:val="0000FF"/>
            <w:u w:val="single"/>
          </w:rPr>
          <w:t xml:space="preserve">https://github.com/adaptive-math-learning</w:t>
        </w:r>
      </w:hyperlink>
    </w:p>
    <w:p>
      <w:pPr>
        <w:spacing w:before="240" w:after="120"/>
      </w:pPr>
      <w:r>
        <w:rPr>
          <w:b/>
          <w:bCs/>
          <w:sz w:val="26"/>
          <w:szCs w:val="26"/>
        </w:rPr>
        <w:t xml:space="preserve">3. Names of the Team Members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680"/>
            <w:tcBorders>
              <w:top w:val="single" w:color="000000" w:sz="1"/>
              <w:left w:val="single" w:color="000000" w:sz="1"/>
              <w:bottom w:val="single" w:color="000000" w:sz="1"/>
              <w:right w:val="single" w:color="000000" w:sz="1"/>
            </w:tcBorders>
            <w:shd w:fill="D9D9D9" w:val="clear"/>
          </w:tcPr>
          <w:p>
            <w:r>
              <w:rPr>
                <w:b/>
                <w:bCs/>
              </w:rPr>
              <w:t xml:space="preserve">Name</w:t>
            </w:r>
          </w:p>
        </w:tc>
        <w:tc>
          <w:tcPr>
            <w:tcW w:type="dxa" w:w="2340"/>
            <w:tcBorders>
              <w:top w:val="single" w:color="000000" w:sz="1"/>
              <w:left w:val="single" w:color="000000" w:sz="1"/>
              <w:bottom w:val="single" w:color="000000" w:sz="1"/>
              <w:right w:val="single" w:color="000000" w:sz="1"/>
            </w:tcBorders>
            <w:shd w:fill="D9D9D9" w:val="clear"/>
          </w:tcPr>
          <w:p>
            <w:r>
              <w:rPr>
                <w:b/>
                <w:bCs/>
              </w:rPr>
              <w:t xml:space="preserve">Student ID</w:t>
            </w:r>
          </w:p>
        </w:tc>
        <w:tc>
          <w:tcPr>
            <w:tcW w:type="dxa" w:w="2340"/>
            <w:tcBorders>
              <w:top w:val="single" w:color="000000" w:sz="1"/>
              <w:left w:val="single" w:color="000000" w:sz="1"/>
              <w:bottom w:val="single" w:color="000000" w:sz="1"/>
              <w:right w:val="single" w:color="000000" w:sz="1"/>
            </w:tcBorders>
            <w:shd w:fill="D9D9D9" w:val="clear"/>
          </w:tcPr>
          <w:p>
            <w:r>
              <w:rPr>
                <w:b/>
                <w:bCs/>
              </w:rPr>
              <w:t xml:space="preserve">Role</w:t>
            </w:r>
          </w:p>
        </w:tc>
      </w:tr>
      <w:tr>
        <w:tc>
          <w:tcPr>
            <w:tcBorders>
              <w:top w:val="single" w:color="000000" w:sz="1"/>
              <w:left w:val="single" w:color="000000" w:sz="1"/>
              <w:bottom w:val="single" w:color="000000" w:sz="1"/>
              <w:right w:val="single" w:color="000000" w:sz="1"/>
            </w:tcBorders>
          </w:tcPr>
          <w:p>
            <w:r>
              <w:t xml:space="preserve">Emre Ekşi</w:t>
            </w:r>
          </w:p>
        </w:tc>
        <w:tc>
          <w:tcPr>
            <w:tcBorders>
              <w:top w:val="single" w:color="000000" w:sz="1"/>
              <w:left w:val="single" w:color="000000" w:sz="1"/>
              <w:bottom w:val="single" w:color="000000" w:sz="1"/>
              <w:right w:val="single" w:color="000000" w:sz="1"/>
            </w:tcBorders>
          </w:tcPr>
          <w:p>
            <w:r>
              <w:t xml:space="preserve">211104087</w:t>
            </w:r>
          </w:p>
        </w:tc>
        <w:tc>
          <w:tcPr>
            <w:tcBorders>
              <w:top w:val="single" w:color="000000" w:sz="1"/>
              <w:left w:val="single" w:color="000000" w:sz="1"/>
              <w:bottom w:val="single" w:color="000000" w:sz="1"/>
              <w:right w:val="single" w:color="000000" w:sz="1"/>
            </w:tcBorders>
          </w:tcPr>
          <w:p>
            <w:r>
              <w:t xml:space="preserve">Team Lead / Backend</w:t>
            </w:r>
          </w:p>
        </w:tc>
      </w:tr>
      <w:tr>
        <w:tc>
          <w:tcPr>
            <w:tcBorders>
              <w:top w:val="single" w:color="000000" w:sz="1"/>
              <w:left w:val="single" w:color="000000" w:sz="1"/>
              <w:bottom w:val="single" w:color="000000" w:sz="1"/>
              <w:right w:val="single" w:color="000000" w:sz="1"/>
            </w:tcBorders>
          </w:tcPr>
          <w:p>
            <w:r>
              <w:t xml:space="preserve">Ahmet Babagil</w:t>
            </w:r>
          </w:p>
        </w:tc>
        <w:tc>
          <w:tcPr>
            <w:tcBorders>
              <w:top w:val="single" w:color="000000" w:sz="1"/>
              <w:left w:val="single" w:color="000000" w:sz="1"/>
              <w:bottom w:val="single" w:color="000000" w:sz="1"/>
              <w:right w:val="single" w:color="000000" w:sz="1"/>
            </w:tcBorders>
          </w:tcPr>
          <w:p>
            <w:r>
              <w:t xml:space="preserve">211101067</w:t>
            </w:r>
          </w:p>
        </w:tc>
        <w:tc>
          <w:tcPr>
            <w:tcBorders>
              <w:top w:val="single" w:color="000000" w:sz="1"/>
              <w:left w:val="single" w:color="000000" w:sz="1"/>
              <w:bottom w:val="single" w:color="000000" w:sz="1"/>
              <w:right w:val="single" w:color="000000" w:sz="1"/>
            </w:tcBorders>
          </w:tcPr>
          <w:p>
            <w:r>
              <w:t xml:space="preserve">AI Integration</w:t>
            </w:r>
          </w:p>
        </w:tc>
      </w:tr>
      <w:tr>
        <w:tc>
          <w:tcPr>
            <w:tcBorders>
              <w:top w:val="single" w:color="000000" w:sz="1"/>
              <w:left w:val="single" w:color="000000" w:sz="1"/>
              <w:bottom w:val="single" w:color="000000" w:sz="1"/>
              <w:right w:val="single" w:color="000000" w:sz="1"/>
            </w:tcBorders>
          </w:tcPr>
          <w:p>
            <w:r>
              <w:t xml:space="preserve">Seda Naz Dolu</w:t>
            </w:r>
          </w:p>
        </w:tc>
        <w:tc>
          <w:tcPr>
            <w:tcBorders>
              <w:top w:val="single" w:color="000000" w:sz="1"/>
              <w:left w:val="single" w:color="000000" w:sz="1"/>
              <w:bottom w:val="single" w:color="000000" w:sz="1"/>
              <w:right w:val="single" w:color="000000" w:sz="1"/>
            </w:tcBorders>
          </w:tcPr>
          <w:p>
            <w:r>
              <w:t xml:space="preserve">201104084</w:t>
            </w:r>
          </w:p>
        </w:tc>
        <w:tc>
          <w:tcPr>
            <w:tcBorders>
              <w:top w:val="single" w:color="000000" w:sz="1"/>
              <w:left w:val="single" w:color="000000" w:sz="1"/>
              <w:bottom w:val="single" w:color="000000" w:sz="1"/>
              <w:right w:val="single" w:color="000000" w:sz="1"/>
            </w:tcBorders>
          </w:tcPr>
          <w:p>
            <w:r>
              <w:t xml:space="preserve">Frontend / UX</w:t>
            </w:r>
          </w:p>
        </w:tc>
      </w:tr>
      <w:tr>
        <w:tc>
          <w:tcPr>
            <w:tcBorders>
              <w:top w:val="single" w:color="000000" w:sz="1"/>
              <w:left w:val="single" w:color="000000" w:sz="1"/>
              <w:bottom w:val="single" w:color="000000" w:sz="1"/>
              <w:right w:val="single" w:color="000000" w:sz="1"/>
            </w:tcBorders>
          </w:tcPr>
          <w:p>
            <w:r>
              <w:t xml:space="preserve">Cemil Gündüz</w:t>
            </w:r>
          </w:p>
        </w:tc>
        <w:tc>
          <w:tcPr>
            <w:tcBorders>
              <w:top w:val="single" w:color="000000" w:sz="1"/>
              <w:left w:val="single" w:color="000000" w:sz="1"/>
              <w:bottom w:val="single" w:color="000000" w:sz="1"/>
              <w:right w:val="single" w:color="000000" w:sz="1"/>
            </w:tcBorders>
          </w:tcPr>
          <w:p>
            <w:r>
              <w:t xml:space="preserve">211101015</w:t>
            </w:r>
          </w:p>
        </w:tc>
        <w:tc>
          <w:tcPr>
            <w:tcBorders>
              <w:top w:val="single" w:color="000000" w:sz="1"/>
              <w:left w:val="single" w:color="000000" w:sz="1"/>
              <w:bottom w:val="single" w:color="000000" w:sz="1"/>
              <w:right w:val="single" w:color="000000" w:sz="1"/>
            </w:tcBorders>
          </w:tcPr>
          <w:p>
            <w:r>
              <w:t xml:space="preserve">Question Engine</w:t>
            </w:r>
          </w:p>
        </w:tc>
      </w:tr>
    </w:tbl>
    <w:p>
      <w:pPr>
        <w:spacing w:before="360" w:after="120"/>
      </w:pPr>
      <w:r>
        <w:rPr>
          <w:b/>
          <w:bCs/>
          <w:sz w:val="26"/>
          <w:szCs w:val="26"/>
        </w:rPr>
        <w:t xml:space="preserve">4. Project Description</w:t>
      </w:r>
    </w:p>
    <w:p>
      <w:pPr>
        <w:spacing w:after="200"/>
        <w:jc w:val="both"/>
      </w:pPr>
      <w:r>
        <w:t xml:space="preserve">The Adaptive Mathematics Learning System is an innovative educational platform designed to address a fundamental challenge in mathematics education: delivering personalized practice problems that adapt to individual learner abilities. The system employs a hybrid approach that combines deterministic algorithmic question generation with AI-powered storytelling and visualization, ensuring both mathematical correctness and engaging presentation.</w:t>
      </w:r>
    </w:p>
    <w:p>
      <w:pPr>
        <w:spacing w:after="200"/>
        <w:jc w:val="both"/>
      </w:pPr>
      <w:r>
        <w:t xml:space="preserve">The core innovation lies in separating the mathematical correctness concern from the presentation concern. Questions are generated as deterministic data structures with guaranteed correct answers, while Large Language Models (LLMs) transform abstract problems into contextualized word problems with real-world scenarios. Visual AI models generate illustrative images that support problem comprehension. This hybrid architecture resolves the fundamental tension between LLM creativity and mathematical reliability.</w:t>
      </w:r>
    </w:p>
    <w:p>
      <w:pPr>
        <w:spacing w:after="200"/>
        <w:jc w:val="both"/>
      </w:pPr>
      <w:r>
        <w:t xml:space="preserve">The system targets K-12 students and educational institutions, providing adaptive difficulty adjustment through EMA-based mastery tracking, culturally relevant story contexts, and comprehensive coverage of fundamental mathematical topics including basic arithmetic, linear equations, percentages, geometry, and ratios. The platform will be accessible through a web-based interface, supporting multiple languages and localized content.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jc w:val="center"/>
    </w:pPr>
    <w:rPr>
      <w:rFonts w:ascii="Times New Roman" w:cs="Times New Roman" w:eastAsia="Times New Roman" w:hAnsi="Times New Roman"/>
      <w:b/>
      <w:bCs/>
      <w:sz w:val="28"/>
      <w:szCs w:val="28"/>
    </w:rPr>
  </w:style>
  <w:style w:type="paragraph" w:styleId="Heading2">
    <w:name w:val="Heading 2"/>
    <w:basedOn w:val="Normal"/>
    <w:next w:val="Normal"/>
    <w:qFormat/>
    <w:pPr>
      <w:spacing w:before="200" w:after="100"/>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gz20pq4zuob_9o_5djk5a" Type="http://schemas.openxmlformats.org/officeDocument/2006/relationships/hyperlink" Target="https://github.com/adaptive-math-learning"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2026-01-25T16:36:56.592Z</dcterms:created>
  <dcterms:modified xsi:type="dcterms:W3CDTF">2026-01-25T16:36:56.593Z</dcterms:modified>
</cp:coreProperties>
</file>

<file path=docProps/custom.xml><?xml version="1.0" encoding="utf-8"?>
<Properties xmlns="http://schemas.openxmlformats.org/officeDocument/2006/custom-properties" xmlns:vt="http://schemas.openxmlformats.org/officeDocument/2006/docPropsVTypes"/>
</file>