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PROJECT SPECIFICATIONS REPORT</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00000" w:sz="1"/>
              <w:left w:val="single" w:color="000000" w:sz="1"/>
              <w:bottom w:val="single" w:color="000000" w:sz="1"/>
              <w:right w:val="single" w:color="000000" w:sz="1"/>
            </w:tcBorders>
            <w:shd w:fill="D9D9D9" w:val="clear"/>
          </w:tcPr>
          <w:p>
            <w:pPr>
              <w:jc w:val="center"/>
            </w:pPr>
            <w:r>
              <w:rPr>
                <w:b/>
                <w:bCs/>
                <w:sz w:val="24"/>
                <w:szCs w:val="24"/>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480" w:after="240"/>
      </w:pPr>
      <w:r>
        <w:rPr>
          <w:b/>
          <w:bCs/>
          <w:sz w:val="28"/>
          <w:szCs w:val="28"/>
        </w:rPr>
        <w:t xml:space="preserve">TABLE OF CONTENTS</w:t>
      </w:r>
    </w:p>
    <w:p>
      <w:r>
        <w:t xml:space="preserve">1. Introduction</w:t>
      </w:r>
    </w:p>
    <w:p>
      <w:pPr>
        <w:ind w:left="360"/>
      </w:pPr>
      <w:r>
        <w:t xml:space="preserve">1.1 Description</w:t>
      </w:r>
    </w:p>
    <w:p>
      <w:pPr>
        <w:ind w:left="360"/>
      </w:pPr>
      <w:r>
        <w:t xml:space="preserve">1.2 Constraints</w:t>
      </w:r>
    </w:p>
    <w:p>
      <w:pPr>
        <w:ind w:left="360"/>
      </w:pPr>
      <w:r>
        <w:t xml:space="preserve">1.3 Professional and Ethical Issues</w:t>
      </w:r>
    </w:p>
    <w:p>
      <w:r>
        <w:t xml:space="preserve">2. Requirements</w:t>
      </w:r>
    </w:p>
    <w:p>
      <w:r>
        <w:t xml:space="preserve">3. References</w:t>
      </w:r>
    </w:p>
    <w:p>
      <w:r>
        <w:br w:type="page"/>
      </w:r>
    </w:p>
    <w:p>
      <w:pPr>
        <w:spacing w:before="240" w:after="240"/>
      </w:pPr>
      <w:r>
        <w:rPr>
          <w:b/>
          <w:bCs/>
          <w:sz w:val="32"/>
          <w:szCs w:val="32"/>
        </w:rPr>
        <w:t xml:space="preserve">1. Introduction</w:t>
      </w:r>
    </w:p>
    <w:p>
      <w:pPr>
        <w:spacing w:before="200" w:after="120"/>
      </w:pPr>
      <w:r>
        <w:rPr>
          <w:b/>
          <w:bCs/>
          <w:sz w:val="26"/>
          <w:szCs w:val="26"/>
        </w:rPr>
        <w:t xml:space="preserve">1.1 Description</w:t>
      </w:r>
    </w:p>
    <w:p>
      <w:pPr>
        <w:spacing w:after="200"/>
        <w:jc w:val="both"/>
      </w:pPr>
      <w:r>
        <w:t xml:space="preserve">The Adaptive Mathematics Learning System is an educational technology platform designed to provide personalized mathematics practice through intelligent question generation and adaptive difficulty adjustment. The system combines deterministic algorithmic question generation with AI-powered content enhancement to deliver engaging, mathematically accurate learning experiences.</w:t>
      </w:r>
    </w:p>
    <w:p>
      <w:pPr>
        <w:spacing w:after="200"/>
        <w:jc w:val="both"/>
      </w:pPr>
      <w:r>
        <w:t xml:space="preserve">The primary goal is to address the challenge of delivering personalized mathematics education at scale. Traditional approaches either rely on static question banks with limited variation or use pure AI generation with risks of mathematical errors. This system introduces a hybrid approach where the mathematical core remains deterministic and verifiable, while presentation layers leverage AI for engagement.</w:t>
      </w:r>
    </w:p>
    <w:p>
      <w:pPr>
        <w:spacing w:after="200"/>
        <w:jc w:val="both"/>
      </w:pPr>
      <w:r>
        <w:t xml:space="preserve">Target users include K-12 students seeking mathematics practice, teachers requiring customizable assessment tools, and educational institutions implementing adaptive learning technologies.</w:t>
      </w:r>
    </w:p>
    <w:p>
      <w:pPr>
        <w:spacing w:before="200" w:after="120"/>
      </w:pPr>
      <w:r>
        <w:rPr>
          <w:b/>
          <w:bCs/>
          <w:sz w:val="26"/>
          <w:szCs w:val="26"/>
        </w:rPr>
        <w:t xml:space="preserve">1.2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000000" w:sz="1"/>
              <w:left w:val="single" w:color="000000" w:sz="1"/>
              <w:bottom w:val="single" w:color="000000" w:sz="1"/>
              <w:right w:val="single" w:color="000000" w:sz="1"/>
            </w:tcBorders>
            <w:shd w:fill="D9D9D9" w:val="clear"/>
          </w:tcPr>
          <w:p>
            <w:r>
              <w:rPr>
                <w:b/>
                <w:bCs/>
              </w:rPr>
              <w:t xml:space="preserve">Constraint Type</w:t>
            </w:r>
          </w:p>
        </w:tc>
        <w:tc>
          <w:tcPr>
            <w:tcW w:type="dxa" w:w="6860"/>
            <w:tcBorders>
              <w:top w:val="single" w:color="000000" w:sz="1"/>
              <w:left w:val="single" w:color="000000" w:sz="1"/>
              <w:bottom w:val="single" w:color="000000" w:sz="1"/>
              <w:right w:val="single" w:color="000000" w:sz="1"/>
            </w:tcBorders>
            <w:shd w:fill="D9D9D9" w:val="clear"/>
          </w:tcPr>
          <w:p>
            <w:r>
              <w:rPr>
                <w:b/>
                <w:bCs/>
              </w:rPr>
              <w:t xml:space="preserve">Description</w:t>
            </w:r>
          </w:p>
        </w:tc>
      </w:tr>
      <w:tr>
        <w:tc>
          <w:tcPr>
            <w:tcBorders>
              <w:top w:val="single" w:color="000000" w:sz="1"/>
              <w:left w:val="single" w:color="000000" w:sz="1"/>
              <w:bottom w:val="single" w:color="000000" w:sz="1"/>
              <w:right w:val="single" w:color="000000" w:sz="1"/>
            </w:tcBorders>
          </w:tcPr>
          <w:p>
            <w:r>
              <w:t xml:space="preserve">Technical</w:t>
            </w:r>
          </w:p>
        </w:tc>
        <w:tc>
          <w:tcPr>
            <w:tcBorders>
              <w:top w:val="single" w:color="000000" w:sz="1"/>
              <w:left w:val="single" w:color="000000" w:sz="1"/>
              <w:bottom w:val="single" w:color="000000" w:sz="1"/>
              <w:right w:val="single" w:color="000000" w:sz="1"/>
            </w:tcBorders>
          </w:tcPr>
          <w:p>
            <w:r>
              <w:t xml:space="preserve">Must operate within browser environment; LLM API rate limits and costs; real-time response requirements (&lt;3 seconds for question generation)</w:t>
            </w:r>
          </w:p>
        </w:tc>
      </w:tr>
      <w:tr>
        <w:tc>
          <w:tcPr>
            <w:tcBorders>
              <w:top w:val="single" w:color="000000" w:sz="1"/>
              <w:left w:val="single" w:color="000000" w:sz="1"/>
              <w:bottom w:val="single" w:color="000000" w:sz="1"/>
              <w:right w:val="single" w:color="000000" w:sz="1"/>
            </w:tcBorders>
          </w:tcPr>
          <w:p>
            <w:r>
              <w:t xml:space="preserve">Resource</w:t>
            </w:r>
          </w:p>
        </w:tc>
        <w:tc>
          <w:tcPr>
            <w:tcBorders>
              <w:top w:val="single" w:color="000000" w:sz="1"/>
              <w:left w:val="single" w:color="000000" w:sz="1"/>
              <w:bottom w:val="single" w:color="000000" w:sz="1"/>
              <w:right w:val="single" w:color="000000" w:sz="1"/>
            </w:tcBorders>
          </w:tcPr>
          <w:p>
            <w:r>
              <w:t xml:space="preserve">Four-person development team; single semester timeline; limited budget for AI API costs</w:t>
            </w:r>
          </w:p>
        </w:tc>
      </w:tr>
      <w:tr>
        <w:tc>
          <w:tcPr>
            <w:tcBorders>
              <w:top w:val="single" w:color="000000" w:sz="1"/>
              <w:left w:val="single" w:color="000000" w:sz="1"/>
              <w:bottom w:val="single" w:color="000000" w:sz="1"/>
              <w:right w:val="single" w:color="000000" w:sz="1"/>
            </w:tcBorders>
          </w:tcPr>
          <w:p>
            <w:r>
              <w:t xml:space="preserve">Platform</w:t>
            </w:r>
          </w:p>
        </w:tc>
        <w:tc>
          <w:tcPr>
            <w:tcBorders>
              <w:top w:val="single" w:color="000000" w:sz="1"/>
              <w:left w:val="single" w:color="000000" w:sz="1"/>
              <w:bottom w:val="single" w:color="000000" w:sz="1"/>
              <w:right w:val="single" w:color="000000" w:sz="1"/>
            </w:tcBorders>
          </w:tcPr>
          <w:p>
            <w:r>
              <w:t xml:space="preserve">Web-based deployment; cross-browser compatibility; responsive design for mobile devices</w:t>
            </w:r>
          </w:p>
        </w:tc>
      </w:tr>
      <w:tr>
        <w:tc>
          <w:tcPr>
            <w:tcBorders>
              <w:top w:val="single" w:color="000000" w:sz="1"/>
              <w:left w:val="single" w:color="000000" w:sz="1"/>
              <w:bottom w:val="single" w:color="000000" w:sz="1"/>
              <w:right w:val="single" w:color="000000" w:sz="1"/>
            </w:tcBorders>
          </w:tcPr>
          <w:p>
            <w:r>
              <w:t xml:space="preserve">Educational</w:t>
            </w:r>
          </w:p>
        </w:tc>
        <w:tc>
          <w:tcPr>
            <w:tcBorders>
              <w:top w:val="single" w:color="000000" w:sz="1"/>
              <w:left w:val="single" w:color="000000" w:sz="1"/>
              <w:bottom w:val="single" w:color="000000" w:sz="1"/>
              <w:right w:val="single" w:color="000000" w:sz="1"/>
            </w:tcBorders>
          </w:tcPr>
          <w:p>
            <w:r>
              <w:t xml:space="preserve">Content must align with K-12 curriculum standards; age-appropriate presentation; accessibility compliance</w:t>
            </w:r>
          </w:p>
        </w:tc>
      </w:tr>
    </w:tbl>
    <w:p>
      <w:pPr>
        <w:spacing w:before="200" w:after="120"/>
      </w:pPr>
      <w:r>
        <w:rPr>
          <w:b/>
          <w:bCs/>
          <w:sz w:val="26"/>
          <w:szCs w:val="26"/>
        </w:rPr>
        <w:t xml:space="preserve">1.3 Professional and Ethical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000000" w:sz="1"/>
              <w:left w:val="single" w:color="000000" w:sz="1"/>
              <w:bottom w:val="single" w:color="000000" w:sz="1"/>
              <w:right w:val="single" w:color="000000" w:sz="1"/>
            </w:tcBorders>
            <w:shd w:fill="D9D9D9" w:val="clear"/>
          </w:tcPr>
          <w:p>
            <w:r>
              <w:rPr>
                <w:b/>
                <w:bCs/>
              </w:rPr>
              <w:t xml:space="preserve">Issue</w:t>
            </w:r>
          </w:p>
        </w:tc>
        <w:tc>
          <w:tcPr>
            <w:tcW w:type="dxa" w:w="6860"/>
            <w:tcBorders>
              <w:top w:val="single" w:color="000000" w:sz="1"/>
              <w:left w:val="single" w:color="000000" w:sz="1"/>
              <w:bottom w:val="single" w:color="000000" w:sz="1"/>
              <w:right w:val="single" w:color="000000" w:sz="1"/>
            </w:tcBorders>
            <w:shd w:fill="D9D9D9" w:val="clear"/>
          </w:tcPr>
          <w:p>
            <w:r>
              <w:rPr>
                <w:b/>
                <w:bCs/>
              </w:rPr>
              <w:t xml:space="preserve">Consideration</w:t>
            </w:r>
          </w:p>
        </w:tc>
      </w:tr>
      <w:tr>
        <w:tc>
          <w:tcPr>
            <w:tcBorders>
              <w:top w:val="single" w:color="000000" w:sz="1"/>
              <w:left w:val="single" w:color="000000" w:sz="1"/>
              <w:bottom w:val="single" w:color="000000" w:sz="1"/>
              <w:right w:val="single" w:color="000000" w:sz="1"/>
            </w:tcBorders>
          </w:tcPr>
          <w:p>
            <w:r>
              <w:t xml:space="preserve">Data Privacy</w:t>
            </w:r>
          </w:p>
        </w:tc>
        <w:tc>
          <w:tcPr>
            <w:tcBorders>
              <w:top w:val="single" w:color="000000" w:sz="1"/>
              <w:left w:val="single" w:color="000000" w:sz="1"/>
              <w:bottom w:val="single" w:color="000000" w:sz="1"/>
              <w:right w:val="single" w:color="000000" w:sz="1"/>
            </w:tcBorders>
          </w:tcPr>
          <w:p>
            <w:r>
              <w:t xml:space="preserve">Minimal PII collection; session-based storage; GDPR/KVKK compliance; no persistent user tracking without consent</w:t>
            </w:r>
          </w:p>
        </w:tc>
      </w:tr>
      <w:tr>
        <w:tc>
          <w:tcPr>
            <w:tcBorders>
              <w:top w:val="single" w:color="000000" w:sz="1"/>
              <w:left w:val="single" w:color="000000" w:sz="1"/>
              <w:bottom w:val="single" w:color="000000" w:sz="1"/>
              <w:right w:val="single" w:color="000000" w:sz="1"/>
            </w:tcBorders>
          </w:tcPr>
          <w:p>
            <w:r>
              <w:t xml:space="preserve">AI Transparency</w:t>
            </w:r>
          </w:p>
        </w:tc>
        <w:tc>
          <w:tcPr>
            <w:tcBorders>
              <w:top w:val="single" w:color="000000" w:sz="1"/>
              <w:left w:val="single" w:color="000000" w:sz="1"/>
              <w:bottom w:val="single" w:color="000000" w:sz="1"/>
              <w:right w:val="single" w:color="000000" w:sz="1"/>
            </w:tcBorders>
          </w:tcPr>
          <w:p>
            <w:r>
              <w:t xml:space="preserve">Clear disclosure of AI-generated content; human oversight of content quality; no deceptive AI practices</w:t>
            </w:r>
          </w:p>
        </w:tc>
      </w:tr>
      <w:tr>
        <w:tc>
          <w:tcPr>
            <w:tcBorders>
              <w:top w:val="single" w:color="000000" w:sz="1"/>
              <w:left w:val="single" w:color="000000" w:sz="1"/>
              <w:bottom w:val="single" w:color="000000" w:sz="1"/>
              <w:right w:val="single" w:color="000000" w:sz="1"/>
            </w:tcBorders>
          </w:tcPr>
          <w:p>
            <w:r>
              <w:t xml:space="preserve">Educational Equity</w:t>
            </w:r>
          </w:p>
        </w:tc>
        <w:tc>
          <w:tcPr>
            <w:tcBorders>
              <w:top w:val="single" w:color="000000" w:sz="1"/>
              <w:left w:val="single" w:color="000000" w:sz="1"/>
              <w:bottom w:val="single" w:color="000000" w:sz="1"/>
              <w:right w:val="single" w:color="000000" w:sz="1"/>
            </w:tcBorders>
          </w:tcPr>
          <w:p>
            <w:r>
              <w:t xml:space="preserve">Culturally inclusive content; gender-balanced representation; accessibility for diverse learners</w:t>
            </w:r>
          </w:p>
        </w:tc>
      </w:tr>
      <w:tr>
        <w:tc>
          <w:tcPr>
            <w:tcBorders>
              <w:top w:val="single" w:color="000000" w:sz="1"/>
              <w:left w:val="single" w:color="000000" w:sz="1"/>
              <w:bottom w:val="single" w:color="000000" w:sz="1"/>
              <w:right w:val="single" w:color="000000" w:sz="1"/>
            </w:tcBorders>
          </w:tcPr>
          <w:p>
            <w:r>
              <w:t xml:space="preserve">Content Safety</w:t>
            </w:r>
          </w:p>
        </w:tc>
        <w:tc>
          <w:tcPr>
            <w:tcBorders>
              <w:top w:val="single" w:color="000000" w:sz="1"/>
              <w:left w:val="single" w:color="000000" w:sz="1"/>
              <w:bottom w:val="single" w:color="000000" w:sz="1"/>
              <w:right w:val="single" w:color="000000" w:sz="1"/>
            </w:tcBorders>
          </w:tcPr>
          <w:p>
            <w:r>
              <w:t xml:space="preserve">AI output filtering; age-appropriate content verification; prevention of harmful or biased content generation</w:t>
            </w:r>
          </w:p>
        </w:tc>
      </w:tr>
      <w:tr>
        <w:tc>
          <w:tcPr>
            <w:tcBorders>
              <w:top w:val="single" w:color="000000" w:sz="1"/>
              <w:left w:val="single" w:color="000000" w:sz="1"/>
              <w:bottom w:val="single" w:color="000000" w:sz="1"/>
              <w:right w:val="single" w:color="000000" w:sz="1"/>
            </w:tcBorders>
          </w:tcPr>
          <w:p>
            <w:r>
              <w:t xml:space="preserve">Intellectual Property</w:t>
            </w:r>
          </w:p>
        </w:tc>
        <w:tc>
          <w:tcPr>
            <w:tcBorders>
              <w:top w:val="single" w:color="000000" w:sz="1"/>
              <w:left w:val="single" w:color="000000" w:sz="1"/>
              <w:bottom w:val="single" w:color="000000" w:sz="1"/>
              <w:right w:val="single" w:color="000000" w:sz="1"/>
            </w:tcBorders>
          </w:tcPr>
          <w:p>
            <w:r>
              <w:t xml:space="preserve">Original question generation; proper attribution of third-party resources; compliance with open-source licenses</w:t>
            </w:r>
          </w:p>
        </w:tc>
      </w:tr>
    </w:tbl>
    <w:p>
      <w:r>
        <w:br w:type="page"/>
      </w:r>
    </w:p>
    <w:p>
      <w:pPr>
        <w:spacing w:before="240" w:after="240"/>
      </w:pPr>
      <w:r>
        <w:rPr>
          <w:b/>
          <w:bCs/>
          <w:sz w:val="32"/>
          <w:szCs w:val="32"/>
        </w:rPr>
        <w:t xml:space="preserve">2. Requirements</w:t>
      </w:r>
    </w:p>
    <w:p>
      <w:pPr>
        <w:spacing w:before="200" w:after="120"/>
      </w:pPr>
      <w:r>
        <w:rPr>
          <w:b/>
          <w:bCs/>
          <w:sz w:val="26"/>
          <w:szCs w:val="26"/>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000000" w:sz="1"/>
              <w:left w:val="single" w:color="000000" w:sz="1"/>
              <w:bottom w:val="single" w:color="000000" w:sz="1"/>
              <w:right w:val="single" w:color="000000" w:sz="1"/>
            </w:tcBorders>
            <w:shd w:fill="D9D9D9" w:val="clear"/>
          </w:tcPr>
          <w:p>
            <w:r>
              <w:rPr>
                <w:b/>
                <w:bCs/>
              </w:rPr>
              <w:t xml:space="preserve">ID</w:t>
            </w:r>
          </w:p>
        </w:tc>
        <w:tc>
          <w:tcPr>
            <w:tcW w:type="dxa" w:w="2400"/>
            <w:tcBorders>
              <w:top w:val="single" w:color="000000" w:sz="1"/>
              <w:left w:val="single" w:color="000000" w:sz="1"/>
              <w:bottom w:val="single" w:color="000000" w:sz="1"/>
              <w:right w:val="single" w:color="000000" w:sz="1"/>
            </w:tcBorders>
            <w:shd w:fill="D9D9D9" w:val="clear"/>
          </w:tcPr>
          <w:p>
            <w:r>
              <w:rPr>
                <w:b/>
                <w:bCs/>
              </w:rPr>
              <w:t xml:space="preserve">Requirement</w:t>
            </w:r>
          </w:p>
        </w:tc>
        <w:tc>
          <w:tcPr>
            <w:tcW w:type="dxa" w:w="5760"/>
            <w:tcBorders>
              <w:top w:val="single" w:color="000000" w:sz="1"/>
              <w:left w:val="single" w:color="000000" w:sz="1"/>
              <w:bottom w:val="single" w:color="000000" w:sz="1"/>
              <w:right w:val="single" w:color="000000" w:sz="1"/>
            </w:tcBorders>
            <w:shd w:fill="D9D9D9" w:val="clear"/>
          </w:tcPr>
          <w:p>
            <w:r>
              <w:rPr>
                <w:b/>
                <w:bCs/>
              </w:rPr>
              <w:t xml:space="preserve">Description</w:t>
            </w:r>
          </w:p>
        </w:tc>
      </w:tr>
      <w:tr>
        <w:tc>
          <w:tcPr>
            <w:tcBorders>
              <w:top w:val="single" w:color="000000" w:sz="1"/>
              <w:left w:val="single" w:color="000000" w:sz="1"/>
              <w:bottom w:val="single" w:color="000000" w:sz="1"/>
              <w:right w:val="single" w:color="000000" w:sz="1"/>
            </w:tcBorders>
          </w:tcPr>
          <w:p>
            <w:r>
              <w:t xml:space="preserve">FR-01</w:t>
            </w:r>
          </w:p>
        </w:tc>
        <w:tc>
          <w:tcPr>
            <w:tcBorders>
              <w:top w:val="single" w:color="000000" w:sz="1"/>
              <w:left w:val="single" w:color="000000" w:sz="1"/>
              <w:bottom w:val="single" w:color="000000" w:sz="1"/>
              <w:right w:val="single" w:color="000000" w:sz="1"/>
            </w:tcBorders>
          </w:tcPr>
          <w:p>
            <w:r>
              <w:t xml:space="preserve">Question Generation</w:t>
            </w:r>
          </w:p>
        </w:tc>
        <w:tc>
          <w:tcPr>
            <w:tcBorders>
              <w:top w:val="single" w:color="000000" w:sz="1"/>
              <w:left w:val="single" w:color="000000" w:sz="1"/>
              <w:bottom w:val="single" w:color="000000" w:sz="1"/>
              <w:right w:val="single" w:color="000000" w:sz="1"/>
            </w:tcBorders>
          </w:tcPr>
          <w:p>
            <w:r>
              <w:t xml:space="preserve">System shall generate mathematically correct questions with verified answers using deterministic algorithms</w:t>
            </w:r>
          </w:p>
        </w:tc>
      </w:tr>
      <w:tr>
        <w:tc>
          <w:tcPr>
            <w:tcBorders>
              <w:top w:val="single" w:color="000000" w:sz="1"/>
              <w:left w:val="single" w:color="000000" w:sz="1"/>
              <w:bottom w:val="single" w:color="000000" w:sz="1"/>
              <w:right w:val="single" w:color="000000" w:sz="1"/>
            </w:tcBorders>
          </w:tcPr>
          <w:p>
            <w:r>
              <w:t xml:space="preserve">FR-02</w:t>
            </w:r>
          </w:p>
        </w:tc>
        <w:tc>
          <w:tcPr>
            <w:tcBorders>
              <w:top w:val="single" w:color="000000" w:sz="1"/>
              <w:left w:val="single" w:color="000000" w:sz="1"/>
              <w:bottom w:val="single" w:color="000000" w:sz="1"/>
              <w:right w:val="single" w:color="000000" w:sz="1"/>
            </w:tcBorders>
          </w:tcPr>
          <w:p>
            <w:r>
              <w:t xml:space="preserve">Story Generation</w:t>
            </w:r>
          </w:p>
        </w:tc>
        <w:tc>
          <w:tcPr>
            <w:tcBorders>
              <w:top w:val="single" w:color="000000" w:sz="1"/>
              <w:left w:val="single" w:color="000000" w:sz="1"/>
              <w:bottom w:val="single" w:color="000000" w:sz="1"/>
              <w:right w:val="single" w:color="000000" w:sz="1"/>
            </w:tcBorders>
          </w:tcPr>
          <w:p>
            <w:r>
              <w:t xml:space="preserve">System shall transform abstract equations into contextualized word problems using LLM integration</w:t>
            </w:r>
          </w:p>
        </w:tc>
      </w:tr>
      <w:tr>
        <w:tc>
          <w:tcPr>
            <w:tcBorders>
              <w:top w:val="single" w:color="000000" w:sz="1"/>
              <w:left w:val="single" w:color="000000" w:sz="1"/>
              <w:bottom w:val="single" w:color="000000" w:sz="1"/>
              <w:right w:val="single" w:color="000000" w:sz="1"/>
            </w:tcBorders>
          </w:tcPr>
          <w:p>
            <w:r>
              <w:t xml:space="preserve">FR-03</w:t>
            </w:r>
          </w:p>
        </w:tc>
        <w:tc>
          <w:tcPr>
            <w:tcBorders>
              <w:top w:val="single" w:color="000000" w:sz="1"/>
              <w:left w:val="single" w:color="000000" w:sz="1"/>
              <w:bottom w:val="single" w:color="000000" w:sz="1"/>
              <w:right w:val="single" w:color="000000" w:sz="1"/>
            </w:tcBorders>
          </w:tcPr>
          <w:p>
            <w:r>
              <w:t xml:space="preserve">Adaptive Difficulty</w:t>
            </w:r>
          </w:p>
        </w:tc>
        <w:tc>
          <w:tcPr>
            <w:tcBorders>
              <w:top w:val="single" w:color="000000" w:sz="1"/>
              <w:left w:val="single" w:color="000000" w:sz="1"/>
              <w:bottom w:val="single" w:color="000000" w:sz="1"/>
              <w:right w:val="single" w:color="000000" w:sz="1"/>
            </w:tcBorders>
          </w:tcPr>
          <w:p>
            <w:r>
              <w:t xml:space="preserve">System shall adjust question difficulty based on learner performance using EMA-based mastery tracking</w:t>
            </w:r>
          </w:p>
        </w:tc>
      </w:tr>
      <w:tr>
        <w:tc>
          <w:tcPr>
            <w:tcBorders>
              <w:top w:val="single" w:color="000000" w:sz="1"/>
              <w:left w:val="single" w:color="000000" w:sz="1"/>
              <w:bottom w:val="single" w:color="000000" w:sz="1"/>
              <w:right w:val="single" w:color="000000" w:sz="1"/>
            </w:tcBorders>
          </w:tcPr>
          <w:p>
            <w:r>
              <w:t xml:space="preserve">FR-04</w:t>
            </w:r>
          </w:p>
        </w:tc>
        <w:tc>
          <w:tcPr>
            <w:tcBorders>
              <w:top w:val="single" w:color="000000" w:sz="1"/>
              <w:left w:val="single" w:color="000000" w:sz="1"/>
              <w:bottom w:val="single" w:color="000000" w:sz="1"/>
              <w:right w:val="single" w:color="000000" w:sz="1"/>
            </w:tcBorders>
          </w:tcPr>
          <w:p>
            <w:r>
              <w:t xml:space="preserve">Topic Selection</w:t>
            </w:r>
          </w:p>
        </w:tc>
        <w:tc>
          <w:tcPr>
            <w:tcBorders>
              <w:top w:val="single" w:color="000000" w:sz="1"/>
              <w:left w:val="single" w:color="000000" w:sz="1"/>
              <w:bottom w:val="single" w:color="000000" w:sz="1"/>
              <w:right w:val="single" w:color="000000" w:sz="1"/>
            </w:tcBorders>
          </w:tcPr>
          <w:p>
            <w:r>
              <w:t xml:space="preserve">System shall allow users to select mathematical topics from available categories</w:t>
            </w:r>
          </w:p>
        </w:tc>
      </w:tr>
      <w:tr>
        <w:tc>
          <w:tcPr>
            <w:tcBorders>
              <w:top w:val="single" w:color="000000" w:sz="1"/>
              <w:left w:val="single" w:color="000000" w:sz="1"/>
              <w:bottom w:val="single" w:color="000000" w:sz="1"/>
              <w:right w:val="single" w:color="000000" w:sz="1"/>
            </w:tcBorders>
          </w:tcPr>
          <w:p>
            <w:r>
              <w:t xml:space="preserve">FR-05</w:t>
            </w:r>
          </w:p>
        </w:tc>
        <w:tc>
          <w:tcPr>
            <w:tcBorders>
              <w:top w:val="single" w:color="000000" w:sz="1"/>
              <w:left w:val="single" w:color="000000" w:sz="1"/>
              <w:bottom w:val="single" w:color="000000" w:sz="1"/>
              <w:right w:val="single" w:color="000000" w:sz="1"/>
            </w:tcBorders>
          </w:tcPr>
          <w:p>
            <w:r>
              <w:t xml:space="preserve">Answer Validation</w:t>
            </w:r>
          </w:p>
        </w:tc>
        <w:tc>
          <w:tcPr>
            <w:tcBorders>
              <w:top w:val="single" w:color="000000" w:sz="1"/>
              <w:left w:val="single" w:color="000000" w:sz="1"/>
              <w:bottom w:val="single" w:color="000000" w:sz="1"/>
              <w:right w:val="single" w:color="000000" w:sz="1"/>
            </w:tcBorders>
          </w:tcPr>
          <w:p>
            <w:r>
              <w:t xml:space="preserve">System shall validate user answers and provide immediate feedback with explanations</w:t>
            </w:r>
          </w:p>
        </w:tc>
      </w:tr>
      <w:tr>
        <w:tc>
          <w:tcPr>
            <w:tcBorders>
              <w:top w:val="single" w:color="000000" w:sz="1"/>
              <w:left w:val="single" w:color="000000" w:sz="1"/>
              <w:bottom w:val="single" w:color="000000" w:sz="1"/>
              <w:right w:val="single" w:color="000000" w:sz="1"/>
            </w:tcBorders>
          </w:tcPr>
          <w:p>
            <w:r>
              <w:t xml:space="preserve">FR-06</w:t>
            </w:r>
          </w:p>
        </w:tc>
        <w:tc>
          <w:tcPr>
            <w:tcBorders>
              <w:top w:val="single" w:color="000000" w:sz="1"/>
              <w:left w:val="single" w:color="000000" w:sz="1"/>
              <w:bottom w:val="single" w:color="000000" w:sz="1"/>
              <w:right w:val="single" w:color="000000" w:sz="1"/>
            </w:tcBorders>
          </w:tcPr>
          <w:p>
            <w:r>
              <w:t xml:space="preserve">Progress Tracking</w:t>
            </w:r>
          </w:p>
        </w:tc>
        <w:tc>
          <w:tcPr>
            <w:tcBorders>
              <w:top w:val="single" w:color="000000" w:sz="1"/>
              <w:left w:val="single" w:color="000000" w:sz="1"/>
              <w:bottom w:val="single" w:color="000000" w:sz="1"/>
              <w:right w:val="single" w:color="000000" w:sz="1"/>
            </w:tcBorders>
          </w:tcPr>
          <w:p>
            <w:r>
              <w:t xml:space="preserve">System shall track and display learner progress across topics and sessions</w:t>
            </w:r>
          </w:p>
        </w:tc>
      </w:tr>
      <w:tr>
        <w:tc>
          <w:tcPr>
            <w:tcBorders>
              <w:top w:val="single" w:color="000000" w:sz="1"/>
              <w:left w:val="single" w:color="000000" w:sz="1"/>
              <w:bottom w:val="single" w:color="000000" w:sz="1"/>
              <w:right w:val="single" w:color="000000" w:sz="1"/>
            </w:tcBorders>
          </w:tcPr>
          <w:p>
            <w:r>
              <w:t xml:space="preserve">FR-07</w:t>
            </w:r>
          </w:p>
        </w:tc>
        <w:tc>
          <w:tcPr>
            <w:tcBorders>
              <w:top w:val="single" w:color="000000" w:sz="1"/>
              <w:left w:val="single" w:color="000000" w:sz="1"/>
              <w:bottom w:val="single" w:color="000000" w:sz="1"/>
              <w:right w:val="single" w:color="000000" w:sz="1"/>
            </w:tcBorders>
          </w:tcPr>
          <w:p>
            <w:r>
              <w:t xml:space="preserve">Visual Generation</w:t>
            </w:r>
          </w:p>
        </w:tc>
        <w:tc>
          <w:tcPr>
            <w:tcBorders>
              <w:top w:val="single" w:color="000000" w:sz="1"/>
              <w:left w:val="single" w:color="000000" w:sz="1"/>
              <w:bottom w:val="single" w:color="000000" w:sz="1"/>
              <w:right w:val="single" w:color="000000" w:sz="1"/>
            </w:tcBorders>
          </w:tcPr>
          <w:p>
            <w:r>
              <w:t xml:space="preserve">System shall generate supporting visual illustrations for word problems using AI image generation</w:t>
            </w:r>
          </w:p>
        </w:tc>
      </w:tr>
    </w:tbl>
    <w:p>
      <w:pPr>
        <w:spacing w:before="300" w:after="120"/>
      </w:pPr>
      <w:r>
        <w:rPr>
          <w:b/>
          <w:bCs/>
          <w:sz w:val="26"/>
          <w:szCs w:val="26"/>
        </w:rPr>
        <w:t xml:space="preserve">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000000" w:sz="1"/>
              <w:left w:val="single" w:color="000000" w:sz="1"/>
              <w:bottom w:val="single" w:color="000000" w:sz="1"/>
              <w:right w:val="single" w:color="000000" w:sz="1"/>
            </w:tcBorders>
            <w:shd w:fill="D9D9D9" w:val="clear"/>
          </w:tcPr>
          <w:p>
            <w:r>
              <w:rPr>
                <w:b/>
                <w:bCs/>
              </w:rPr>
              <w:t xml:space="preserve">ID</w:t>
            </w:r>
          </w:p>
        </w:tc>
        <w:tc>
          <w:tcPr>
            <w:tcW w:type="dxa" w:w="2400"/>
            <w:tcBorders>
              <w:top w:val="single" w:color="000000" w:sz="1"/>
              <w:left w:val="single" w:color="000000" w:sz="1"/>
              <w:bottom w:val="single" w:color="000000" w:sz="1"/>
              <w:right w:val="single" w:color="000000" w:sz="1"/>
            </w:tcBorders>
            <w:shd w:fill="D9D9D9" w:val="clear"/>
          </w:tcPr>
          <w:p>
            <w:r>
              <w:rPr>
                <w:b/>
                <w:bCs/>
              </w:rPr>
              <w:t xml:space="preserve">Category</w:t>
            </w:r>
          </w:p>
        </w:tc>
        <w:tc>
          <w:tcPr>
            <w:tcW w:type="dxa" w:w="5760"/>
            <w:tcBorders>
              <w:top w:val="single" w:color="000000" w:sz="1"/>
              <w:left w:val="single" w:color="000000" w:sz="1"/>
              <w:bottom w:val="single" w:color="000000" w:sz="1"/>
              <w:right w:val="single" w:color="000000" w:sz="1"/>
            </w:tcBorders>
            <w:shd w:fill="D9D9D9" w:val="clear"/>
          </w:tcPr>
          <w:p>
            <w:r>
              <w:rPr>
                <w:b/>
                <w:bCs/>
              </w:rPr>
              <w:t xml:space="preserve">Specification</w:t>
            </w:r>
          </w:p>
        </w:tc>
      </w:tr>
      <w:tr>
        <w:tc>
          <w:tcPr>
            <w:tcBorders>
              <w:top w:val="single" w:color="000000" w:sz="1"/>
              <w:left w:val="single" w:color="000000" w:sz="1"/>
              <w:bottom w:val="single" w:color="000000" w:sz="1"/>
              <w:right w:val="single" w:color="000000" w:sz="1"/>
            </w:tcBorders>
          </w:tcPr>
          <w:p>
            <w:r>
              <w:t xml:space="preserve">NFR-01</w:t>
            </w:r>
          </w:p>
        </w:tc>
        <w:tc>
          <w:tcPr>
            <w:tcBorders>
              <w:top w:val="single" w:color="000000" w:sz="1"/>
              <w:left w:val="single" w:color="000000" w:sz="1"/>
              <w:bottom w:val="single" w:color="000000" w:sz="1"/>
              <w:right w:val="single" w:color="000000" w:sz="1"/>
            </w:tcBorders>
          </w:tcPr>
          <w:p>
            <w:r>
              <w:t xml:space="preserve">Performance</w:t>
            </w:r>
          </w:p>
        </w:tc>
        <w:tc>
          <w:tcPr>
            <w:tcBorders>
              <w:top w:val="single" w:color="000000" w:sz="1"/>
              <w:left w:val="single" w:color="000000" w:sz="1"/>
              <w:bottom w:val="single" w:color="000000" w:sz="1"/>
              <w:right w:val="single" w:color="000000" w:sz="1"/>
            </w:tcBorders>
          </w:tcPr>
          <w:p>
            <w:r>
              <w:t xml:space="preserve">Question generation latency &lt; 3 seconds; UI response time &lt; 200ms</w:t>
            </w:r>
          </w:p>
        </w:tc>
      </w:tr>
      <w:tr>
        <w:tc>
          <w:tcPr>
            <w:tcBorders>
              <w:top w:val="single" w:color="000000" w:sz="1"/>
              <w:left w:val="single" w:color="000000" w:sz="1"/>
              <w:bottom w:val="single" w:color="000000" w:sz="1"/>
              <w:right w:val="single" w:color="000000" w:sz="1"/>
            </w:tcBorders>
          </w:tcPr>
          <w:p>
            <w:r>
              <w:t xml:space="preserve">NFR-02</w:t>
            </w:r>
          </w:p>
        </w:tc>
        <w:tc>
          <w:tcPr>
            <w:tcBorders>
              <w:top w:val="single" w:color="000000" w:sz="1"/>
              <w:left w:val="single" w:color="000000" w:sz="1"/>
              <w:bottom w:val="single" w:color="000000" w:sz="1"/>
              <w:right w:val="single" w:color="000000" w:sz="1"/>
            </w:tcBorders>
          </w:tcPr>
          <w:p>
            <w:r>
              <w:t xml:space="preserve">Reliability</w:t>
            </w:r>
          </w:p>
        </w:tc>
        <w:tc>
          <w:tcPr>
            <w:tcBorders>
              <w:top w:val="single" w:color="000000" w:sz="1"/>
              <w:left w:val="single" w:color="000000" w:sz="1"/>
              <w:bottom w:val="single" w:color="000000" w:sz="1"/>
              <w:right w:val="single" w:color="000000" w:sz="1"/>
            </w:tcBorders>
          </w:tcPr>
          <w:p>
            <w:r>
              <w:t xml:space="preserve">100% mathematical correctness; 99% uptime; graceful degradation on AI service failure</w:t>
            </w:r>
          </w:p>
        </w:tc>
      </w:tr>
      <w:tr>
        <w:tc>
          <w:tcPr>
            <w:tcBorders>
              <w:top w:val="single" w:color="000000" w:sz="1"/>
              <w:left w:val="single" w:color="000000" w:sz="1"/>
              <w:bottom w:val="single" w:color="000000" w:sz="1"/>
              <w:right w:val="single" w:color="000000" w:sz="1"/>
            </w:tcBorders>
          </w:tcPr>
          <w:p>
            <w:r>
              <w:t xml:space="preserve">NFR-03</w:t>
            </w:r>
          </w:p>
        </w:tc>
        <w:tc>
          <w:tcPr>
            <w:tcBorders>
              <w:top w:val="single" w:color="000000" w:sz="1"/>
              <w:left w:val="single" w:color="000000" w:sz="1"/>
              <w:bottom w:val="single" w:color="000000" w:sz="1"/>
              <w:right w:val="single" w:color="000000" w:sz="1"/>
            </w:tcBorders>
          </w:tcPr>
          <w:p>
            <w:r>
              <w:t xml:space="preserve">Usability</w:t>
            </w:r>
          </w:p>
        </w:tc>
        <w:tc>
          <w:tcPr>
            <w:tcBorders>
              <w:top w:val="single" w:color="000000" w:sz="1"/>
              <w:left w:val="single" w:color="000000" w:sz="1"/>
              <w:bottom w:val="single" w:color="000000" w:sz="1"/>
              <w:right w:val="single" w:color="000000" w:sz="1"/>
            </w:tcBorders>
          </w:tcPr>
          <w:p>
            <w:r>
              <w:t xml:space="preserve">Intuitive interface for ages 8+; WCAG 2.1 AA accessibility compliance</w:t>
            </w:r>
          </w:p>
        </w:tc>
      </w:tr>
      <w:tr>
        <w:tc>
          <w:tcPr>
            <w:tcBorders>
              <w:top w:val="single" w:color="000000" w:sz="1"/>
              <w:left w:val="single" w:color="000000" w:sz="1"/>
              <w:bottom w:val="single" w:color="000000" w:sz="1"/>
              <w:right w:val="single" w:color="000000" w:sz="1"/>
            </w:tcBorders>
          </w:tcPr>
          <w:p>
            <w:r>
              <w:t xml:space="preserve">NFR-04</w:t>
            </w:r>
          </w:p>
        </w:tc>
        <w:tc>
          <w:tcPr>
            <w:tcBorders>
              <w:top w:val="single" w:color="000000" w:sz="1"/>
              <w:left w:val="single" w:color="000000" w:sz="1"/>
              <w:bottom w:val="single" w:color="000000" w:sz="1"/>
              <w:right w:val="single" w:color="000000" w:sz="1"/>
            </w:tcBorders>
          </w:tcPr>
          <w:p>
            <w:r>
              <w:t xml:space="preserve">Scalability</w:t>
            </w:r>
          </w:p>
        </w:tc>
        <w:tc>
          <w:tcPr>
            <w:tcBorders>
              <w:top w:val="single" w:color="000000" w:sz="1"/>
              <w:left w:val="single" w:color="000000" w:sz="1"/>
              <w:bottom w:val="single" w:color="000000" w:sz="1"/>
              <w:right w:val="single" w:color="000000" w:sz="1"/>
            </w:tcBorders>
          </w:tcPr>
          <w:p>
            <w:r>
              <w:t xml:space="preserve">Support 1000+ concurrent users; horizontal scaling capability</w:t>
            </w:r>
          </w:p>
        </w:tc>
      </w:tr>
      <w:tr>
        <w:tc>
          <w:tcPr>
            <w:tcBorders>
              <w:top w:val="single" w:color="000000" w:sz="1"/>
              <w:left w:val="single" w:color="000000" w:sz="1"/>
              <w:bottom w:val="single" w:color="000000" w:sz="1"/>
              <w:right w:val="single" w:color="000000" w:sz="1"/>
            </w:tcBorders>
          </w:tcPr>
          <w:p>
            <w:r>
              <w:t xml:space="preserve">NFR-05</w:t>
            </w:r>
          </w:p>
        </w:tc>
        <w:tc>
          <w:tcPr>
            <w:tcBorders>
              <w:top w:val="single" w:color="000000" w:sz="1"/>
              <w:left w:val="single" w:color="000000" w:sz="1"/>
              <w:bottom w:val="single" w:color="000000" w:sz="1"/>
              <w:right w:val="single" w:color="000000" w:sz="1"/>
            </w:tcBorders>
          </w:tcPr>
          <w:p>
            <w:r>
              <w:t xml:space="preserve">Security</w:t>
            </w:r>
          </w:p>
        </w:tc>
        <w:tc>
          <w:tcPr>
            <w:tcBorders>
              <w:top w:val="single" w:color="000000" w:sz="1"/>
              <w:left w:val="single" w:color="000000" w:sz="1"/>
              <w:bottom w:val="single" w:color="000000" w:sz="1"/>
              <w:right w:val="single" w:color="000000" w:sz="1"/>
            </w:tcBorders>
          </w:tcPr>
          <w:p>
            <w:r>
              <w:t xml:space="preserve">HTTPS encryption; input validation; protection against injection attacks</w:t>
            </w:r>
          </w:p>
        </w:tc>
      </w:tr>
    </w:tbl>
    <w:p>
      <w:r>
        <w:br w:type="page"/>
      </w:r>
    </w:p>
    <w:p>
      <w:pPr>
        <w:spacing w:before="240" w:after="240"/>
      </w:pPr>
      <w:r>
        <w:rPr>
          <w:b/>
          <w:bCs/>
          <w:sz w:val="32"/>
          <w:szCs w:val="32"/>
        </w:rPr>
        <w:t xml:space="preserve">3. References</w:t>
      </w:r>
    </w:p>
    <w:p>
      <w:pPr>
        <w:spacing w:after="120"/>
      </w:pPr>
      <w:r>
        <w:t xml:space="preserve">[1] A. Corbett and J. Anderson, "Knowledge Tracing: Modeling the Acquisition of Procedural Knowledge," User Modeling and User-Adapted Interaction, vol. 4, pp. 253-278, 1994.</w:t>
      </w:r>
    </w:p>
    <w:p>
      <w:pPr>
        <w:spacing w:after="120"/>
      </w:pPr>
      <w:r>
        <w:t xml:space="preserve">[2] P. Brusilovsky, "Adaptive Hypermedia," User Modeling and User-Adapted Interaction, vol. 11, pp. 87-110, 2001.</w:t>
      </w:r>
    </w:p>
    <w:p>
      <w:pPr>
        <w:spacing w:after="120"/>
      </w:pPr>
      <w:r>
        <w:t xml:space="preserve">[3] IEEE 830-1998 - Recommended Practice for Software Requirements Specifications</w:t>
      </w:r>
    </w:p>
    <w:p>
      <w:pPr>
        <w:spacing w:after="120"/>
      </w:pPr>
      <w:r>
        <w:t xml:space="preserve">[4] ISO/IEC 25010:2011 - Systems and Software Quality Models</w:t>
      </w:r>
    </w:p>
    <w:p>
      <w:pPr>
        <w:spacing w:after="120"/>
      </w:pPr>
      <w:r>
        <w:t xml:space="preserve">[5] Web Content Accessibility Guidelines (WCAG) 2.1, W3C Recommendation,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2026-01-25T16:36:56.736Z</dcterms:created>
  <dcterms:modified xsi:type="dcterms:W3CDTF">2026-01-25T16:36:56.737Z</dcterms:modified>
</cp:coreProperties>
</file>

<file path=docProps/custom.xml><?xml version="1.0" encoding="utf-8"?>
<Properties xmlns="http://schemas.openxmlformats.org/officeDocument/2006/custom-properties" xmlns:vt="http://schemas.openxmlformats.org/officeDocument/2006/docPropsVTypes"/>
</file>