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Тиша в рукавичці «У соснах»</w:t>
      </w:r>
    </w:p>
    <w:p>
      <w:r>
        <w:t>У рукавичці «У соснах» свій розпорядок тиші.</w:t>
      </w:r>
    </w:p>
    <w:p>
      <w:r>
        <w:t>Тиша триває від світанку до обіду, бо вдень у нашій рукавичці спить Пугач, який вартує вночі.</w:t>
      </w:r>
    </w:p>
    <w:p>
      <w:r>
        <w:t>Шуміти, співати й колоти горіхи можна лише після обіду.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