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4900" w14:textId="77777777" w:rsidR="000F54EE" w:rsidRPr="005F195A" w:rsidRDefault="008B6B70">
      <w:pPr>
        <w:rPr>
          <w:rFonts w:ascii="Poppins" w:eastAsia="Cambria" w:hAnsi="Poppins" w:cs="Poppins"/>
          <w:b/>
          <w:sz w:val="18"/>
          <w:szCs w:val="18"/>
          <w:u w:val="single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Basisinformationsblatt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– CFD auf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FX-Paar</w:t>
      </w:r>
    </w:p>
    <w:p w14:paraId="002F4901" w14:textId="77777777" w:rsidR="000F54EE" w:rsidRPr="005F195A" w:rsidRDefault="008B6B70">
      <w:pPr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Dieses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Dokument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liefert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Ihnen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wichtigsten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Anlageprodukt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nicht um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Marketingmaterial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gesetzlich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vorgeschrieben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um Ihnen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helfen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Art,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Kosten,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Gewinne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verstehen und 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vergleichen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02" w14:textId="77777777" w:rsidR="000F54EE" w:rsidRPr="005F195A" w:rsidRDefault="000F54EE">
      <w:pPr>
        <w:rPr>
          <w:rFonts w:ascii="Poppins" w:eastAsia="Cambria" w:hAnsi="Poppins" w:cs="Poppins"/>
          <w:sz w:val="18"/>
          <w:szCs w:val="18"/>
        </w:rPr>
      </w:pPr>
    </w:p>
    <w:p w14:paraId="002F4903" w14:textId="37B7190D" w:rsidR="000F54EE" w:rsidRPr="005F195A" w:rsidRDefault="008B6B70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Hersteller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: </w:t>
      </w:r>
      <w:r w:rsidRPr="005F195A">
        <w:rPr>
          <w:rFonts w:ascii="Poppins" w:eastAsia="Cambria" w:hAnsi="Poppins" w:cs="Poppins"/>
          <w:b/>
          <w:sz w:val="18"/>
          <w:szCs w:val="18"/>
        </w:rPr>
        <w:tab/>
      </w:r>
      <w:r w:rsidRPr="005F195A">
        <w:rPr>
          <w:rFonts w:ascii="Poppins" w:eastAsia="Cambria" w:hAnsi="Poppins" w:cs="Poppins"/>
          <w:b/>
          <w:sz w:val="18"/>
          <w:szCs w:val="18"/>
        </w:rPr>
        <w:tab/>
      </w:r>
      <w:r w:rsidRPr="005F195A">
        <w:rPr>
          <w:rFonts w:ascii="Poppins" w:eastAsia="Cambria" w:hAnsi="Poppins" w:cs="Poppins"/>
          <w:b/>
          <w:sz w:val="18"/>
          <w:szCs w:val="18"/>
        </w:rPr>
        <w:tab/>
      </w:r>
      <w:r w:rsidR="00A56048" w:rsidRPr="005F195A">
        <w:rPr>
          <w:rFonts w:ascii="Poppins" w:eastAsia="Cambria" w:hAnsi="Poppins" w:cs="Poppins"/>
          <w:sz w:val="18"/>
          <w:szCs w:val="18"/>
        </w:rPr>
        <w:t>HARMOVEST CAPITAL (CYPRUS) LTD</w:t>
      </w:r>
    </w:p>
    <w:p w14:paraId="002F4904" w14:textId="77777777" w:rsidR="000F54EE" w:rsidRPr="005F195A" w:rsidRDefault="008B6B70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>Lizenznummer. 411/22</w:t>
      </w:r>
    </w:p>
    <w:p w14:paraId="002F4905" w14:textId="478953DC" w:rsidR="000F54EE" w:rsidRPr="005F195A" w:rsidRDefault="008C110D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61 Griva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Digeni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A&amp;V COURT Flat 401 Agios Nikolas, 3101, Limassol</w:t>
      </w:r>
      <w:r w:rsidR="008B6B70"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="008B6B70" w:rsidRPr="005F195A">
        <w:rPr>
          <w:rFonts w:ascii="Poppins" w:eastAsia="Cambria" w:hAnsi="Poppins" w:cs="Poppins"/>
          <w:sz w:val="18"/>
          <w:szCs w:val="18"/>
        </w:rPr>
        <w:t>Zypern</w:t>
      </w:r>
      <w:proofErr w:type="spellEnd"/>
    </w:p>
    <w:p w14:paraId="002F4906" w14:textId="77777777" w:rsidR="000F54EE" w:rsidRPr="005F195A" w:rsidRDefault="008B6B70">
      <w:pPr>
        <w:rPr>
          <w:rFonts w:ascii="Poppins" w:eastAsia="Cambria" w:hAnsi="Poppins" w:cs="Poppins"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Beaufsichtigte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Behörde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:</w:t>
      </w:r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r w:rsidRPr="005F195A">
        <w:rPr>
          <w:rFonts w:ascii="Poppins" w:eastAsia="Cambria" w:hAnsi="Poppins" w:cs="Poppins"/>
          <w:sz w:val="18"/>
          <w:szCs w:val="18"/>
        </w:rPr>
        <w:tab/>
      </w:r>
      <w:r w:rsidRPr="005F195A">
        <w:rPr>
          <w:rFonts w:ascii="Poppins" w:eastAsia="Cambria" w:hAnsi="Poppins" w:cs="Poppins"/>
          <w:sz w:val="18"/>
          <w:szCs w:val="18"/>
        </w:rPr>
        <w:tab/>
        <w:t>Cyprus Securities and Exchange Commission</w:t>
      </w:r>
    </w:p>
    <w:p w14:paraId="002F4907" w14:textId="77777777" w:rsidR="000F54EE" w:rsidRPr="005F195A" w:rsidRDefault="008B6B70">
      <w:pPr>
        <w:ind w:left="2160" w:firstLine="72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19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Diagorou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Str., 1097,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Nikosia</w:t>
      </w:r>
      <w:proofErr w:type="spellEnd"/>
    </w:p>
    <w:p w14:paraId="002F4908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  <w:u w:val="single"/>
        </w:rPr>
      </w:pPr>
      <w:r w:rsidRPr="005F195A">
        <w:rPr>
          <w:rFonts w:ascii="Poppins" w:eastAsia="Cambria" w:hAnsi="Poppins" w:cs="Poppins"/>
          <w:noProof/>
          <w:sz w:val="18"/>
          <w:szCs w:val="18"/>
        </w:rPr>
        <w:drawing>
          <wp:inline distT="114300" distB="114300" distL="114300" distR="114300" wp14:anchorId="002F49A4" wp14:editId="002F49A5">
            <wp:extent cx="314325" cy="3143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Sie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sind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im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Begriff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komplexes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Produkt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zu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erwerben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, das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schwer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verständlich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ist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und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ein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hohes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Risiko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Verlusts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Ihres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gesamten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investierten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Kapitals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birgt</w:t>
      </w:r>
      <w:proofErr w:type="spellEnd"/>
    </w:p>
    <w:p w14:paraId="002F4909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Produktbeschreibung</w:t>
      </w:r>
      <w:proofErr w:type="spellEnd"/>
    </w:p>
    <w:p w14:paraId="002F490A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sz w:val="18"/>
          <w:szCs w:val="18"/>
        </w:rPr>
        <w:t>Differenzkontrakte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(CFDs)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komplexe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Finanzprodukte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Sinne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anwendbaren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Rechts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außerbörslich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(„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OTC“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) und nicht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geregelten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Markt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Vereinbarungen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Wertdifferenz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Vereinbarung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abgeschlossen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und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wirtschaftlichen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Handels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nachbilden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Anlageklassen,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ohne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tatsächliches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Eigentum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erforderlich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Ein FX-Paar (d. h. EUR/USD)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beinhaltet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gleichzeitigen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Kauf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zwei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Der (EUR)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genannten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Paares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repräsentiert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Basiswährung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der (USD)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repräsentiert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Kurswährung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Beim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findet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physischer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Austausch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statt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Daher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ergibt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Abwicklung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Position und dem Preis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Vermögenswerts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(von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Gegenpartei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formuliert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Position. Zu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gängigsten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Basiswerten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gehören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Aktien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Rohstoffe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Marktindizes. </w:t>
      </w:r>
    </w:p>
    <w:p w14:paraId="002F490B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Gewinns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CFD-Handel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bestimmt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:</w:t>
      </w:r>
    </w:p>
    <w:p w14:paraId="002F490C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(a)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Eröffnungspreis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Handels und dem Preis,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den Handel </w:t>
      </w:r>
      <w:proofErr w:type="spellStart"/>
      <w:proofErr w:type="gramStart"/>
      <w:r w:rsidRPr="005F195A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002F490D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(b) 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die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5F195A">
        <w:rPr>
          <w:rFonts w:ascii="Poppins" w:eastAsia="Cambria" w:hAnsi="Poppins" w:cs="Poppins"/>
          <w:sz w:val="18"/>
          <w:szCs w:val="18"/>
        </w:rPr>
        <w:t>Anteile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002F490E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(c) Alle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Anpassungen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den CFD,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beispielsweise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Dividende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Aktie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Index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gezahlt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proofErr w:type="gram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;</w:t>
      </w:r>
      <w:proofErr w:type="gramEnd"/>
    </w:p>
    <w:p w14:paraId="002F490F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(d) alle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Haltekosten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CFD;</w:t>
      </w:r>
      <w:proofErr w:type="gramEnd"/>
    </w:p>
    <w:p w14:paraId="002F4910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(e) Der Tick-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Pip-Wert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gehandelten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Instruments;</w:t>
      </w:r>
      <w:proofErr w:type="gramEnd"/>
    </w:p>
    <w:p w14:paraId="002F4911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Damit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ausreichende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Mittel auf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Handelskonto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um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Margin für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decken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 für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erforderliche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Margin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Wenn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Position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erhält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Differenz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zwischen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Marktwert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Basiswerts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Position,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:</w:t>
      </w:r>
    </w:p>
    <w:p w14:paraId="002F4912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lastRenderedPageBreak/>
        <w:t xml:space="preserve">Beim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Long-Position (Kauf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</w:p>
    <w:p w14:paraId="002F4913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Beim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Short-Position (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CFDs)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Schließens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Position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Zeitpunkt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Positionseröffnung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automatisch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Handelskontos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umgerechnet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</w:p>
    <w:p w14:paraId="002F4914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Um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Kauf“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Long“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-CFD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und um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offenen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„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Short“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-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„</w:t>
      </w:r>
      <w:proofErr w:type="spellStart"/>
      <w:proofErr w:type="gramStart"/>
      <w:r w:rsidRPr="005F195A">
        <w:rPr>
          <w:rFonts w:ascii="Poppins" w:eastAsia="Cambria" w:hAnsi="Poppins" w:cs="Poppins"/>
          <w:sz w:val="18"/>
          <w:szCs w:val="18"/>
        </w:rPr>
        <w:t>verkauften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“ CFD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Bei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meisten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die Position so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was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weniger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Tag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Monate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dauern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Schlussstand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letzte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verfügbare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vor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anwendbare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offizielle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Schlusskurs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Wert auf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relevanten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Markt,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gemeldet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abzüglich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Provisionen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Spreads, die auf den 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angewendet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geschlossen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15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Hebelwirkung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und Marge</w:t>
      </w:r>
    </w:p>
    <w:p w14:paraId="002F4916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gehebelte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Finanzinstrumente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es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ermöglichen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höheren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Engagements in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Vermögenswerten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investierten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Bei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Abschluss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Handels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nur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Teil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Marktwerts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zugrunde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liegenden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Instruments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einsetzen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Der Hebel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normalerweise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Verhältnis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angegeben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z. B. 1:25, 1:50, 1:100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1:200. Das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bedeutet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Beträgen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proportional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bestimmten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investieren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Anfangsmarge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Betrag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den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benötigt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bestimmte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Position in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Nominalengagements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ausgedrückt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Je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niedriger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Prozentsatz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desto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höher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finanzielle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17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Beispiele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:</w:t>
      </w:r>
    </w:p>
    <w:p w14:paraId="002F4918" w14:textId="77777777" w:rsidR="000F54EE" w:rsidRPr="005F195A" w:rsidRDefault="008B6B70">
      <w:pPr>
        <w:ind w:left="-540" w:right="-630"/>
        <w:rPr>
          <w:rFonts w:ascii="Poppins" w:eastAsia="Cambria" w:hAnsi="Poppins" w:cs="Poppins"/>
          <w:i/>
          <w:sz w:val="18"/>
          <w:szCs w:val="18"/>
        </w:rPr>
      </w:pPr>
      <w:r w:rsidRPr="005F195A">
        <w:rPr>
          <w:rFonts w:ascii="Poppins" w:eastAsia="Cambria" w:hAnsi="Poppins" w:cs="Poppins"/>
          <w:i/>
          <w:sz w:val="18"/>
          <w:szCs w:val="18"/>
        </w:rPr>
        <w:t xml:space="preserve">Ein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Anleger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möchte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150.000 EURUSD-Einheiten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Preis von 1,16650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einer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Margin-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Anforderung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von 3,33 % (was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einer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Hebelwirkung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von 1:30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entspricht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) für dieses Instrument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kaufen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. Dies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erfordert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der Investor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Margin von:</w:t>
      </w:r>
    </w:p>
    <w:p w14:paraId="002F4919" w14:textId="77777777" w:rsidR="000F54EE" w:rsidRPr="005F195A" w:rsidRDefault="008B6B70">
      <w:pPr>
        <w:ind w:left="-540" w:right="-630"/>
        <w:rPr>
          <w:rFonts w:ascii="Poppins" w:eastAsia="Cambria" w:hAnsi="Poppins" w:cs="Poppins"/>
          <w:i/>
          <w:sz w:val="18"/>
          <w:szCs w:val="18"/>
          <w:u w:val="single"/>
        </w:rPr>
      </w:pPr>
      <w:r w:rsidRPr="005F195A">
        <w:rPr>
          <w:rFonts w:ascii="Poppins" w:eastAsia="Cambria" w:hAnsi="Poppins" w:cs="Poppins"/>
          <w:i/>
          <w:sz w:val="18"/>
          <w:szCs w:val="18"/>
        </w:rPr>
        <w:t xml:space="preserve">150.000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Einheiten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/ Hebel (30) = </w:t>
      </w:r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5.000 EUR (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Basiswährung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des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gehandelten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Paares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– EURUSD).</w:t>
      </w:r>
    </w:p>
    <w:p w14:paraId="002F491A" w14:textId="77777777" w:rsidR="000F54EE" w:rsidRPr="005F195A" w:rsidRDefault="008B6B70">
      <w:pPr>
        <w:ind w:left="-540" w:right="-630"/>
        <w:rPr>
          <w:rFonts w:ascii="Poppins" w:eastAsia="Cambria" w:hAnsi="Poppins" w:cs="Poppins"/>
          <w:i/>
          <w:sz w:val="18"/>
          <w:szCs w:val="18"/>
          <w:u w:val="single"/>
        </w:rPr>
      </w:pPr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Oder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gleichwertig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:</w:t>
      </w:r>
    </w:p>
    <w:p w14:paraId="002F491B" w14:textId="77777777" w:rsidR="000F54EE" w:rsidRPr="005F195A" w:rsidRDefault="008B6B70">
      <w:pPr>
        <w:ind w:left="-540" w:right="-630"/>
        <w:rPr>
          <w:rFonts w:ascii="Poppins" w:eastAsia="Cambria" w:hAnsi="Poppins" w:cs="Poppins"/>
          <w:i/>
          <w:sz w:val="18"/>
          <w:szCs w:val="18"/>
          <w:u w:val="single"/>
        </w:rPr>
      </w:pPr>
      <w:r w:rsidRPr="005F195A">
        <w:rPr>
          <w:rFonts w:ascii="Poppins" w:eastAsia="Cambria" w:hAnsi="Poppins" w:cs="Poppins"/>
          <w:i/>
          <w:sz w:val="18"/>
          <w:szCs w:val="18"/>
        </w:rPr>
        <w:t xml:space="preserve">150.000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Einheiten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* Margin-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Anforderung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(3,33 %) = </w:t>
      </w:r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5.000 EUR (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Basiswährung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des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gehandelten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>Paares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  <w:u w:val="single"/>
        </w:rPr>
        <w:t xml:space="preserve"> – EURUSD).</w:t>
      </w:r>
    </w:p>
    <w:p w14:paraId="002F491C" w14:textId="77777777" w:rsidR="000F54EE" w:rsidRPr="005F195A" w:rsidRDefault="008B6B70">
      <w:pPr>
        <w:ind w:left="-540" w:right="-630"/>
        <w:rPr>
          <w:rFonts w:ascii="Poppins" w:eastAsia="Cambria" w:hAnsi="Poppins" w:cs="Poppins"/>
          <w:i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Diese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Margin-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Anforderung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dann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in die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Kontowährung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i/>
          <w:sz w:val="18"/>
          <w:szCs w:val="18"/>
        </w:rPr>
        <w:t>umgerechnet</w:t>
      </w:r>
      <w:proofErr w:type="spellEnd"/>
      <w:r w:rsidRPr="005F195A">
        <w:rPr>
          <w:rFonts w:ascii="Poppins" w:eastAsia="Cambria" w:hAnsi="Poppins" w:cs="Poppins"/>
          <w:i/>
          <w:sz w:val="18"/>
          <w:szCs w:val="18"/>
        </w:rPr>
        <w:t>.</w:t>
      </w:r>
    </w:p>
    <w:p w14:paraId="002F491D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Beabsichtigter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Kleinanleger</w:t>
      </w:r>
      <w:proofErr w:type="spellEnd"/>
    </w:p>
    <w:p w14:paraId="002F491E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Der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diesem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nicht für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jeden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geeignet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Dieses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üblicherweise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Personen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verwendet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Allgemeinen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kurzfristige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Engagements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Finanzinstrumenten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/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Märkten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eingehen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möchten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verwenden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handeln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) Geld,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dessen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leisten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über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diversifiziertes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Anlage-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Sparportfolio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verfügen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hohe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Risikobereitschaft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; und verstehen Sie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Auswirkungen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von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Zusammenhang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Margenhandel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1F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Risiken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und was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könnte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dafür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bekommen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?</w:t>
      </w:r>
    </w:p>
    <w:p w14:paraId="002F4920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Risikoindikator</w:t>
      </w:r>
      <w:proofErr w:type="spellEnd"/>
    </w:p>
    <w:p w14:paraId="002F4921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noProof/>
          <w:sz w:val="18"/>
          <w:szCs w:val="18"/>
        </w:rPr>
        <w:drawing>
          <wp:inline distT="114300" distB="114300" distL="114300" distR="114300" wp14:anchorId="002F49A6" wp14:editId="002F49A7">
            <wp:extent cx="1727428" cy="39698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428" cy="396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F4922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lastRenderedPageBreak/>
        <w:t xml:space="preserve">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Marktes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gewünschten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Preis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erheblich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Einzahlungsbetrag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auswirkt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Rückkehr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23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zusammenfassende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Risikoindikator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Anhaltspunkt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für das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Risikoniveau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Vergleich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wird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gezeigt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aufgrund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Volatilität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erleiden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Wir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dieses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7 von 7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eingestuft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was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höchsten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Risikoklasse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entspricht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Damit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potenziellen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zukünftigen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Wertentwicklung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sehr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hohen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Niveau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eingeschätzt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24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Marge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bergen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das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gesamtes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investiertes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Kapital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verlieren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Bevor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für den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Margin-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entscheiden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Anlageziele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Risikotoleranz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Erfahrungsstand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berücksichtigen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Der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hoher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Hebelwirkung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entweder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für Sie sein.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aller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bewusst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sein,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Produkten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auf Marge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gehandelt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Bedarf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unabhängig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beraten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lassen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25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Szenarien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zur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Kontoleistung</w:t>
      </w:r>
      <w:proofErr w:type="spellEnd"/>
    </w:p>
    <w:p w14:paraId="002F4926" w14:textId="77777777" w:rsidR="000F54EE" w:rsidRPr="005F195A" w:rsidRDefault="000F54EE">
      <w:pPr>
        <w:ind w:left="-540" w:right="-630"/>
        <w:rPr>
          <w:rFonts w:ascii="Poppins" w:eastAsia="Cambria" w:hAnsi="Poppins" w:cs="Poppins"/>
          <w:sz w:val="18"/>
          <w:szCs w:val="18"/>
        </w:rPr>
      </w:pPr>
    </w:p>
    <w:p w14:paraId="002F4927" w14:textId="77777777" w:rsidR="000F54EE" w:rsidRPr="005F195A" w:rsidRDefault="008B6B70">
      <w:pPr>
        <w:ind w:left="-540" w:right="-630"/>
        <w:rPr>
          <w:rFonts w:ascii="Poppins" w:eastAsia="Cambria" w:hAnsi="Poppins" w:cs="Poppins"/>
          <w:b/>
          <w:i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Zukünftige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Marktentwicklungen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nicht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genau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vorhergesagt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unten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gezeigten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Szenarien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nur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Hinweis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auf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einige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möglichen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Ergebnisse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auf der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Grundlage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jüngsten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. Die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tatsächlichen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Renditen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könnten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i/>
          <w:sz w:val="18"/>
          <w:szCs w:val="18"/>
        </w:rPr>
        <w:t>niedriger</w:t>
      </w:r>
      <w:proofErr w:type="spellEnd"/>
      <w:r w:rsidRPr="005F195A">
        <w:rPr>
          <w:rFonts w:ascii="Poppins" w:eastAsia="Cambria" w:hAnsi="Poppins" w:cs="Poppins"/>
          <w:b/>
          <w:i/>
          <w:sz w:val="18"/>
          <w:szCs w:val="18"/>
        </w:rPr>
        <w:t xml:space="preserve"> sein.</w:t>
      </w:r>
    </w:p>
    <w:p w14:paraId="002F4928" w14:textId="77777777" w:rsidR="000F54EE" w:rsidRPr="005F195A" w:rsidRDefault="008B6B70">
      <w:pPr>
        <w:ind w:left="-540" w:right="-63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folgenden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Szenarien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zeigen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Anlage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Ereignissen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entwickeln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nachstehenden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Ergebnisse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exakte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Indikatoren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Empfehlungen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betrachtet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enthalten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unterschiedlichen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von Gebühren,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möglicherweise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Daher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hängt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Kontoperformance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positiv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negativ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) von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verschiedenen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Faktoren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ab,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Beispiel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davon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lange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Position(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tbl>
      <w:tblPr>
        <w:tblStyle w:val="ListTable3-Accent5"/>
        <w:tblW w:w="10494" w:type="dxa"/>
        <w:tblLayout w:type="fixed"/>
        <w:tblLook w:val="0600" w:firstRow="0" w:lastRow="0" w:firstColumn="0" w:lastColumn="0" w:noHBand="1" w:noVBand="1"/>
      </w:tblPr>
      <w:tblGrid>
        <w:gridCol w:w="6637"/>
        <w:gridCol w:w="3857"/>
      </w:tblGrid>
      <w:tr w:rsidR="000F54EE" w:rsidRPr="005F195A" w14:paraId="002F492B" w14:textId="77777777" w:rsidTr="005F195A">
        <w:trPr>
          <w:trHeight w:val="159"/>
        </w:trPr>
        <w:tc>
          <w:tcPr>
            <w:tcW w:w="6637" w:type="dxa"/>
          </w:tcPr>
          <w:p w14:paraId="002F4929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>CFDs auf Forex</w:t>
            </w:r>
          </w:p>
        </w:tc>
        <w:tc>
          <w:tcPr>
            <w:tcW w:w="3857" w:type="dxa"/>
          </w:tcPr>
          <w:p w14:paraId="002F492A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b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>EUR/USD</w:t>
            </w:r>
          </w:p>
        </w:tc>
      </w:tr>
      <w:tr w:rsidR="000F54EE" w:rsidRPr="005F195A" w14:paraId="002F4935" w14:textId="77777777" w:rsidTr="005F195A">
        <w:trPr>
          <w:trHeight w:val="274"/>
        </w:trPr>
        <w:tc>
          <w:tcPr>
            <w:tcW w:w="6637" w:type="dxa"/>
            <w:vMerge w:val="restart"/>
          </w:tcPr>
          <w:p w14:paraId="002F492C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Eröffnungspreis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                          P</w:t>
            </w:r>
          </w:p>
          <w:p w14:paraId="002F492D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  <w:p w14:paraId="002F492E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Handelsgröße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(pro </w:t>
            </w:r>
            <w:proofErr w:type="gram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CFD)   </w:t>
            </w:r>
            <w:proofErr w:type="gram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        TS</w:t>
            </w:r>
          </w:p>
          <w:p w14:paraId="002F492F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i/>
                <w:sz w:val="18"/>
                <w:szCs w:val="18"/>
              </w:rPr>
              <w:t>Margenprozentsatz</w:t>
            </w:r>
            <w:proofErr w:type="spellEnd"/>
            <w:r w:rsidRPr="005F195A">
              <w:rPr>
                <w:rFonts w:ascii="Poppins" w:eastAsia="Cambria" w:hAnsi="Poppins" w:cs="Poppins"/>
                <w:i/>
                <w:sz w:val="18"/>
                <w:szCs w:val="18"/>
              </w:rPr>
              <w:tab/>
              <w:t xml:space="preserve">           </w:t>
            </w:r>
            <w:r w:rsidRPr="005F195A">
              <w:rPr>
                <w:rFonts w:ascii="Poppins" w:eastAsia="Cambria" w:hAnsi="Poppins" w:cs="Poppins"/>
                <w:sz w:val="18"/>
                <w:szCs w:val="18"/>
              </w:rPr>
              <w:t>M</w:t>
            </w:r>
          </w:p>
          <w:p w14:paraId="002F4930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Erforderliche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Marge</w:t>
            </w:r>
            <w:r w:rsidRPr="005F195A">
              <w:rPr>
                <w:rFonts w:ascii="Poppins" w:eastAsia="Cambria" w:hAnsi="Poppins" w:cs="Poppins"/>
                <w:sz w:val="18"/>
                <w:szCs w:val="18"/>
              </w:rPr>
              <w:tab/>
              <w:t xml:space="preserve">           MR=TS x M </w:t>
            </w:r>
          </w:p>
          <w:p w14:paraId="002F4931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des Trades           TN = MR/M</w:t>
            </w:r>
          </w:p>
          <w:p w14:paraId="002F4932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  <w:p w14:paraId="002F4933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</w:p>
        </w:tc>
        <w:tc>
          <w:tcPr>
            <w:tcW w:w="3857" w:type="dxa"/>
          </w:tcPr>
          <w:p w14:paraId="002F4934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1.16650</w:t>
            </w:r>
          </w:p>
        </w:tc>
      </w:tr>
      <w:tr w:rsidR="000F54EE" w:rsidRPr="005F195A" w14:paraId="002F4938" w14:textId="77777777" w:rsidTr="005F195A">
        <w:trPr>
          <w:trHeight w:val="274"/>
        </w:trPr>
        <w:tc>
          <w:tcPr>
            <w:tcW w:w="6637" w:type="dxa"/>
            <w:vMerge/>
          </w:tcPr>
          <w:p w14:paraId="002F4936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857" w:type="dxa"/>
          </w:tcPr>
          <w:p w14:paraId="002F4937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150,000</w:t>
            </w:r>
          </w:p>
        </w:tc>
      </w:tr>
      <w:tr w:rsidR="000F54EE" w:rsidRPr="005F195A" w14:paraId="002F493B" w14:textId="77777777" w:rsidTr="005F195A">
        <w:trPr>
          <w:trHeight w:val="274"/>
        </w:trPr>
        <w:tc>
          <w:tcPr>
            <w:tcW w:w="6637" w:type="dxa"/>
            <w:vMerge/>
          </w:tcPr>
          <w:p w14:paraId="002F4939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857" w:type="dxa"/>
          </w:tcPr>
          <w:p w14:paraId="002F493A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3.33% (Hebel 1:30)</w:t>
            </w:r>
          </w:p>
        </w:tc>
      </w:tr>
      <w:tr w:rsidR="000F54EE" w:rsidRPr="005F195A" w14:paraId="002F493E" w14:textId="77777777" w:rsidTr="005F195A">
        <w:trPr>
          <w:trHeight w:val="274"/>
        </w:trPr>
        <w:tc>
          <w:tcPr>
            <w:tcW w:w="6637" w:type="dxa"/>
            <w:vMerge/>
          </w:tcPr>
          <w:p w14:paraId="002F493C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857" w:type="dxa"/>
          </w:tcPr>
          <w:p w14:paraId="002F493D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USD 5832.5 </w:t>
            </w:r>
          </w:p>
        </w:tc>
      </w:tr>
      <w:tr w:rsidR="000F54EE" w:rsidRPr="005F195A" w14:paraId="002F4942" w14:textId="77777777" w:rsidTr="005F195A">
        <w:trPr>
          <w:trHeight w:val="755"/>
        </w:trPr>
        <w:tc>
          <w:tcPr>
            <w:tcW w:w="6637" w:type="dxa"/>
            <w:vMerge/>
          </w:tcPr>
          <w:p w14:paraId="002F493F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857" w:type="dxa"/>
          </w:tcPr>
          <w:p w14:paraId="002F4940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Gewinn- und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Verlustrechnung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: USD</w:t>
            </w:r>
          </w:p>
          <w:p w14:paraId="002F4941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(Variable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</w:tr>
      <w:tr w:rsidR="000F54EE" w:rsidRPr="005F195A" w14:paraId="002F4945" w14:textId="77777777" w:rsidTr="005F195A">
        <w:trPr>
          <w:trHeight w:val="80"/>
        </w:trPr>
        <w:tc>
          <w:tcPr>
            <w:tcW w:w="6637" w:type="dxa"/>
            <w:vMerge/>
          </w:tcPr>
          <w:p w14:paraId="002F4943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3857" w:type="dxa"/>
          </w:tcPr>
          <w:p w14:paraId="002F4944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USD</w:t>
            </w:r>
          </w:p>
        </w:tc>
      </w:tr>
    </w:tbl>
    <w:p w14:paraId="002F4946" w14:textId="77777777" w:rsidR="000F54EE" w:rsidRPr="005F195A" w:rsidRDefault="000F54EE">
      <w:pPr>
        <w:ind w:left="-450" w:right="-630"/>
        <w:rPr>
          <w:rFonts w:ascii="Poppins" w:eastAsia="Cambria" w:hAnsi="Poppins" w:cs="Poppins"/>
          <w:sz w:val="18"/>
          <w:szCs w:val="18"/>
        </w:rPr>
      </w:pPr>
    </w:p>
    <w:tbl>
      <w:tblPr>
        <w:tblStyle w:val="GridTable1Light-Accent2"/>
        <w:tblW w:w="9890" w:type="dxa"/>
        <w:tblLayout w:type="fixed"/>
        <w:tblLook w:val="0600" w:firstRow="0" w:lastRow="0" w:firstColumn="0" w:lastColumn="0" w:noHBand="1" w:noVBand="1"/>
      </w:tblPr>
      <w:tblGrid>
        <w:gridCol w:w="1226"/>
        <w:gridCol w:w="834"/>
        <w:gridCol w:w="1170"/>
        <w:gridCol w:w="1350"/>
        <w:gridCol w:w="66"/>
        <w:gridCol w:w="1464"/>
        <w:gridCol w:w="1530"/>
        <w:gridCol w:w="1170"/>
        <w:gridCol w:w="1080"/>
      </w:tblGrid>
      <w:tr w:rsidR="000F54EE" w:rsidRPr="005F195A" w14:paraId="002F4958" w14:textId="77777777" w:rsidTr="005F195A">
        <w:trPr>
          <w:trHeight w:val="960"/>
        </w:trPr>
        <w:tc>
          <w:tcPr>
            <w:tcW w:w="1226" w:type="dxa"/>
          </w:tcPr>
          <w:p w14:paraId="002F4947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lastRenderedPageBreak/>
              <w:t>Long-Performance-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834" w:type="dxa"/>
          </w:tcPr>
          <w:p w14:paraId="002F4948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</w:p>
          <w:p w14:paraId="002F4949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02F494A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Performance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002F494B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02F494C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002F494D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530" w:type="dxa"/>
            <w:gridSpan w:val="2"/>
          </w:tcPr>
          <w:p w14:paraId="002F494E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) Short-Performance-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Szenario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Kontoperformance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002F494F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02F4950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des Instruments)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Gewinn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/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Verlust</w:t>
            </w:r>
            <w:proofErr w:type="spellEnd"/>
          </w:p>
          <w:p w14:paraId="002F4951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02F4952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Preisänderung</w:t>
            </w:r>
            <w:proofErr w:type="spellEnd"/>
          </w:p>
          <w:p w14:paraId="002F4953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Instrumentenwährung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002F4954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02F4955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Profiteinbuße</w:t>
            </w:r>
            <w:proofErr w:type="spellEnd"/>
          </w:p>
          <w:p w14:paraId="002F4956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(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Kontowährung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)</w:t>
            </w:r>
          </w:p>
          <w:p w14:paraId="002F4957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</w:tr>
      <w:tr w:rsidR="000F54EE" w:rsidRPr="005F195A" w14:paraId="002F4963" w14:textId="77777777" w:rsidTr="005F195A">
        <w:trPr>
          <w:trHeight w:val="270"/>
        </w:trPr>
        <w:tc>
          <w:tcPr>
            <w:tcW w:w="1226" w:type="dxa"/>
          </w:tcPr>
          <w:p w14:paraId="002F4959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002F495A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834" w:type="dxa"/>
          </w:tcPr>
          <w:p w14:paraId="002F495B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0.15%</w:t>
            </w:r>
          </w:p>
        </w:tc>
        <w:tc>
          <w:tcPr>
            <w:tcW w:w="1170" w:type="dxa"/>
          </w:tcPr>
          <w:p w14:paraId="002F495C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+0.00175</w:t>
            </w:r>
          </w:p>
        </w:tc>
        <w:tc>
          <w:tcPr>
            <w:tcW w:w="1416" w:type="dxa"/>
            <w:gridSpan w:val="2"/>
          </w:tcPr>
          <w:p w14:paraId="002F495D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262.46 USD</w:t>
            </w:r>
          </w:p>
        </w:tc>
        <w:tc>
          <w:tcPr>
            <w:tcW w:w="1464" w:type="dxa"/>
          </w:tcPr>
          <w:p w14:paraId="002F495E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Günstig</w:t>
            </w:r>
            <w:proofErr w:type="spellEnd"/>
          </w:p>
          <w:p w14:paraId="002F495F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02F4960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-0.18%</w:t>
            </w:r>
          </w:p>
        </w:tc>
        <w:tc>
          <w:tcPr>
            <w:tcW w:w="1170" w:type="dxa"/>
          </w:tcPr>
          <w:p w14:paraId="002F4961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-0.00175</w:t>
            </w:r>
          </w:p>
        </w:tc>
        <w:tc>
          <w:tcPr>
            <w:tcW w:w="1080" w:type="dxa"/>
          </w:tcPr>
          <w:p w14:paraId="002F4962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+262.46 USD</w:t>
            </w:r>
          </w:p>
        </w:tc>
      </w:tr>
      <w:tr w:rsidR="000F54EE" w:rsidRPr="005F195A" w14:paraId="002F496E" w14:textId="77777777" w:rsidTr="005F195A">
        <w:trPr>
          <w:trHeight w:val="270"/>
        </w:trPr>
        <w:tc>
          <w:tcPr>
            <w:tcW w:w="1226" w:type="dxa"/>
          </w:tcPr>
          <w:p w14:paraId="002F4964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002F4965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834" w:type="dxa"/>
          </w:tcPr>
          <w:p w14:paraId="002F4966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0.01%</w:t>
            </w:r>
          </w:p>
        </w:tc>
        <w:tc>
          <w:tcPr>
            <w:tcW w:w="1170" w:type="dxa"/>
          </w:tcPr>
          <w:p w14:paraId="002F4967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+0.00012</w:t>
            </w:r>
          </w:p>
        </w:tc>
        <w:tc>
          <w:tcPr>
            <w:tcW w:w="1416" w:type="dxa"/>
            <w:gridSpan w:val="2"/>
          </w:tcPr>
          <w:p w14:paraId="002F4968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17.50 USD</w:t>
            </w:r>
          </w:p>
        </w:tc>
        <w:tc>
          <w:tcPr>
            <w:tcW w:w="1464" w:type="dxa"/>
          </w:tcPr>
          <w:p w14:paraId="002F4969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Moderat</w:t>
            </w:r>
            <w:proofErr w:type="spellEnd"/>
          </w:p>
          <w:p w14:paraId="002F496A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02F496B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-0.01%</w:t>
            </w:r>
          </w:p>
        </w:tc>
        <w:tc>
          <w:tcPr>
            <w:tcW w:w="1170" w:type="dxa"/>
          </w:tcPr>
          <w:p w14:paraId="002F496C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-0.00012</w:t>
            </w:r>
          </w:p>
        </w:tc>
        <w:tc>
          <w:tcPr>
            <w:tcW w:w="1080" w:type="dxa"/>
          </w:tcPr>
          <w:p w14:paraId="002F496D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+17.50 USD</w:t>
            </w:r>
          </w:p>
        </w:tc>
      </w:tr>
      <w:tr w:rsidR="000F54EE" w:rsidRPr="005F195A" w14:paraId="002F4979" w14:textId="77777777" w:rsidTr="005F195A">
        <w:trPr>
          <w:trHeight w:val="270"/>
        </w:trPr>
        <w:tc>
          <w:tcPr>
            <w:tcW w:w="1226" w:type="dxa"/>
          </w:tcPr>
          <w:p w14:paraId="002F496F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002F4970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834" w:type="dxa"/>
          </w:tcPr>
          <w:p w14:paraId="002F4971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-0.05%</w:t>
            </w:r>
          </w:p>
        </w:tc>
        <w:tc>
          <w:tcPr>
            <w:tcW w:w="1170" w:type="dxa"/>
          </w:tcPr>
          <w:p w14:paraId="002F4972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-0.00058</w:t>
            </w:r>
          </w:p>
        </w:tc>
        <w:tc>
          <w:tcPr>
            <w:tcW w:w="1416" w:type="dxa"/>
            <w:gridSpan w:val="2"/>
          </w:tcPr>
          <w:p w14:paraId="002F4973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-87.49 USD</w:t>
            </w:r>
          </w:p>
        </w:tc>
        <w:tc>
          <w:tcPr>
            <w:tcW w:w="1464" w:type="dxa"/>
          </w:tcPr>
          <w:p w14:paraId="002F4974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Ungünstig</w:t>
            </w:r>
            <w:proofErr w:type="spellEnd"/>
          </w:p>
          <w:p w14:paraId="002F4975" w14:textId="77777777" w:rsidR="000F54EE" w:rsidRPr="005F195A" w:rsidRDefault="000F54EE">
            <w:pP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02F4976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0.2%</w:t>
            </w:r>
          </w:p>
        </w:tc>
        <w:tc>
          <w:tcPr>
            <w:tcW w:w="1170" w:type="dxa"/>
          </w:tcPr>
          <w:p w14:paraId="002F4977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+0.00058</w:t>
            </w:r>
          </w:p>
        </w:tc>
        <w:tc>
          <w:tcPr>
            <w:tcW w:w="1080" w:type="dxa"/>
          </w:tcPr>
          <w:p w14:paraId="002F4978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-87.49 USD</w:t>
            </w:r>
          </w:p>
        </w:tc>
      </w:tr>
      <w:tr w:rsidR="000F54EE" w:rsidRPr="005F195A" w14:paraId="002F4982" w14:textId="77777777" w:rsidTr="005F195A">
        <w:trPr>
          <w:trHeight w:val="270"/>
        </w:trPr>
        <w:tc>
          <w:tcPr>
            <w:tcW w:w="1226" w:type="dxa"/>
          </w:tcPr>
          <w:p w14:paraId="002F497A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834" w:type="dxa"/>
          </w:tcPr>
          <w:p w14:paraId="002F497B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-0.17%</w:t>
            </w:r>
          </w:p>
        </w:tc>
        <w:tc>
          <w:tcPr>
            <w:tcW w:w="1170" w:type="dxa"/>
          </w:tcPr>
          <w:p w14:paraId="002F497C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-0.00198</w:t>
            </w:r>
          </w:p>
        </w:tc>
        <w:tc>
          <w:tcPr>
            <w:tcW w:w="1416" w:type="dxa"/>
            <w:gridSpan w:val="2"/>
          </w:tcPr>
          <w:p w14:paraId="002F497D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-297.46 USD</w:t>
            </w:r>
          </w:p>
        </w:tc>
        <w:tc>
          <w:tcPr>
            <w:tcW w:w="1464" w:type="dxa"/>
          </w:tcPr>
          <w:p w14:paraId="002F497E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Spannung</w:t>
            </w:r>
            <w:proofErr w:type="spellEnd"/>
          </w:p>
        </w:tc>
        <w:tc>
          <w:tcPr>
            <w:tcW w:w="1530" w:type="dxa"/>
          </w:tcPr>
          <w:p w14:paraId="002F497F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0.17%</w:t>
            </w:r>
          </w:p>
        </w:tc>
        <w:tc>
          <w:tcPr>
            <w:tcW w:w="1170" w:type="dxa"/>
          </w:tcPr>
          <w:p w14:paraId="002F4980" w14:textId="77777777" w:rsidR="000F54EE" w:rsidRPr="005F195A" w:rsidRDefault="008B6B70">
            <w:pPr>
              <w:spacing w:before="240"/>
              <w:jc w:val="both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+0.00198</w:t>
            </w:r>
          </w:p>
        </w:tc>
        <w:tc>
          <w:tcPr>
            <w:tcW w:w="1080" w:type="dxa"/>
          </w:tcPr>
          <w:p w14:paraId="002F4981" w14:textId="77777777" w:rsidR="000F54EE" w:rsidRPr="005F195A" w:rsidRDefault="008B6B70">
            <w:pPr>
              <w:spacing w:before="240"/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-297.46 USD</w:t>
            </w:r>
          </w:p>
        </w:tc>
      </w:tr>
    </w:tbl>
    <w:p w14:paraId="002F4983" w14:textId="77777777" w:rsidR="000F54EE" w:rsidRPr="005F195A" w:rsidRDefault="000F54EE">
      <w:pPr>
        <w:rPr>
          <w:rFonts w:ascii="Poppins" w:eastAsia="Cambria" w:hAnsi="Poppins" w:cs="Poppins"/>
          <w:sz w:val="18"/>
          <w:szCs w:val="18"/>
        </w:rPr>
      </w:pPr>
    </w:p>
    <w:p w14:paraId="002F4984" w14:textId="77777777" w:rsidR="000F54EE" w:rsidRPr="005F195A" w:rsidRDefault="008B6B70">
      <w:pPr>
        <w:rPr>
          <w:rFonts w:ascii="Poppins" w:eastAsia="Cambria" w:hAnsi="Poppins" w:cs="Poppins"/>
          <w:b/>
          <w:sz w:val="18"/>
          <w:szCs w:val="18"/>
        </w:rPr>
      </w:pP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Handelsgebühren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/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Gebühren</w:t>
      </w:r>
      <w:proofErr w:type="spellEnd"/>
    </w:p>
    <w:p w14:paraId="002F4985" w14:textId="77777777" w:rsidR="000F54EE" w:rsidRPr="005F195A" w:rsidRDefault="008B6B70">
      <w:pPr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Bevor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Handel von CFDs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FX-Paar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allen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Kosten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vertraut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verbunden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Diese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Gebühren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reduzieren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Nettogewinn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erhöhen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Verluste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Informationen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finden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Website und/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Plattform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tbl>
      <w:tblPr>
        <w:tblStyle w:val="GridTable1Light-Accent2"/>
        <w:tblW w:w="9885" w:type="dxa"/>
        <w:tblLayout w:type="fixed"/>
        <w:tblLook w:val="0600" w:firstRow="0" w:lastRow="0" w:firstColumn="0" w:lastColumn="0" w:noHBand="1" w:noVBand="1"/>
      </w:tblPr>
      <w:tblGrid>
        <w:gridCol w:w="1800"/>
        <w:gridCol w:w="1890"/>
        <w:gridCol w:w="2715"/>
        <w:gridCol w:w="3480"/>
      </w:tblGrid>
      <w:tr w:rsidR="000F54EE" w:rsidRPr="005F195A" w14:paraId="002F498B" w14:textId="77777777" w:rsidTr="005F195A">
        <w:trPr>
          <w:trHeight w:val="1245"/>
        </w:trPr>
        <w:tc>
          <w:tcPr>
            <w:tcW w:w="1800" w:type="dxa"/>
            <w:vMerge w:val="restart"/>
          </w:tcPr>
          <w:p w14:paraId="002F4986" w14:textId="77777777" w:rsidR="000F54EE" w:rsidRPr="005F195A" w:rsidRDefault="008B6B70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>Einmalige</w:t>
            </w:r>
            <w:proofErr w:type="spellEnd"/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002F4987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>Spread</w:t>
            </w:r>
          </w:p>
        </w:tc>
        <w:tc>
          <w:tcPr>
            <w:tcW w:w="2715" w:type="dxa"/>
          </w:tcPr>
          <w:p w14:paraId="002F4988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Die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Differenz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zwischen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Kauf- und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Verkaufspreis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als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Spread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bezeichnet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.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Diese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Kosten fallen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jedes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Mal an,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Trade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eröffnen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und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schließen</w:t>
            </w:r>
            <w:proofErr w:type="spellEnd"/>
          </w:p>
        </w:tc>
        <w:tc>
          <w:tcPr>
            <w:tcW w:w="3480" w:type="dxa"/>
          </w:tcPr>
          <w:p w14:paraId="002F4989" w14:textId="070EC0C8" w:rsidR="000F54EE" w:rsidRPr="005F195A" w:rsidRDefault="00A56048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5F195A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02F498A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  <w:tr w:rsidR="000F54EE" w:rsidRPr="005F195A" w14:paraId="002F4991" w14:textId="77777777" w:rsidTr="005F195A">
        <w:trPr>
          <w:trHeight w:val="1005"/>
        </w:trPr>
        <w:tc>
          <w:tcPr>
            <w:tcW w:w="1800" w:type="dxa"/>
            <w:vMerge/>
          </w:tcPr>
          <w:p w14:paraId="002F498C" w14:textId="77777777" w:rsidR="000F54EE" w:rsidRPr="005F195A" w:rsidRDefault="000F5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mbria" w:hAnsi="Poppins" w:cs="Poppins"/>
                <w:sz w:val="18"/>
                <w:szCs w:val="18"/>
              </w:rPr>
            </w:pPr>
          </w:p>
        </w:tc>
        <w:tc>
          <w:tcPr>
            <w:tcW w:w="1890" w:type="dxa"/>
          </w:tcPr>
          <w:p w14:paraId="002F498D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Kommissionen</w:t>
            </w:r>
            <w:proofErr w:type="spellEnd"/>
          </w:p>
        </w:tc>
        <w:tc>
          <w:tcPr>
            <w:tcW w:w="2715" w:type="dxa"/>
          </w:tcPr>
          <w:p w14:paraId="002F498E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Dies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ist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Provision, die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berechnet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wenn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CFD auf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FX-Paar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kaufen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oder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verkaufen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basierend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auf dem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Nominalwert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des Handels.</w:t>
            </w:r>
          </w:p>
        </w:tc>
        <w:tc>
          <w:tcPr>
            <w:tcW w:w="3480" w:type="dxa"/>
          </w:tcPr>
          <w:p w14:paraId="002F498F" w14:textId="596644A9" w:rsidR="000F54EE" w:rsidRPr="005F195A" w:rsidRDefault="00A56048">
            <w:pPr>
              <w:rPr>
                <w:rFonts w:ascii="Poppins" w:eastAsia="Cambria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5F195A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02F4990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</w:p>
        </w:tc>
      </w:tr>
      <w:tr w:rsidR="000F54EE" w:rsidRPr="005F195A" w14:paraId="002F4996" w14:textId="77777777" w:rsidTr="005F195A">
        <w:trPr>
          <w:trHeight w:val="900"/>
        </w:trPr>
        <w:tc>
          <w:tcPr>
            <w:tcW w:w="1800" w:type="dxa"/>
          </w:tcPr>
          <w:p w14:paraId="002F4992" w14:textId="77777777" w:rsidR="000F54EE" w:rsidRPr="005F195A" w:rsidRDefault="008B6B70">
            <w:pPr>
              <w:rPr>
                <w:rFonts w:ascii="Poppins" w:eastAsia="Cambria" w:hAnsi="Poppins" w:cs="Poppins"/>
                <w:b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>Laufende</w:t>
            </w:r>
            <w:proofErr w:type="spellEnd"/>
            <w:r w:rsidRPr="005F195A">
              <w:rPr>
                <w:rFonts w:ascii="Poppins" w:eastAsia="Cambria" w:hAnsi="Poppins" w:cs="Poppins"/>
                <w:b/>
                <w:sz w:val="18"/>
                <w:szCs w:val="18"/>
              </w:rPr>
              <w:t xml:space="preserve"> Kosten</w:t>
            </w:r>
          </w:p>
        </w:tc>
        <w:tc>
          <w:tcPr>
            <w:tcW w:w="1890" w:type="dxa"/>
          </w:tcPr>
          <w:p w14:paraId="002F4993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Finanzierungskosten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(Swaps) </w:t>
            </w:r>
          </w:p>
        </w:tc>
        <w:tc>
          <w:tcPr>
            <w:tcW w:w="2715" w:type="dxa"/>
          </w:tcPr>
          <w:p w14:paraId="002F4994" w14:textId="77777777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Für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jede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Nacht, die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Ihre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gehalten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wird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Ihrem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Konto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Gebühr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belastet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. Das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bedeutet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, je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länger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Sie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eine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Position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lastRenderedPageBreak/>
              <w:t>halten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,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desto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mehr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kostet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 xml:space="preserve"> </w:t>
            </w:r>
            <w:proofErr w:type="spellStart"/>
            <w:r w:rsidRPr="005F195A">
              <w:rPr>
                <w:rFonts w:ascii="Poppins" w:eastAsia="Cambria" w:hAnsi="Poppins" w:cs="Poppins"/>
                <w:sz w:val="18"/>
                <w:szCs w:val="18"/>
              </w:rPr>
              <w:t>sie</w:t>
            </w:r>
            <w:proofErr w:type="spellEnd"/>
            <w:r w:rsidRPr="005F195A">
              <w:rPr>
                <w:rFonts w:ascii="Poppins" w:eastAsia="Cambria" w:hAnsi="Poppins" w:cs="Poppins"/>
                <w:sz w:val="18"/>
                <w:szCs w:val="18"/>
              </w:rPr>
              <w:t>.</w:t>
            </w:r>
          </w:p>
        </w:tc>
        <w:tc>
          <w:tcPr>
            <w:tcW w:w="3480" w:type="dxa"/>
          </w:tcPr>
          <w:p w14:paraId="002F4995" w14:textId="0692E11D" w:rsidR="000F54EE" w:rsidRPr="005F195A" w:rsidRDefault="008B6B70">
            <w:pPr>
              <w:rPr>
                <w:rFonts w:ascii="Poppins" w:eastAsia="Cambria" w:hAnsi="Poppins" w:cs="Poppins"/>
                <w:sz w:val="18"/>
                <w:szCs w:val="18"/>
              </w:rPr>
            </w:pPr>
            <w:hyperlink r:id="rId14" w:history="1">
              <w:r w:rsidRPr="005F195A">
                <w:rPr>
                  <w:rStyle w:val="Hyperlink"/>
                  <w:rFonts w:ascii="Poppins" w:eastAsia="Calibri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002F4997" w14:textId="77777777" w:rsidR="000F54EE" w:rsidRPr="005F195A" w:rsidRDefault="000F54EE">
      <w:pPr>
        <w:rPr>
          <w:rFonts w:ascii="Poppins" w:eastAsia="Cambria" w:hAnsi="Poppins" w:cs="Poppins"/>
          <w:sz w:val="18"/>
          <w:szCs w:val="18"/>
        </w:rPr>
      </w:pPr>
    </w:p>
    <w:p w14:paraId="002F4998" w14:textId="77777777" w:rsidR="000F54EE" w:rsidRPr="005F195A" w:rsidRDefault="008B6B70">
      <w:pPr>
        <w:ind w:right="-45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lange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sollte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ich es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halten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vorzeitig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Geld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abheben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?</w:t>
      </w:r>
    </w:p>
    <w:p w14:paraId="002F4999" w14:textId="77777777" w:rsidR="000F54EE" w:rsidRPr="005F195A" w:rsidRDefault="008B6B70">
      <w:pPr>
        <w:ind w:right="-45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gibt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empfohlene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Haltedauer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Kündigungsfrist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Kündigungsgebühren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CFD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jederzeit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während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Marktzeiten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schließen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9A" w14:textId="77777777" w:rsidR="000F54EE" w:rsidRPr="005F195A" w:rsidRDefault="000F54EE">
      <w:pPr>
        <w:ind w:right="-450"/>
        <w:rPr>
          <w:rFonts w:ascii="Poppins" w:eastAsia="Cambria" w:hAnsi="Poppins" w:cs="Poppins"/>
          <w:sz w:val="18"/>
          <w:szCs w:val="18"/>
        </w:rPr>
      </w:pPr>
    </w:p>
    <w:p w14:paraId="002F499B" w14:textId="069513ED" w:rsidR="000F54EE" w:rsidRPr="005F195A" w:rsidRDefault="008B6B70">
      <w:pPr>
        <w:ind w:right="-45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sz w:val="18"/>
          <w:szCs w:val="18"/>
        </w:rPr>
        <w:t xml:space="preserve">Was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passiert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wenn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r w:rsidR="00A56048" w:rsidRPr="005F195A">
        <w:rPr>
          <w:rFonts w:ascii="Poppins" w:eastAsia="Cambria" w:hAnsi="Poppins" w:cs="Poppins"/>
          <w:b/>
          <w:sz w:val="18"/>
          <w:szCs w:val="18"/>
        </w:rPr>
        <w:t xml:space="preserve">HARMOVEST CAPITAL (CYPRUS) LTD </w:t>
      </w:r>
      <w:r w:rsidRPr="005F195A">
        <w:rPr>
          <w:rFonts w:ascii="Poppins" w:eastAsia="Cambria" w:hAnsi="Poppins" w:cs="Poppins"/>
          <w:b/>
          <w:sz w:val="18"/>
          <w:szCs w:val="18"/>
        </w:rPr>
        <w:t xml:space="preserve">nicht in der Lage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auszuzahlen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?</w:t>
      </w:r>
    </w:p>
    <w:p w14:paraId="002F499C" w14:textId="77777777" w:rsidR="000F54EE" w:rsidRPr="005F195A" w:rsidRDefault="008B6B70">
      <w:pPr>
        <w:ind w:right="-450"/>
        <w:rPr>
          <w:rFonts w:ascii="Poppins" w:eastAsia="Cambria" w:hAnsi="Poppins" w:cs="Poppins"/>
          <w:b/>
          <w:sz w:val="18"/>
          <w:szCs w:val="18"/>
          <w:u w:val="single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 Gesellschaft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Mitglied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Investor Compensation Fund (der „</w:t>
      </w:r>
      <w:proofErr w:type="gramStart"/>
      <w:r w:rsidRPr="005F195A">
        <w:rPr>
          <w:rFonts w:ascii="Poppins" w:eastAsia="Cambria" w:hAnsi="Poppins" w:cs="Poppins"/>
          <w:sz w:val="18"/>
          <w:szCs w:val="18"/>
        </w:rPr>
        <w:t>Fonds“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) für Kunden von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zypriotischen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(CIFs)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Investmentfirmen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(IFs),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keine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Kreditinstitute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Der Zweck des Fonds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besteht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darin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Kunden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Mitglieder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Fonds (d. h. die Gesellschaft)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Zahlung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Entschädigung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für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Ansprüche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den von seinen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Mitgliedern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erbrachten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versicherten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Dienstleistungen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sichern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solange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Gesellschaft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scheitert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Erfüllung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Verpflichtungen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festgestellt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wurde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Wenn das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seiner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Verpflichtung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Kundengelder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nicht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nachkommen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ist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Investition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durch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Anlegerentschädigungsfonds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abgedeckt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der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zulässige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Investitionen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bis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20.000 EUR pro Person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abdeckt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Verkaufsprospekt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der Gesellschaft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den</w:t>
      </w:r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Investor Compensation Fund.</w:t>
      </w:r>
    </w:p>
    <w:p w14:paraId="002F499D" w14:textId="77777777" w:rsidR="000F54EE" w:rsidRPr="005F195A" w:rsidRDefault="000F54EE">
      <w:pPr>
        <w:ind w:right="-450"/>
        <w:rPr>
          <w:rFonts w:ascii="Poppins" w:eastAsia="Cambria" w:hAnsi="Poppins" w:cs="Poppins"/>
          <w:sz w:val="18"/>
          <w:szCs w:val="18"/>
        </w:rPr>
      </w:pPr>
    </w:p>
    <w:p w14:paraId="002F499E" w14:textId="77777777" w:rsidR="000F54EE" w:rsidRPr="005F195A" w:rsidRDefault="008B6B70">
      <w:pPr>
        <w:ind w:right="-45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sz w:val="18"/>
          <w:szCs w:val="18"/>
        </w:rPr>
        <w:t xml:space="preserve">Wie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kann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ich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reklamieren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>?</w:t>
      </w:r>
    </w:p>
    <w:p w14:paraId="002F499F" w14:textId="77777777" w:rsidR="000F54EE" w:rsidRPr="005F195A" w:rsidRDefault="008B6B70">
      <w:pPr>
        <w:ind w:right="-45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können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ihre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Beschwerden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in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Bezug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CFDs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unter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Verwendung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des </w:t>
      </w:r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„</w:t>
      </w:r>
      <w:proofErr w:type="spellStart"/>
      <w:proofErr w:type="gram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Beschwerdeformulars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“</w:t>
      </w:r>
      <w:r w:rsidRPr="005F195A">
        <w:rPr>
          <w:rFonts w:ascii="Poppins" w:eastAsia="Cambria" w:hAnsi="Poppins" w:cs="Poppins"/>
          <w:sz w:val="18"/>
          <w:szCs w:val="18"/>
        </w:rPr>
        <w:t xml:space="preserve"> an</w:t>
      </w:r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 den Leiter der Compliance-Abteilung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richten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 Das „</w:t>
      </w:r>
      <w:proofErr w:type="spellStart"/>
      <w:proofErr w:type="gramStart"/>
      <w:r w:rsidRPr="005F195A">
        <w:rPr>
          <w:rFonts w:ascii="Poppins" w:eastAsia="Cambria" w:hAnsi="Poppins" w:cs="Poppins"/>
          <w:sz w:val="18"/>
          <w:szCs w:val="18"/>
        </w:rPr>
        <w:t>Beschwerdeformular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“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kann</w:t>
      </w:r>
      <w:proofErr w:type="spellEnd"/>
      <w:proofErr w:type="gramEnd"/>
      <w:r w:rsidRPr="005F195A">
        <w:rPr>
          <w:rFonts w:ascii="Poppins" w:eastAsia="Cambria" w:hAnsi="Poppins" w:cs="Poppins"/>
          <w:sz w:val="18"/>
          <w:szCs w:val="18"/>
        </w:rPr>
        <w:t xml:space="preserve"> per E-Mail, Fax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oder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Post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 das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übermittelt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Weitere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Einzelheiten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entnehmen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Sie bitte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Beschwerdebearbeitungsformular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auf der Website der Gesellschaft.</w:t>
      </w:r>
    </w:p>
    <w:p w14:paraId="002F49A0" w14:textId="77777777" w:rsidR="000F54EE" w:rsidRPr="005F195A" w:rsidRDefault="000F54EE">
      <w:pPr>
        <w:ind w:right="-450"/>
        <w:rPr>
          <w:rFonts w:ascii="Poppins" w:eastAsia="Cambria" w:hAnsi="Poppins" w:cs="Poppins"/>
          <w:sz w:val="18"/>
          <w:szCs w:val="18"/>
        </w:rPr>
      </w:pPr>
    </w:p>
    <w:p w14:paraId="002F49A1" w14:textId="77777777" w:rsidR="000F54EE" w:rsidRPr="005F195A" w:rsidRDefault="008B6B70">
      <w:pPr>
        <w:ind w:right="-450"/>
        <w:rPr>
          <w:rFonts w:ascii="Poppins" w:eastAsia="Cambria" w:hAnsi="Poppins" w:cs="Poppins"/>
          <w:b/>
          <w:sz w:val="18"/>
          <w:szCs w:val="18"/>
        </w:rPr>
      </w:pPr>
      <w:r w:rsidRPr="005F195A">
        <w:rPr>
          <w:rFonts w:ascii="Poppins" w:eastAsia="Cambria" w:hAnsi="Poppins" w:cs="Poppins"/>
          <w:b/>
          <w:sz w:val="18"/>
          <w:szCs w:val="18"/>
        </w:rPr>
        <w:t xml:space="preserve">Andere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wichtige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</w:rPr>
        <w:t>Informationen</w:t>
      </w:r>
      <w:proofErr w:type="spellEnd"/>
    </w:p>
    <w:p w14:paraId="002F49A2" w14:textId="77777777" w:rsidR="000F54EE" w:rsidRPr="005F195A" w:rsidRDefault="008B6B70">
      <w:pPr>
        <w:ind w:right="-450"/>
        <w:rPr>
          <w:rFonts w:ascii="Poppins" w:eastAsia="Cambria" w:hAnsi="Poppins" w:cs="Poppins"/>
          <w:sz w:val="18"/>
          <w:szCs w:val="18"/>
        </w:rPr>
      </w:pPr>
      <w:r w:rsidRPr="005F195A">
        <w:rPr>
          <w:rFonts w:ascii="Poppins" w:eastAsia="Cambria" w:hAnsi="Poppins" w:cs="Poppins"/>
          <w:sz w:val="18"/>
          <w:szCs w:val="18"/>
        </w:rPr>
        <w:t xml:space="preserve">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Privatanleger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müssen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sicherstellen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dass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Allgemeinen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Geschäftsbedingungen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alle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anderen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Dokumente</w:t>
      </w:r>
      <w:proofErr w:type="spellEnd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 xml:space="preserve"> des </w:t>
      </w:r>
      <w:proofErr w:type="spellStart"/>
      <w:r w:rsidRPr="005F195A">
        <w:rPr>
          <w:rFonts w:ascii="Poppins" w:eastAsia="Cambria" w:hAnsi="Poppins" w:cs="Poppins"/>
          <w:b/>
          <w:sz w:val="18"/>
          <w:szCs w:val="18"/>
          <w:u w:val="single"/>
        </w:rPr>
        <w:t>Unternehmens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Risikoaufklärung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Auftragsausführungsrichtlinie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gelesen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verstanden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haben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Richtlinie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zu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Interessenkonflikten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Datenschutzerklärung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im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rechtlichen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Teil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unserer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Website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angezeigt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werden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. Dies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sind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wichtige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Dokumente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die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lesen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verstehen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sollten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, bevor Sie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ein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Konto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eröffnen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und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Handel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mit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dem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Unternehmen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 xml:space="preserve"> </w:t>
      </w:r>
      <w:proofErr w:type="spellStart"/>
      <w:r w:rsidRPr="005F195A">
        <w:rPr>
          <w:rFonts w:ascii="Poppins" w:eastAsia="Cambria" w:hAnsi="Poppins" w:cs="Poppins"/>
          <w:sz w:val="18"/>
          <w:szCs w:val="18"/>
        </w:rPr>
        <w:t>beginnen</w:t>
      </w:r>
      <w:proofErr w:type="spellEnd"/>
      <w:r w:rsidRPr="005F195A">
        <w:rPr>
          <w:rFonts w:ascii="Poppins" w:eastAsia="Cambria" w:hAnsi="Poppins" w:cs="Poppins"/>
          <w:sz w:val="18"/>
          <w:szCs w:val="18"/>
        </w:rPr>
        <w:t>.</w:t>
      </w:r>
    </w:p>
    <w:p w14:paraId="002F49A3" w14:textId="77777777" w:rsidR="000F54EE" w:rsidRPr="005F195A" w:rsidRDefault="000F54EE">
      <w:pPr>
        <w:rPr>
          <w:rFonts w:ascii="Poppins" w:eastAsia="Cambria" w:hAnsi="Poppins" w:cs="Poppins"/>
          <w:sz w:val="18"/>
          <w:szCs w:val="18"/>
        </w:rPr>
      </w:pPr>
    </w:p>
    <w:sectPr w:rsidR="000F54EE" w:rsidRPr="005F195A" w:rsidSect="005F195A">
      <w:headerReference w:type="default" r:id="rId15"/>
      <w:footerReference w:type="default" r:id="rId16"/>
      <w:pgSz w:w="12240" w:h="15840"/>
      <w:pgMar w:top="2016" w:right="1440" w:bottom="2016" w:left="1440" w:header="144" w:footer="12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08437" w14:textId="77777777" w:rsidR="003929BC" w:rsidRDefault="003929BC">
      <w:pPr>
        <w:spacing w:line="240" w:lineRule="auto"/>
      </w:pPr>
      <w:r>
        <w:separator/>
      </w:r>
    </w:p>
  </w:endnote>
  <w:endnote w:type="continuationSeparator" w:id="0">
    <w:p w14:paraId="2B7081EC" w14:textId="77777777" w:rsidR="003929BC" w:rsidRDefault="00392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0FD4" w14:textId="2D160E98" w:rsidR="00C81D51" w:rsidRDefault="005F195A" w:rsidP="00C81D51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23A96D7" wp14:editId="4604B038">
          <wp:simplePos x="0" y="0"/>
          <wp:positionH relativeFrom="margin">
            <wp:align>center</wp:align>
          </wp:positionH>
          <wp:positionV relativeFrom="paragraph">
            <wp:posOffset>-504825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C81D51" w:rsidRPr="0032102E">
      <w:rPr>
        <w:sz w:val="16"/>
      </w:rPr>
      <w:t>Harmovest</w:t>
    </w:r>
    <w:proofErr w:type="spellEnd"/>
    <w:r w:rsidR="00C81D51" w:rsidRPr="0032102E">
      <w:rPr>
        <w:sz w:val="16"/>
      </w:rPr>
      <w:t xml:space="preserve"> Capital (Cyprus) Ltd (former: GVD </w:t>
    </w:r>
    <w:proofErr w:type="spellStart"/>
    <w:r w:rsidR="00C81D51" w:rsidRPr="0032102E">
      <w:rPr>
        <w:sz w:val="16"/>
      </w:rPr>
      <w:t>Korimcy</w:t>
    </w:r>
    <w:proofErr w:type="spellEnd"/>
    <w:r w:rsidR="00C81D51" w:rsidRPr="0032102E">
      <w:rPr>
        <w:sz w:val="16"/>
      </w:rPr>
      <w:t xml:space="preserve"> Ltd) </w:t>
    </w:r>
    <w:r w:rsidR="00C81D51">
      <w:rPr>
        <w:sz w:val="16"/>
      </w:rPr>
      <w:t>is</w:t>
    </w:r>
    <w:r w:rsidR="00C81D51">
      <w:rPr>
        <w:spacing w:val="-4"/>
        <w:sz w:val="16"/>
      </w:rPr>
      <w:t xml:space="preserve"> </w:t>
    </w:r>
    <w:r w:rsidR="00C81D51">
      <w:rPr>
        <w:sz w:val="16"/>
      </w:rPr>
      <w:t>a</w:t>
    </w:r>
    <w:r w:rsidR="00C81D51">
      <w:rPr>
        <w:spacing w:val="-4"/>
        <w:sz w:val="16"/>
      </w:rPr>
      <w:t xml:space="preserve"> </w:t>
    </w:r>
    <w:r w:rsidR="00C81D51">
      <w:rPr>
        <w:sz w:val="16"/>
      </w:rPr>
      <w:t>Cyprus</w:t>
    </w:r>
    <w:r w:rsidR="00C81D51">
      <w:rPr>
        <w:spacing w:val="-4"/>
        <w:sz w:val="16"/>
      </w:rPr>
      <w:t xml:space="preserve"> </w:t>
    </w:r>
    <w:r w:rsidR="00C81D51">
      <w:rPr>
        <w:sz w:val="16"/>
      </w:rPr>
      <w:t>Investment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Firm</w:t>
    </w:r>
    <w:r w:rsidR="00C81D51">
      <w:rPr>
        <w:spacing w:val="-3"/>
        <w:sz w:val="16"/>
      </w:rPr>
      <w:t xml:space="preserve"> </w:t>
    </w:r>
    <w:r w:rsidR="00C81D51">
      <w:rPr>
        <w:sz w:val="16"/>
      </w:rPr>
      <w:t>authorized</w:t>
    </w:r>
    <w:r w:rsidR="00C81D51">
      <w:rPr>
        <w:spacing w:val="-4"/>
        <w:sz w:val="16"/>
      </w:rPr>
      <w:t xml:space="preserve"> </w:t>
    </w:r>
    <w:r w:rsidR="00C81D51">
      <w:rPr>
        <w:sz w:val="16"/>
      </w:rPr>
      <w:t>and</w:t>
    </w:r>
    <w:r w:rsidR="00C81D51">
      <w:rPr>
        <w:spacing w:val="-4"/>
        <w:sz w:val="16"/>
      </w:rPr>
      <w:t xml:space="preserve"> </w:t>
    </w:r>
    <w:r w:rsidR="00C81D51">
      <w:rPr>
        <w:sz w:val="16"/>
      </w:rPr>
      <w:t>regulated</w:t>
    </w:r>
    <w:r w:rsidR="00C81D51">
      <w:rPr>
        <w:spacing w:val="-3"/>
        <w:sz w:val="16"/>
      </w:rPr>
      <w:t xml:space="preserve"> </w:t>
    </w:r>
    <w:r w:rsidR="00C81D51">
      <w:rPr>
        <w:sz w:val="16"/>
      </w:rPr>
      <w:t>by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the</w:t>
    </w:r>
    <w:r w:rsidR="00C81D51">
      <w:rPr>
        <w:spacing w:val="-4"/>
        <w:sz w:val="16"/>
      </w:rPr>
      <w:t xml:space="preserve"> </w:t>
    </w:r>
    <w:r w:rsidR="00C81D51">
      <w:rPr>
        <w:spacing w:val="-2"/>
        <w:sz w:val="16"/>
      </w:rPr>
      <w:t>Cyprus</w:t>
    </w:r>
    <w:r w:rsidR="00C81D51">
      <w:rPr>
        <w:sz w:val="16"/>
      </w:rPr>
      <w:t xml:space="preserve"> Securities</w:t>
    </w:r>
    <w:r w:rsidR="00C81D51">
      <w:rPr>
        <w:spacing w:val="-3"/>
        <w:sz w:val="16"/>
      </w:rPr>
      <w:t xml:space="preserve"> </w:t>
    </w:r>
    <w:r w:rsidR="00C81D51">
      <w:rPr>
        <w:sz w:val="16"/>
      </w:rPr>
      <w:t>and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Exchange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Commission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(CySEC)</w:t>
    </w:r>
    <w:r w:rsidR="00C81D51">
      <w:rPr>
        <w:spacing w:val="-6"/>
        <w:sz w:val="16"/>
      </w:rPr>
      <w:t xml:space="preserve"> </w:t>
    </w:r>
    <w:r w:rsidR="00C81D51">
      <w:rPr>
        <w:sz w:val="16"/>
      </w:rPr>
      <w:t>under</w:t>
    </w:r>
    <w:r w:rsidR="00C81D51">
      <w:rPr>
        <w:spacing w:val="-6"/>
        <w:sz w:val="16"/>
      </w:rPr>
      <w:t xml:space="preserve"> </w:t>
    </w:r>
    <w:r w:rsidR="00C81D51">
      <w:rPr>
        <w:sz w:val="16"/>
      </w:rPr>
      <w:t>license</w:t>
    </w:r>
    <w:r w:rsidR="00C81D51">
      <w:rPr>
        <w:spacing w:val="-5"/>
        <w:sz w:val="16"/>
      </w:rPr>
      <w:t xml:space="preserve"> </w:t>
    </w:r>
    <w:r w:rsidR="00C81D51">
      <w:rPr>
        <w:sz w:val="16"/>
      </w:rPr>
      <w:t>number</w:t>
    </w:r>
    <w:r w:rsidR="00C81D51">
      <w:rPr>
        <w:spacing w:val="-6"/>
        <w:sz w:val="16"/>
      </w:rPr>
      <w:t xml:space="preserve"> </w:t>
    </w:r>
    <w:r w:rsidR="00C81D51">
      <w:rPr>
        <w:sz w:val="16"/>
      </w:rPr>
      <w:t>411/22</w:t>
    </w:r>
    <w:r w:rsidR="00C81D51">
      <w:rPr>
        <w:spacing w:val="40"/>
        <w:sz w:val="16"/>
      </w:rPr>
      <w:t xml:space="preserve"> </w:t>
    </w:r>
  </w:p>
  <w:p w14:paraId="002F49A8" w14:textId="22EEBB4C" w:rsidR="000F54EE" w:rsidRDefault="008B6B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14"/>
        <w:szCs w:val="14"/>
      </w:rPr>
    </w:pPr>
    <w:r>
      <w:rPr>
        <w:color w:val="000000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F4FF" w14:textId="77777777" w:rsidR="003929BC" w:rsidRDefault="003929BC">
      <w:pPr>
        <w:spacing w:line="240" w:lineRule="auto"/>
      </w:pPr>
      <w:r>
        <w:separator/>
      </w:r>
    </w:p>
  </w:footnote>
  <w:footnote w:type="continuationSeparator" w:id="0">
    <w:p w14:paraId="2C5B1C92" w14:textId="77777777" w:rsidR="003929BC" w:rsidRDefault="003929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D550" w14:textId="1242C983" w:rsidR="005F195A" w:rsidRDefault="005F195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394F6D" wp14:editId="5FB7E6D9">
          <wp:simplePos x="0" y="0"/>
          <wp:positionH relativeFrom="page">
            <wp:posOffset>9525</wp:posOffset>
          </wp:positionH>
          <wp:positionV relativeFrom="paragraph">
            <wp:posOffset>-95885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4EE"/>
    <w:rsid w:val="000F54EE"/>
    <w:rsid w:val="003929BC"/>
    <w:rsid w:val="005F195A"/>
    <w:rsid w:val="00796AD7"/>
    <w:rsid w:val="008B6B70"/>
    <w:rsid w:val="008C110D"/>
    <w:rsid w:val="00A56048"/>
    <w:rsid w:val="00C81D51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490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35D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5D2"/>
  </w:style>
  <w:style w:type="paragraph" w:styleId="Footer">
    <w:name w:val="footer"/>
    <w:basedOn w:val="Normal"/>
    <w:link w:val="FooterChar"/>
    <w:uiPriority w:val="99"/>
    <w:unhideWhenUsed/>
    <w:rsid w:val="000635D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5D2"/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56048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048"/>
    <w:rPr>
      <w:color w:val="605E5C"/>
      <w:shd w:val="clear" w:color="auto" w:fill="E1DFDD"/>
    </w:rPr>
  </w:style>
  <w:style w:type="table" w:styleId="ListTable3-Accent5">
    <w:name w:val="List Table 3 Accent 5"/>
    <w:basedOn w:val="TableNormal"/>
    <w:uiPriority w:val="48"/>
    <w:rsid w:val="005F195A"/>
    <w:pPr>
      <w:spacing w:line="240" w:lineRule="auto"/>
    </w:pPr>
    <w:tblPr>
      <w:tblStyleRowBandSize w:val="1"/>
      <w:tblStyleColBandSize w:val="1"/>
      <w:tblBorders>
        <w:top w:val="single" w:sz="4" w:space="0" w:color="CCB478" w:themeColor="accent5"/>
        <w:left w:val="single" w:sz="4" w:space="0" w:color="CCB478" w:themeColor="accent5"/>
        <w:bottom w:val="single" w:sz="4" w:space="0" w:color="CCB478" w:themeColor="accent5"/>
        <w:right w:val="single" w:sz="4" w:space="0" w:color="CCB47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B478" w:themeFill="accent5"/>
      </w:tcPr>
    </w:tblStylePr>
    <w:tblStylePr w:type="lastRow">
      <w:rPr>
        <w:b/>
        <w:bCs/>
      </w:rPr>
      <w:tblPr/>
      <w:tcPr>
        <w:tcBorders>
          <w:top w:val="double" w:sz="4" w:space="0" w:color="CCB47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B478" w:themeColor="accent5"/>
          <w:right w:val="single" w:sz="4" w:space="0" w:color="CCB478" w:themeColor="accent5"/>
        </w:tcBorders>
      </w:tcPr>
    </w:tblStylePr>
    <w:tblStylePr w:type="band1Horz">
      <w:tblPr/>
      <w:tcPr>
        <w:tcBorders>
          <w:top w:val="single" w:sz="4" w:space="0" w:color="CCB478" w:themeColor="accent5"/>
          <w:bottom w:val="single" w:sz="4" w:space="0" w:color="CCB47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B478" w:themeColor="accent5"/>
          <w:left w:val="nil"/>
        </w:tcBorders>
      </w:tcPr>
    </w:tblStylePr>
    <w:tblStylePr w:type="swCell">
      <w:tblPr/>
      <w:tcPr>
        <w:tcBorders>
          <w:top w:val="double" w:sz="4" w:space="0" w:color="CCB478" w:themeColor="accent5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5F195A"/>
    <w:pPr>
      <w:spacing w:line="240" w:lineRule="auto"/>
    </w:pPr>
    <w:tblPr>
      <w:tblStyleRowBandSize w:val="1"/>
      <w:tblStyleColBandSize w:val="1"/>
      <w:tblBorders>
        <w:top w:val="single" w:sz="4" w:space="0" w:color="EAE0C8" w:themeColor="accent2" w:themeTint="66"/>
        <w:left w:val="single" w:sz="4" w:space="0" w:color="EAE0C8" w:themeColor="accent2" w:themeTint="66"/>
        <w:bottom w:val="single" w:sz="4" w:space="0" w:color="EAE0C8" w:themeColor="accent2" w:themeTint="66"/>
        <w:right w:val="single" w:sz="4" w:space="0" w:color="EAE0C8" w:themeColor="accent2" w:themeTint="66"/>
        <w:insideH w:val="single" w:sz="4" w:space="0" w:color="EAE0C8" w:themeColor="accent2" w:themeTint="66"/>
        <w:insideV w:val="single" w:sz="4" w:space="0" w:color="EAE0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v5IV1XygoeRV5b1KV5jYIrv2A==">CgMxLjA4AHIhMTZ4VmhwOVgwbDdhalhndmVMSXU0VUxaY1oxazlYc28z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68446E-6449-4BD8-9C26-B6034FCFA750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3F6DCEE-026D-4033-AD0B-F15C8C30A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E4E947-31FB-4DB6-9B0B-CDD7CD32F0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1798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2022-11-08T07:21:00Z</dcterms:created>
  <dcterms:modified xsi:type="dcterms:W3CDTF">2025-11-24T15:41:00Z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0x010100FA0CFE0FCB7C4D4D8064000D263D108F</vt:lpwstr>
  </property>
  <property fmtid="{D5CDD505-2E9C-101B-9397-08002B2CF9AE}" pid="3" name="MediaServiceImageTags">
    <vt:lpwstr/>
  </property>
</Properties>
</file>