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254595" w:rsidRDefault="002C1052">
      <w:pPr>
        <w:pStyle w:val="Verzeichnis1"/>
        <w:rPr>
          <w:rFonts w:asciiTheme="minorHAnsi" w:eastAsiaTheme="minorEastAsia" w:hAnsiTheme="minorHAnsi" w:cstheme="minorBidi"/>
          <w:noProof/>
          <w:szCs w:val="22"/>
          <w:lang w:eastAsia="de-CH"/>
        </w:rPr>
      </w:pPr>
      <w:r w:rsidRPr="002C1052">
        <w:fldChar w:fldCharType="begin"/>
      </w:r>
      <w:r w:rsidR="006973DE" w:rsidRPr="009123AC">
        <w:instrText xml:space="preserve"> TOC \o "2-3" \h \z \t "Überschrift 1;1" </w:instrText>
      </w:r>
      <w:r w:rsidRPr="002C1052">
        <w:fldChar w:fldCharType="separate"/>
      </w:r>
      <w:hyperlink w:anchor="_Toc322446511" w:history="1">
        <w:r w:rsidR="00254595" w:rsidRPr="00F63B4F">
          <w:rPr>
            <w:rStyle w:val="Hyperlink"/>
            <w:noProof/>
          </w:rPr>
          <w:t>1</w:t>
        </w:r>
        <w:r w:rsidR="00254595">
          <w:rPr>
            <w:rFonts w:asciiTheme="minorHAnsi" w:eastAsiaTheme="minorEastAsia" w:hAnsiTheme="minorHAnsi" w:cstheme="minorBidi"/>
            <w:noProof/>
            <w:szCs w:val="22"/>
            <w:lang w:eastAsia="de-CH"/>
          </w:rPr>
          <w:tab/>
        </w:r>
        <w:r w:rsidR="00254595" w:rsidRPr="00F63B4F">
          <w:rPr>
            <w:rStyle w:val="Hyperlink"/>
            <w:noProof/>
          </w:rPr>
          <w:t>Programmbeschreibung</w:t>
        </w:r>
        <w:r w:rsidR="00254595">
          <w:rPr>
            <w:noProof/>
            <w:webHidden/>
          </w:rPr>
          <w:tab/>
        </w:r>
        <w:r w:rsidR="00254595">
          <w:rPr>
            <w:noProof/>
            <w:webHidden/>
          </w:rPr>
          <w:fldChar w:fldCharType="begin"/>
        </w:r>
        <w:r w:rsidR="00254595">
          <w:rPr>
            <w:noProof/>
            <w:webHidden/>
          </w:rPr>
          <w:instrText xml:space="preserve"> PAGEREF _Toc322446511 \h </w:instrText>
        </w:r>
        <w:r w:rsidR="00254595">
          <w:rPr>
            <w:noProof/>
            <w:webHidden/>
          </w:rPr>
        </w:r>
        <w:r w:rsidR="00254595">
          <w:rPr>
            <w:noProof/>
            <w:webHidden/>
          </w:rPr>
          <w:fldChar w:fldCharType="separate"/>
        </w:r>
        <w:r w:rsidR="00254595">
          <w:rPr>
            <w:noProof/>
            <w:webHidden/>
          </w:rPr>
          <w:t>2</w:t>
        </w:r>
        <w:r w:rsidR="00254595">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2" w:history="1">
        <w:r w:rsidRPr="00F63B4F">
          <w:rPr>
            <w:rStyle w:val="Hyperlink"/>
            <w:noProof/>
          </w:rPr>
          <w:t>2</w:t>
        </w:r>
        <w:r>
          <w:rPr>
            <w:rFonts w:asciiTheme="minorHAnsi" w:eastAsiaTheme="minorEastAsia" w:hAnsiTheme="minorHAnsi" w:cstheme="minorBidi"/>
            <w:noProof/>
            <w:szCs w:val="22"/>
            <w:lang w:eastAsia="de-CH"/>
          </w:rPr>
          <w:tab/>
        </w:r>
        <w:r w:rsidRPr="00F63B4F">
          <w:rPr>
            <w:rStyle w:val="Hyperlink"/>
            <w:noProof/>
          </w:rPr>
          <w:t>cvs2siard installieren</w:t>
        </w:r>
        <w:r>
          <w:rPr>
            <w:noProof/>
            <w:webHidden/>
          </w:rPr>
          <w:tab/>
        </w:r>
        <w:r>
          <w:rPr>
            <w:noProof/>
            <w:webHidden/>
          </w:rPr>
          <w:fldChar w:fldCharType="begin"/>
        </w:r>
        <w:r>
          <w:rPr>
            <w:noProof/>
            <w:webHidden/>
          </w:rPr>
          <w:instrText xml:space="preserve"> PAGEREF _Toc322446512 \h </w:instrText>
        </w:r>
        <w:r>
          <w:rPr>
            <w:noProof/>
            <w:webHidden/>
          </w:rPr>
        </w:r>
        <w:r>
          <w:rPr>
            <w:noProof/>
            <w:webHidden/>
          </w:rPr>
          <w:fldChar w:fldCharType="separate"/>
        </w:r>
        <w:r>
          <w:rPr>
            <w:noProof/>
            <w:webHidden/>
          </w:rPr>
          <w:t>3</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3" w:history="1">
        <w:r w:rsidRPr="00F63B4F">
          <w:rPr>
            <w:rStyle w:val="Hyperlink"/>
            <w:noProof/>
          </w:rPr>
          <w:t>3</w:t>
        </w:r>
        <w:r>
          <w:rPr>
            <w:rFonts w:asciiTheme="minorHAnsi" w:eastAsiaTheme="minorEastAsia" w:hAnsiTheme="minorHAnsi" w:cstheme="minorBidi"/>
            <w:noProof/>
            <w:szCs w:val="22"/>
            <w:lang w:eastAsia="de-CH"/>
          </w:rPr>
          <w:tab/>
        </w:r>
        <w:r w:rsidRPr="00F63B4F">
          <w:rPr>
            <w:rStyle w:val="Hyperlink"/>
            <w:noProof/>
          </w:rPr>
          <w:t>csv2siard konfigurieren</w:t>
        </w:r>
        <w:r>
          <w:rPr>
            <w:noProof/>
            <w:webHidden/>
          </w:rPr>
          <w:tab/>
        </w:r>
        <w:r>
          <w:rPr>
            <w:noProof/>
            <w:webHidden/>
          </w:rPr>
          <w:fldChar w:fldCharType="begin"/>
        </w:r>
        <w:r>
          <w:rPr>
            <w:noProof/>
            <w:webHidden/>
          </w:rPr>
          <w:instrText xml:space="preserve"> PAGEREF _Toc322446513 \h </w:instrText>
        </w:r>
        <w:r>
          <w:rPr>
            <w:noProof/>
            <w:webHidden/>
          </w:rPr>
        </w:r>
        <w:r>
          <w:rPr>
            <w:noProof/>
            <w:webHidden/>
          </w:rPr>
          <w:fldChar w:fldCharType="separate"/>
        </w:r>
        <w:r>
          <w:rPr>
            <w:noProof/>
            <w:webHidden/>
          </w:rPr>
          <w:t>3</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4" w:history="1">
        <w:r w:rsidRPr="00F63B4F">
          <w:rPr>
            <w:rStyle w:val="Hyperlink"/>
            <w:noProof/>
          </w:rPr>
          <w:t>4</w:t>
        </w:r>
        <w:r>
          <w:rPr>
            <w:rFonts w:asciiTheme="minorHAnsi" w:eastAsiaTheme="minorEastAsia" w:hAnsiTheme="minorHAnsi" w:cstheme="minorBidi"/>
            <w:noProof/>
            <w:szCs w:val="22"/>
            <w:lang w:eastAsia="de-CH"/>
          </w:rPr>
          <w:tab/>
        </w:r>
        <w:r w:rsidRPr="00F63B4F">
          <w:rPr>
            <w:rStyle w:val="Hyperlink"/>
            <w:noProof/>
          </w:rPr>
          <w:t>Beispiel GV-Daten in eine SIARD konvertieren</w:t>
        </w:r>
        <w:r>
          <w:rPr>
            <w:noProof/>
            <w:webHidden/>
          </w:rPr>
          <w:tab/>
        </w:r>
        <w:r>
          <w:rPr>
            <w:noProof/>
            <w:webHidden/>
          </w:rPr>
          <w:fldChar w:fldCharType="begin"/>
        </w:r>
        <w:r>
          <w:rPr>
            <w:noProof/>
            <w:webHidden/>
          </w:rPr>
          <w:instrText xml:space="preserve"> PAGEREF _Toc322446514 \h </w:instrText>
        </w:r>
        <w:r>
          <w:rPr>
            <w:noProof/>
            <w:webHidden/>
          </w:rPr>
        </w:r>
        <w:r>
          <w:rPr>
            <w:noProof/>
            <w:webHidden/>
          </w:rPr>
          <w:fldChar w:fldCharType="separate"/>
        </w:r>
        <w:r>
          <w:rPr>
            <w:noProof/>
            <w:webHidden/>
          </w:rPr>
          <w:t>5</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5" w:history="1">
        <w:r w:rsidRPr="00F63B4F">
          <w:rPr>
            <w:rStyle w:val="Hyperlink"/>
            <w:noProof/>
          </w:rPr>
          <w:t>5</w:t>
        </w:r>
        <w:r>
          <w:rPr>
            <w:rFonts w:asciiTheme="minorHAnsi" w:eastAsiaTheme="minorEastAsia" w:hAnsiTheme="minorHAnsi" w:cstheme="minorBidi"/>
            <w:noProof/>
            <w:szCs w:val="22"/>
            <w:lang w:eastAsia="de-CH"/>
          </w:rPr>
          <w:tab/>
        </w:r>
        <w:r w:rsidRPr="00F63B4F">
          <w:rPr>
            <w:rStyle w:val="Hyperlink"/>
            <w:noProof/>
          </w:rPr>
          <w:t>Beliebige CSV-Dateien in eine SIARD-Datei konvertieren</w:t>
        </w:r>
        <w:r>
          <w:rPr>
            <w:noProof/>
            <w:webHidden/>
          </w:rPr>
          <w:tab/>
        </w:r>
        <w:r>
          <w:rPr>
            <w:noProof/>
            <w:webHidden/>
          </w:rPr>
          <w:fldChar w:fldCharType="begin"/>
        </w:r>
        <w:r>
          <w:rPr>
            <w:noProof/>
            <w:webHidden/>
          </w:rPr>
          <w:instrText xml:space="preserve"> PAGEREF _Toc322446515 \h </w:instrText>
        </w:r>
        <w:r>
          <w:rPr>
            <w:noProof/>
            <w:webHidden/>
          </w:rPr>
        </w:r>
        <w:r>
          <w:rPr>
            <w:noProof/>
            <w:webHidden/>
          </w:rPr>
          <w:fldChar w:fldCharType="separate"/>
        </w:r>
        <w:r>
          <w:rPr>
            <w:noProof/>
            <w:webHidden/>
          </w:rPr>
          <w:t>6</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6" w:history="1">
        <w:r w:rsidRPr="00F63B4F">
          <w:rPr>
            <w:rStyle w:val="Hyperlink"/>
            <w:noProof/>
          </w:rPr>
          <w:t>6</w:t>
        </w:r>
        <w:r>
          <w:rPr>
            <w:rFonts w:asciiTheme="minorHAnsi" w:eastAsiaTheme="minorEastAsia" w:hAnsiTheme="minorHAnsi" w:cstheme="minorBidi"/>
            <w:noProof/>
            <w:szCs w:val="22"/>
            <w:lang w:eastAsia="de-CH"/>
          </w:rPr>
          <w:tab/>
        </w:r>
        <w:r w:rsidRPr="00F63B4F">
          <w:rPr>
            <w:rStyle w:val="Hyperlink"/>
            <w:noProof/>
          </w:rPr>
          <w:t>Präferenzen</w:t>
        </w:r>
        <w:r>
          <w:rPr>
            <w:noProof/>
            <w:webHidden/>
          </w:rPr>
          <w:tab/>
        </w:r>
        <w:r>
          <w:rPr>
            <w:noProof/>
            <w:webHidden/>
          </w:rPr>
          <w:fldChar w:fldCharType="begin"/>
        </w:r>
        <w:r>
          <w:rPr>
            <w:noProof/>
            <w:webHidden/>
          </w:rPr>
          <w:instrText xml:space="preserve"> PAGEREF _Toc322446516 \h </w:instrText>
        </w:r>
        <w:r>
          <w:rPr>
            <w:noProof/>
            <w:webHidden/>
          </w:rPr>
        </w:r>
        <w:r>
          <w:rPr>
            <w:noProof/>
            <w:webHidden/>
          </w:rPr>
          <w:fldChar w:fldCharType="separate"/>
        </w:r>
        <w:r>
          <w:rPr>
            <w:noProof/>
            <w:webHidden/>
          </w:rPr>
          <w:t>7</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7" w:history="1">
        <w:r w:rsidRPr="00F63B4F">
          <w:rPr>
            <w:rStyle w:val="Hyperlink"/>
            <w:noProof/>
          </w:rPr>
          <w:t>7</w:t>
        </w:r>
        <w:r>
          <w:rPr>
            <w:rFonts w:asciiTheme="minorHAnsi" w:eastAsiaTheme="minorEastAsia" w:hAnsiTheme="minorHAnsi" w:cstheme="minorBidi"/>
            <w:noProof/>
            <w:szCs w:val="22"/>
            <w:lang w:eastAsia="de-CH"/>
          </w:rPr>
          <w:tab/>
        </w:r>
        <w:r w:rsidRPr="00F63B4F">
          <w:rPr>
            <w:rStyle w:val="Hyperlink"/>
            <w:noProof/>
          </w:rPr>
          <w:t>Konsoleausgabe</w:t>
        </w:r>
        <w:r>
          <w:rPr>
            <w:noProof/>
            <w:webHidden/>
          </w:rPr>
          <w:tab/>
        </w:r>
        <w:r>
          <w:rPr>
            <w:noProof/>
            <w:webHidden/>
          </w:rPr>
          <w:fldChar w:fldCharType="begin"/>
        </w:r>
        <w:r>
          <w:rPr>
            <w:noProof/>
            <w:webHidden/>
          </w:rPr>
          <w:instrText xml:space="preserve"> PAGEREF _Toc322446517 \h </w:instrText>
        </w:r>
        <w:r>
          <w:rPr>
            <w:noProof/>
            <w:webHidden/>
          </w:rPr>
        </w:r>
        <w:r>
          <w:rPr>
            <w:noProof/>
            <w:webHidden/>
          </w:rPr>
          <w:fldChar w:fldCharType="separate"/>
        </w:r>
        <w:r>
          <w:rPr>
            <w:noProof/>
            <w:webHidden/>
          </w:rPr>
          <w:t>8</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8" w:history="1">
        <w:r w:rsidRPr="00F63B4F">
          <w:rPr>
            <w:rStyle w:val="Hyperlink"/>
            <w:noProof/>
          </w:rPr>
          <w:t>8</w:t>
        </w:r>
        <w:r>
          <w:rPr>
            <w:rFonts w:asciiTheme="minorHAnsi" w:eastAsiaTheme="minorEastAsia" w:hAnsiTheme="minorHAnsi" w:cstheme="minorBidi"/>
            <w:noProof/>
            <w:szCs w:val="22"/>
            <w:lang w:eastAsia="de-CH"/>
          </w:rPr>
          <w:tab/>
        </w:r>
        <w:r w:rsidRPr="00F63B4F">
          <w:rPr>
            <w:rStyle w:val="Hyperlink"/>
            <w:noProof/>
          </w:rPr>
          <w:t>Konvertierung von CSV zu Datenbankfeldern</w:t>
        </w:r>
        <w:r>
          <w:rPr>
            <w:noProof/>
            <w:webHidden/>
          </w:rPr>
          <w:tab/>
        </w:r>
        <w:r>
          <w:rPr>
            <w:noProof/>
            <w:webHidden/>
          </w:rPr>
          <w:fldChar w:fldCharType="begin"/>
        </w:r>
        <w:r>
          <w:rPr>
            <w:noProof/>
            <w:webHidden/>
          </w:rPr>
          <w:instrText xml:space="preserve"> PAGEREF _Toc322446518 \h </w:instrText>
        </w:r>
        <w:r>
          <w:rPr>
            <w:noProof/>
            <w:webHidden/>
          </w:rPr>
        </w:r>
        <w:r>
          <w:rPr>
            <w:noProof/>
            <w:webHidden/>
          </w:rPr>
          <w:fldChar w:fldCharType="separate"/>
        </w:r>
        <w:r>
          <w:rPr>
            <w:noProof/>
            <w:webHidden/>
          </w:rPr>
          <w:t>9</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19" w:history="1">
        <w:r w:rsidRPr="00F63B4F">
          <w:rPr>
            <w:rStyle w:val="Hyperlink"/>
            <w:noProof/>
          </w:rPr>
          <w:t>9</w:t>
        </w:r>
        <w:r>
          <w:rPr>
            <w:rFonts w:asciiTheme="minorHAnsi" w:eastAsiaTheme="minorEastAsia" w:hAnsiTheme="minorHAnsi" w:cstheme="minorBidi"/>
            <w:noProof/>
            <w:szCs w:val="22"/>
            <w:lang w:eastAsia="de-CH"/>
          </w:rPr>
          <w:tab/>
        </w:r>
        <w:r w:rsidRPr="00F63B4F">
          <w:rPr>
            <w:rStyle w:val="Hyperlink"/>
            <w:noProof/>
          </w:rPr>
          <w:t>Unterstützte Datumformate</w:t>
        </w:r>
        <w:r>
          <w:rPr>
            <w:noProof/>
            <w:webHidden/>
          </w:rPr>
          <w:tab/>
        </w:r>
        <w:r>
          <w:rPr>
            <w:noProof/>
            <w:webHidden/>
          </w:rPr>
          <w:fldChar w:fldCharType="begin"/>
        </w:r>
        <w:r>
          <w:rPr>
            <w:noProof/>
            <w:webHidden/>
          </w:rPr>
          <w:instrText xml:space="preserve"> PAGEREF _Toc322446519 \h </w:instrText>
        </w:r>
        <w:r>
          <w:rPr>
            <w:noProof/>
            <w:webHidden/>
          </w:rPr>
        </w:r>
        <w:r>
          <w:rPr>
            <w:noProof/>
            <w:webHidden/>
          </w:rPr>
          <w:fldChar w:fldCharType="separate"/>
        </w:r>
        <w:r>
          <w:rPr>
            <w:noProof/>
            <w:webHidden/>
          </w:rPr>
          <w:t>10</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20" w:history="1">
        <w:r w:rsidRPr="00F63B4F">
          <w:rPr>
            <w:rStyle w:val="Hyperlink"/>
            <w:noProof/>
          </w:rPr>
          <w:t>10</w:t>
        </w:r>
        <w:r>
          <w:rPr>
            <w:rFonts w:asciiTheme="minorHAnsi" w:eastAsiaTheme="minorEastAsia" w:hAnsiTheme="minorHAnsi" w:cstheme="minorBidi"/>
            <w:noProof/>
            <w:szCs w:val="22"/>
            <w:lang w:eastAsia="de-CH"/>
          </w:rPr>
          <w:tab/>
        </w:r>
        <w:r w:rsidRPr="00F63B4F">
          <w:rPr>
            <w:rStyle w:val="Hyperlink"/>
            <w:noProof/>
          </w:rPr>
          <w:t>CSV via ODBC</w:t>
        </w:r>
        <w:r>
          <w:rPr>
            <w:noProof/>
            <w:webHidden/>
          </w:rPr>
          <w:tab/>
        </w:r>
        <w:r>
          <w:rPr>
            <w:noProof/>
            <w:webHidden/>
          </w:rPr>
          <w:fldChar w:fldCharType="begin"/>
        </w:r>
        <w:r>
          <w:rPr>
            <w:noProof/>
            <w:webHidden/>
          </w:rPr>
          <w:instrText xml:space="preserve"> PAGEREF _Toc322446520 \h </w:instrText>
        </w:r>
        <w:r>
          <w:rPr>
            <w:noProof/>
            <w:webHidden/>
          </w:rPr>
        </w:r>
        <w:r>
          <w:rPr>
            <w:noProof/>
            <w:webHidden/>
          </w:rPr>
          <w:fldChar w:fldCharType="separate"/>
        </w:r>
        <w:r>
          <w:rPr>
            <w:noProof/>
            <w:webHidden/>
          </w:rPr>
          <w:t>11</w:t>
        </w:r>
        <w:r>
          <w:rPr>
            <w:noProof/>
            <w:webHidden/>
          </w:rPr>
          <w:fldChar w:fldCharType="end"/>
        </w:r>
      </w:hyperlink>
    </w:p>
    <w:p w:rsidR="00254595" w:rsidRDefault="00254595">
      <w:pPr>
        <w:pStyle w:val="Verzeichnis2"/>
        <w:rPr>
          <w:rFonts w:asciiTheme="minorHAnsi" w:eastAsiaTheme="minorEastAsia" w:hAnsiTheme="minorHAnsi" w:cstheme="minorBidi"/>
          <w:noProof/>
          <w:szCs w:val="22"/>
          <w:lang w:eastAsia="de-CH"/>
        </w:rPr>
      </w:pPr>
      <w:hyperlink w:anchor="_Toc322446521" w:history="1">
        <w:r w:rsidRPr="00F63B4F">
          <w:rPr>
            <w:rStyle w:val="Hyperlink"/>
            <w:noProof/>
            <w:lang w:eastAsia="de-CH"/>
          </w:rPr>
          <w:t>10.1</w:t>
        </w:r>
        <w:r>
          <w:rPr>
            <w:rFonts w:asciiTheme="minorHAnsi" w:eastAsiaTheme="minorEastAsia" w:hAnsiTheme="minorHAnsi" w:cstheme="minorBidi"/>
            <w:noProof/>
            <w:szCs w:val="22"/>
            <w:lang w:eastAsia="de-CH"/>
          </w:rPr>
          <w:tab/>
        </w:r>
        <w:r w:rsidRPr="00F63B4F">
          <w:rPr>
            <w:rStyle w:val="Hyperlink"/>
            <w:noProof/>
          </w:rPr>
          <w:t>Einfache Umwand</w:t>
        </w:r>
        <w:r w:rsidRPr="00F63B4F">
          <w:rPr>
            <w:rStyle w:val="Hyperlink"/>
            <w:noProof/>
          </w:rPr>
          <w:t>l</w:t>
        </w:r>
        <w:r w:rsidRPr="00F63B4F">
          <w:rPr>
            <w:rStyle w:val="Hyperlink"/>
            <w:noProof/>
          </w:rPr>
          <w:t>ung via ODBC</w:t>
        </w:r>
        <w:r>
          <w:rPr>
            <w:noProof/>
            <w:webHidden/>
          </w:rPr>
          <w:tab/>
        </w:r>
        <w:r>
          <w:rPr>
            <w:noProof/>
            <w:webHidden/>
          </w:rPr>
          <w:fldChar w:fldCharType="begin"/>
        </w:r>
        <w:r>
          <w:rPr>
            <w:noProof/>
            <w:webHidden/>
          </w:rPr>
          <w:instrText xml:space="preserve"> PAGEREF _Toc322446521 \h </w:instrText>
        </w:r>
        <w:r>
          <w:rPr>
            <w:noProof/>
            <w:webHidden/>
          </w:rPr>
        </w:r>
        <w:r>
          <w:rPr>
            <w:noProof/>
            <w:webHidden/>
          </w:rPr>
          <w:fldChar w:fldCharType="separate"/>
        </w:r>
        <w:r>
          <w:rPr>
            <w:noProof/>
            <w:webHidden/>
          </w:rPr>
          <w:t>11</w:t>
        </w:r>
        <w:r>
          <w:rPr>
            <w:noProof/>
            <w:webHidden/>
          </w:rPr>
          <w:fldChar w:fldCharType="end"/>
        </w:r>
      </w:hyperlink>
    </w:p>
    <w:p w:rsidR="00254595" w:rsidRDefault="00254595">
      <w:pPr>
        <w:pStyle w:val="Verzeichnis2"/>
        <w:rPr>
          <w:rFonts w:asciiTheme="minorHAnsi" w:eastAsiaTheme="minorEastAsia" w:hAnsiTheme="minorHAnsi" w:cstheme="minorBidi"/>
          <w:noProof/>
          <w:szCs w:val="22"/>
          <w:lang w:eastAsia="de-CH"/>
        </w:rPr>
      </w:pPr>
      <w:hyperlink w:anchor="_Toc322446522" w:history="1">
        <w:r w:rsidRPr="00F63B4F">
          <w:rPr>
            <w:rStyle w:val="Hyperlink"/>
            <w:noProof/>
          </w:rPr>
          <w:t>10.2</w:t>
        </w:r>
        <w:r>
          <w:rPr>
            <w:rFonts w:asciiTheme="minorHAnsi" w:eastAsiaTheme="minorEastAsia" w:hAnsiTheme="minorHAnsi" w:cstheme="minorBidi"/>
            <w:noProof/>
            <w:szCs w:val="22"/>
            <w:lang w:eastAsia="de-CH"/>
          </w:rPr>
          <w:tab/>
        </w:r>
        <w:r w:rsidRPr="00F63B4F">
          <w:rPr>
            <w:rStyle w:val="Hyperlink"/>
            <w:noProof/>
          </w:rPr>
          <w:t>Erweiterte ODBC Unterstützung</w:t>
        </w:r>
        <w:r>
          <w:rPr>
            <w:noProof/>
            <w:webHidden/>
          </w:rPr>
          <w:tab/>
        </w:r>
        <w:r>
          <w:rPr>
            <w:noProof/>
            <w:webHidden/>
          </w:rPr>
          <w:fldChar w:fldCharType="begin"/>
        </w:r>
        <w:r>
          <w:rPr>
            <w:noProof/>
            <w:webHidden/>
          </w:rPr>
          <w:instrText xml:space="preserve"> PAGEREF _Toc322446522 \h </w:instrText>
        </w:r>
        <w:r>
          <w:rPr>
            <w:noProof/>
            <w:webHidden/>
          </w:rPr>
        </w:r>
        <w:r>
          <w:rPr>
            <w:noProof/>
            <w:webHidden/>
          </w:rPr>
          <w:fldChar w:fldCharType="separate"/>
        </w:r>
        <w:r>
          <w:rPr>
            <w:noProof/>
            <w:webHidden/>
          </w:rPr>
          <w:t>12</w:t>
        </w:r>
        <w:r>
          <w:rPr>
            <w:noProof/>
            <w:webHidden/>
          </w:rPr>
          <w:fldChar w:fldCharType="end"/>
        </w:r>
      </w:hyperlink>
    </w:p>
    <w:p w:rsidR="00254595" w:rsidRDefault="00254595">
      <w:pPr>
        <w:pStyle w:val="Verzeichnis2"/>
        <w:rPr>
          <w:rFonts w:asciiTheme="minorHAnsi" w:eastAsiaTheme="minorEastAsia" w:hAnsiTheme="minorHAnsi" w:cstheme="minorBidi"/>
          <w:noProof/>
          <w:szCs w:val="22"/>
          <w:lang w:eastAsia="de-CH"/>
        </w:rPr>
      </w:pPr>
      <w:hyperlink w:anchor="_Toc322446523" w:history="1">
        <w:r w:rsidRPr="00F63B4F">
          <w:rPr>
            <w:rStyle w:val="Hyperlink"/>
            <w:noProof/>
          </w:rPr>
          <w:t>10.3</w:t>
        </w:r>
        <w:r>
          <w:rPr>
            <w:rFonts w:asciiTheme="minorHAnsi" w:eastAsiaTheme="minorEastAsia" w:hAnsiTheme="minorHAnsi" w:cstheme="minorBidi"/>
            <w:noProof/>
            <w:szCs w:val="22"/>
            <w:lang w:eastAsia="de-CH"/>
          </w:rPr>
          <w:tab/>
        </w:r>
        <w:r w:rsidRPr="00F63B4F">
          <w:rPr>
            <w:rStyle w:val="Hyperlink"/>
            <w:noProof/>
          </w:rPr>
          <w:t>ODBC CSV Tabellen</w:t>
        </w:r>
        <w:r>
          <w:rPr>
            <w:noProof/>
            <w:webHidden/>
          </w:rPr>
          <w:tab/>
        </w:r>
        <w:r>
          <w:rPr>
            <w:noProof/>
            <w:webHidden/>
          </w:rPr>
          <w:fldChar w:fldCharType="begin"/>
        </w:r>
        <w:r>
          <w:rPr>
            <w:noProof/>
            <w:webHidden/>
          </w:rPr>
          <w:instrText xml:space="preserve"> PAGEREF _Toc322446523 \h </w:instrText>
        </w:r>
        <w:r>
          <w:rPr>
            <w:noProof/>
            <w:webHidden/>
          </w:rPr>
        </w:r>
        <w:r>
          <w:rPr>
            <w:noProof/>
            <w:webHidden/>
          </w:rPr>
          <w:fldChar w:fldCharType="separate"/>
        </w:r>
        <w:r>
          <w:rPr>
            <w:noProof/>
            <w:webHidden/>
          </w:rPr>
          <w:t>12</w:t>
        </w:r>
        <w:r>
          <w:rPr>
            <w:noProof/>
            <w:webHidden/>
          </w:rPr>
          <w:fldChar w:fldCharType="end"/>
        </w:r>
      </w:hyperlink>
    </w:p>
    <w:p w:rsidR="00254595" w:rsidRDefault="00254595">
      <w:pPr>
        <w:pStyle w:val="Verzeichnis1"/>
        <w:rPr>
          <w:rFonts w:asciiTheme="minorHAnsi" w:eastAsiaTheme="minorEastAsia" w:hAnsiTheme="minorHAnsi" w:cstheme="minorBidi"/>
          <w:noProof/>
          <w:szCs w:val="22"/>
          <w:lang w:eastAsia="de-CH"/>
        </w:rPr>
      </w:pPr>
      <w:hyperlink w:anchor="_Toc322446524" w:history="1">
        <w:r w:rsidRPr="00F63B4F">
          <w:rPr>
            <w:rStyle w:val="Hyperlink"/>
            <w:noProof/>
          </w:rPr>
          <w:t>11</w:t>
        </w:r>
        <w:r>
          <w:rPr>
            <w:rFonts w:asciiTheme="minorHAnsi" w:eastAsiaTheme="minorEastAsia" w:hAnsiTheme="minorHAnsi" w:cstheme="minorBidi"/>
            <w:noProof/>
            <w:szCs w:val="22"/>
            <w:lang w:eastAsia="de-CH"/>
          </w:rPr>
          <w:tab/>
        </w:r>
        <w:r w:rsidRPr="00F63B4F">
          <w:rPr>
            <w:rStyle w:val="Hyperlink"/>
            <w:noProof/>
          </w:rPr>
          <w:t>Installierte Dateien</w:t>
        </w:r>
        <w:r>
          <w:rPr>
            <w:noProof/>
            <w:webHidden/>
          </w:rPr>
          <w:tab/>
        </w:r>
        <w:r>
          <w:rPr>
            <w:noProof/>
            <w:webHidden/>
          </w:rPr>
          <w:fldChar w:fldCharType="begin"/>
        </w:r>
        <w:r>
          <w:rPr>
            <w:noProof/>
            <w:webHidden/>
          </w:rPr>
          <w:instrText xml:space="preserve"> PAGEREF _Toc322446524 \h </w:instrText>
        </w:r>
        <w:r>
          <w:rPr>
            <w:noProof/>
            <w:webHidden/>
          </w:rPr>
        </w:r>
        <w:r>
          <w:rPr>
            <w:noProof/>
            <w:webHidden/>
          </w:rPr>
          <w:fldChar w:fldCharType="separate"/>
        </w:r>
        <w:r>
          <w:rPr>
            <w:noProof/>
            <w:webHidden/>
          </w:rPr>
          <w:t>14</w:t>
        </w:r>
        <w:r>
          <w:rPr>
            <w:noProof/>
            <w:webHidden/>
          </w:rPr>
          <w:fldChar w:fldCharType="end"/>
        </w:r>
      </w:hyperlink>
    </w:p>
    <w:p w:rsidR="006973DE" w:rsidRDefault="002C1052"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446511"/>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CB732B">
        <w:t>vereinheitlicht ; drittens steht mit SiardEdit</w:t>
      </w:r>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Datenmodell. Das Datenmodell basiert auf dem Apache Torque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 xml:space="preserve">(Constraints)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Unique-Constraints</w:t>
      </w:r>
      <w:r w:rsidR="00A07209">
        <w:t xml:space="preserve"> und </w:t>
      </w:r>
      <w:r w:rsidR="00A07209" w:rsidRPr="00A07209">
        <w:rPr>
          <w:i/>
        </w:rPr>
        <w:t>Foreign Key Constraints</w:t>
      </w:r>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r w:rsidR="003445E7" w:rsidRPr="003445E7">
        <w:rPr>
          <w:rFonts w:ascii="Courier New" w:hAnsi="Courier New" w:cs="Courier New"/>
          <w:b/>
          <w:i/>
        </w:rPr>
        <w:t>csvdata</w:t>
      </w:r>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r w:rsidR="00764EA5">
        <w:rPr>
          <w:rFonts w:ascii="Courier New" w:hAnsi="Courier New" w:cs="Courier New"/>
          <w:b/>
        </w:rPr>
        <w:t>datatype</w:t>
      </w:r>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führbare Programm ist mit B</w:t>
      </w:r>
      <w:r>
        <w:t>amcompile</w:t>
      </w:r>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446512"/>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ent</w:t>
            </w:r>
            <w:r w:rsidR="0053755D">
              <w:rPr>
                <w:color w:val="000000"/>
              </w:rPr>
              <w:t>pac</w:t>
            </w:r>
            <w:r w:rsidRPr="00AF3DC1">
              <w:rPr>
                <w:color w:val="000000"/>
              </w:rPr>
              <w:t>ken</w:t>
            </w:r>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446513"/>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und Usage / Help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Usage :: csv2siard.exe database csvpath siardfile [prefs]</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csvpath :: path where to find the csv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siardfile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prefs :: configuration file (default preferences.prefs)</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r w:rsidRPr="002C4BD6">
              <w:rPr>
                <w:rFonts w:ascii="Courier New" w:hAnsi="Courier New" w:cs="Courier New"/>
                <w:b/>
                <w:sz w:val="20"/>
                <w:szCs w:val="20"/>
              </w:rPr>
              <w:t>version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w:t>
            </w:r>
            <w:r>
              <w:t>n</w:t>
            </w:r>
            <w:r>
              <w:t>ten</w:t>
            </w:r>
            <w:r w:rsidR="00EC5918">
              <w:t>.</w:t>
            </w:r>
          </w:p>
          <w:p w:rsidR="00D91A44" w:rsidRDefault="00D91A44" w:rsidP="00A473C7">
            <w:pPr>
              <w:keepNext/>
              <w:keepLines/>
              <w:widowControl w:val="0"/>
              <w:spacing w:after="0"/>
              <w:rPr>
                <w:rFonts w:ascii="Courier New" w:hAnsi="Courier New" w:cs="Courier New"/>
                <w:b/>
              </w:rPr>
            </w:pPr>
            <w:r w:rsidRPr="00D91A44">
              <w:rPr>
                <w:rFonts w:ascii="Courier New" w:hAnsi="Courier New" w:cs="Courier New"/>
                <w:b/>
              </w:rPr>
              <w:t>notepad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446514"/>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.xml csvdata new.siard</w:t>
            </w:r>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446515"/>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r w:rsidR="00132FCF" w:rsidRPr="00132FCF">
              <w:rPr>
                <w:rFonts w:ascii="Courier New" w:hAnsi="Courier New" w:cs="Courier New"/>
                <w:b/>
              </w:rPr>
              <w:t>column…</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in\csv2siard.exe NO_DB_MODEL csvdata new.siard</w:t>
            </w:r>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446516"/>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r w:rsidRPr="00AF76A9">
              <w:rPr>
                <w:rFonts w:ascii="Courier New" w:hAnsi="Courier New" w:cs="Courier New"/>
                <w:b/>
                <w:i/>
                <w:sz w:val="18"/>
                <w:szCs w:val="18"/>
              </w:rPr>
              <w:t>preferences</w:t>
            </w:r>
            <w:bookmarkEnd w:id="7"/>
            <w:bookmarkEnd w:id="8"/>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tablename</w:t>
            </w:r>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TMPDIR (default System t</w:t>
            </w:r>
            <w:r w:rsidR="00154E0E" w:rsidRPr="00AF76A9">
              <w:rPr>
                <w:rFonts w:ascii="Courier New" w:hAnsi="Courier New" w:cs="Courier New"/>
                <w:sz w:val="18"/>
                <w:szCs w:val="18"/>
                <w:lang w:val="en-US"/>
              </w:rPr>
              <w:t>empdir)</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2446517"/>
      <w:r>
        <w:lastRenderedPageBreak/>
        <w:t>Konsoleausgabe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Konsoleausgabe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r w:rsidRPr="00F1171F">
        <w:rPr>
          <w:rFonts w:ascii="Courier New" w:hAnsi="Courier New" w:cs="Courier New"/>
          <w:b/>
        </w:rPr>
        <w:t>encoding</w:t>
      </w:r>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(default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us-ascii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446518"/>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Torque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fer quer über den Sylter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icht alle Torque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den. Uncodierte binäre Datenfelder vom Type BINARY dürfen keine CSV Delimiter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2446519"/>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string nach PHP strftime()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non-standard</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hh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ss</w:t>
            </w:r>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or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MySQL</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YY "-" MM "-" DD "T" hh ":" ii ":" ss</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hh ":" ii ":" ss " " </w:t>
            </w:r>
            <w:r w:rsidRPr="00F45F1C">
              <w:rPr>
                <w:rFonts w:asciiTheme="minorHAnsi" w:hAnsiTheme="minorHAnsi" w:cstheme="minorHAnsi"/>
                <w:sz w:val="20"/>
                <w:szCs w:val="20"/>
                <w:lang w:val="en-US" w:eastAsia="de-CH"/>
              </w:rPr>
              <w:br/>
              <w:t xml:space="preserve"> tz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"10/Oct/2000:13:55:36 -0700"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UNIX date format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Sat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now</w:t>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epoche</w:t>
            </w:r>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446520"/>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 Dateien</w:t>
      </w:r>
      <w:r w:rsidR="00906433">
        <w:rPr>
          <w:rFonts w:cs="Arial"/>
          <w:szCs w:val="22"/>
        </w:rPr>
        <w:t xml:space="preserve"> können auch via ODBC ang</w:t>
      </w:r>
      <w:r w:rsidR="00906433">
        <w:rPr>
          <w:rFonts w:cs="Arial"/>
          <w:szCs w:val="22"/>
        </w:rPr>
        <w:t>e</w:t>
      </w:r>
      <w:r w:rsidR="00906433">
        <w:rPr>
          <w:rFonts w:cs="Arial"/>
          <w:szCs w:val="22"/>
        </w:rPr>
        <w:t>sprochen werden. Eine</w:t>
      </w:r>
      <w:r w:rsidR="00F87C71">
        <w:rPr>
          <w:rFonts w:cs="Arial"/>
          <w:szCs w:val="22"/>
        </w:rPr>
        <w:t xml:space="preserve"> Microsoft</w:t>
      </w:r>
      <w:r w:rsidR="00906433">
        <w:rPr>
          <w:rFonts w:cs="Arial"/>
          <w:szCs w:val="22"/>
        </w:rPr>
        <w:t xml:space="preserve"> ODBC </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(Datasource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waltung &gt; Datenque</w:t>
      </w:r>
      <w:r w:rsidRPr="00DF7253">
        <w:rPr>
          <w:rFonts w:cs="Arial"/>
          <w:szCs w:val="22"/>
          <w:lang w:eastAsia="de-CH"/>
        </w:rPr>
        <w:t>l</w:t>
      </w:r>
      <w:r w:rsidRPr="00DF7253">
        <w:rPr>
          <w:rFonts w:cs="Arial"/>
          <w:szCs w:val="22"/>
          <w:lang w:eastAsia="de-CH"/>
        </w:rPr>
        <w:t xml:space="preserve">len(ODBC) als Benutzer-DSN oder als System-DSN eingerichtet.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w:t>
      </w:r>
      <w:r w:rsidRPr="00DF7253">
        <w:rPr>
          <w:rFonts w:cs="Arial"/>
          <w:szCs w:val="22"/>
          <w:lang w:eastAsia="de-CH"/>
        </w:rPr>
        <w:t>g</w:t>
      </w:r>
      <w:r w:rsidRPr="00DF7253">
        <w:rPr>
          <w:rFonts w:cs="Arial"/>
          <w:szCs w:val="22"/>
          <w:lang w:eastAsia="de-CH"/>
        </w:rPr>
        <w:t>lich.</w:t>
      </w:r>
      <w:r w:rsidR="00F87C71">
        <w:rPr>
          <w:rFonts w:cs="Arial"/>
          <w:szCs w:val="22"/>
          <w:lang w:eastAsia="de-CH"/>
        </w:rPr>
        <w:t xml:space="preserve"> Neben Text Tabellen können natürlich auch andere ODBC Quellen (z.B. Excel oder MS-Access) angesprochen we</w:t>
      </w:r>
      <w:r w:rsidR="00F87C71">
        <w:rPr>
          <w:rFonts w:cs="Arial"/>
          <w:szCs w:val="22"/>
          <w:lang w:eastAsia="de-CH"/>
        </w:rPr>
        <w:t>r</w:t>
      </w:r>
      <w:r w:rsidR="00F87C71">
        <w:rPr>
          <w:rFonts w:cs="Arial"/>
          <w:szCs w:val="22"/>
          <w:lang w:eastAsia="de-CH"/>
        </w:rPr>
        <w:t>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 xml:space="preserve">schen auch ausserhalb der Microsoft 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erlauben können auch Daten von Datenbankservern in SIARD 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 Datenquellen beigelegt, die CSV Quellen </w:t>
      </w:r>
      <w:r>
        <w:t xml:space="preserve">im Ordner </w:t>
      </w:r>
      <w:r>
        <w:rPr>
          <w:rFonts w:ascii="Courier New" w:hAnsi="Courier New" w:cs="Courier New"/>
          <w:b/>
          <w:i/>
        </w:rPr>
        <w:t>odbc</w:t>
      </w:r>
      <w:r w:rsidRPr="003445E7">
        <w:rPr>
          <w:rFonts w:ascii="Courier New" w:hAnsi="Courier New" w:cs="Courier New"/>
          <w:b/>
          <w:i/>
        </w:rPr>
        <w:t>data</w:t>
      </w:r>
      <w:r w:rsidR="00467D43">
        <w:rPr>
          <w:rFonts w:ascii="Courier New" w:hAnsi="Courier New" w:cs="Courier New"/>
          <w:b/>
          <w:i/>
        </w:rPr>
        <w:t>,</w:t>
      </w:r>
      <w:r>
        <w:rPr>
          <w:rFonts w:ascii="Courier New" w:hAnsi="Courier New" w:cs="Courier New"/>
          <w:b/>
          <w:i/>
        </w:rPr>
        <w:t xml:space="preserve"> </w:t>
      </w:r>
      <w:r w:rsidR="00467D43">
        <w:rPr>
          <w:rFonts w:cs="Arial"/>
          <w:szCs w:val="22"/>
          <w:lang w:eastAsia="de-CH"/>
        </w:rPr>
        <w:t>MS-Excel Mappe</w:t>
      </w:r>
      <w:r>
        <w:t xml:space="preserve"> </w:t>
      </w:r>
      <w:r w:rsidR="00467D43">
        <w:rPr>
          <w:rFonts w:ascii="Courier New" w:hAnsi="Courier New" w:cs="Courier New"/>
          <w:b/>
          <w:i/>
        </w:rPr>
        <w:t xml:space="preserve">demo.xls und die </w:t>
      </w:r>
      <w:r w:rsidR="00467D43">
        <w:rPr>
          <w:rFonts w:cs="Arial"/>
          <w:szCs w:val="22"/>
          <w:lang w:eastAsia="de-CH"/>
        </w:rPr>
        <w:t>MS-Access 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 Testdaten aus dem KOST-</w:t>
      </w:r>
      <w:r w:rsidR="00467D43" w:rsidRPr="00D20168">
        <w:rPr>
          <w:i/>
        </w:rPr>
        <w:t>Projekt "Archivierung von Gebäudeversicherungsdate</w:t>
      </w:r>
      <w:r w:rsidR="00467D43">
        <w:rPr>
          <w:i/>
        </w:rPr>
        <w:t xml:space="preserve">n“ </w:t>
      </w:r>
      <w:r w:rsidR="00467D43" w:rsidRPr="00467D43">
        <w:t>wie sie weiter oben schon V</w:t>
      </w:r>
      <w:r w:rsidR="00467D43">
        <w:t>erwe</w:t>
      </w:r>
      <w:r w:rsidR="00467D43">
        <w:t>n</w:t>
      </w:r>
      <w:r w:rsidR="00467D43">
        <w:t>d</w:t>
      </w:r>
      <w:r w:rsidR="00467D43" w:rsidRPr="00467D43">
        <w:t>ung finden.</w:t>
      </w:r>
    </w:p>
    <w:p w:rsidR="003D0920" w:rsidRPr="00467D43" w:rsidRDefault="00467D43" w:rsidP="00DF7253">
      <w:pPr>
        <w:pStyle w:val="berschrift2"/>
        <w:rPr>
          <w:szCs w:val="22"/>
          <w:lang w:eastAsia="de-CH"/>
        </w:rPr>
      </w:pPr>
      <w:bookmarkStart w:id="13" w:name="_Toc322446521"/>
      <w:r>
        <w:t xml:space="preserve">Einfache </w:t>
      </w:r>
      <w:r w:rsidR="00254595">
        <w:t>SIARD Konvertierung</w:t>
      </w:r>
      <w:r>
        <w:t xml:space="preserve"> via ODBC</w:t>
      </w:r>
      <w:bookmarkEnd w:id="13"/>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 Verbindung </w:t>
      </w:r>
      <w:r w:rsidR="00467D43">
        <w:rPr>
          <w:lang w:eastAsia="de-CH"/>
        </w:rPr>
        <w:t>no</w:t>
      </w:r>
      <w:r w:rsidR="00467D43">
        <w:rPr>
          <w:lang w:eastAsia="de-CH"/>
        </w:rPr>
        <w:t>t</w:t>
      </w:r>
      <w:r w:rsidR="00467D43">
        <w:rPr>
          <w:lang w:eastAsia="de-CH"/>
        </w:rPr>
        <w:t>wendig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3481070</wp:posOffset>
            </wp:positionH>
            <wp:positionV relativeFrom="paragraph">
              <wp:posOffset>387985</wp:posOffset>
            </wp:positionV>
            <wp:extent cx="2409190" cy="1996440"/>
            <wp:effectExtent l="19050" t="0" r="0" b="0"/>
            <wp:wrapTight wrapText="bothSides">
              <wp:wrapPolygon edited="0">
                <wp:start x="-171" y="0"/>
                <wp:lineTo x="-171" y="21435"/>
                <wp:lineTo x="21520" y="21435"/>
                <wp:lineTo x="2152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9190" cy="199644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kann entweder e</w:t>
      </w:r>
      <w:r w:rsidR="00BD12A4">
        <w:rPr>
          <w:lang w:eastAsia="de-CH"/>
        </w:rPr>
        <w:t>i</w:t>
      </w:r>
      <w:r w:rsidR="00BD12A4">
        <w:rPr>
          <w:lang w:eastAsia="de-CH"/>
        </w:rPr>
        <w:t xml:space="preserve">nen </w:t>
      </w:r>
      <w:r w:rsidR="002416B0" w:rsidRPr="00DF7253">
        <w:rPr>
          <w:lang w:eastAsia="de-CH"/>
        </w:rPr>
        <w:t xml:space="preserve">DSN </w:t>
      </w:r>
      <w:r w:rsidR="002416B0" w:rsidRPr="00DF7253">
        <w:rPr>
          <w:i/>
          <w:lang w:eastAsia="de-CH"/>
        </w:rPr>
        <w:t>(Datasource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w:t>
      </w:r>
      <w:r w:rsidR="00BD12A4" w:rsidRPr="00BD12A4">
        <w:t>t</w:t>
      </w:r>
      <w:r w:rsidR="00BD12A4" w:rsidRPr="00BD12A4">
        <w: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BD12A4">
        <w:rPr>
          <w:lang w:eastAsia="de-CH"/>
        </w:rPr>
        <w:t>sind selbst erklärend und bei ODBC Tex</w:t>
      </w:r>
      <w:r w:rsidR="00BD12A4" w:rsidRPr="00BD12A4">
        <w:rPr>
          <w:lang w:eastAsia="de-CH"/>
        </w:rPr>
        <w:t>t</w:t>
      </w:r>
      <w:r w:rsidR="00BD12A4">
        <w:rPr>
          <w:lang w:eastAsia="de-CH"/>
        </w:rPr>
        <w:t>-</w:t>
      </w:r>
      <w:r w:rsidR="00BD12A4" w:rsidRPr="00BD12A4">
        <w:rPr>
          <w:lang w:eastAsia="de-CH"/>
        </w:rPr>
        <w:t xml:space="preserve"> und Excel Quellen nicht notwe</w:t>
      </w:r>
      <w:r w:rsidR="00BD12A4" w:rsidRPr="00BD12A4">
        <w:rPr>
          <w:lang w:eastAsia="de-CH"/>
        </w:rPr>
        <w:t>n</w:t>
      </w:r>
      <w:r w:rsidR="00BD12A4" w:rsidRPr="00BD12A4">
        <w:rPr>
          <w:lang w:eastAsia="de-CH"/>
        </w:rPr>
        <w:t>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(Datasource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w:t>
      </w:r>
      <w:r>
        <w:rPr>
          <w:lang w:eastAsia="de-CH"/>
        </w:rPr>
        <w:t>r</w:t>
      </w:r>
      <w:r>
        <w:rPr>
          <w:lang w:eastAsia="de-CH"/>
        </w:rPr>
        <w:t>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ODBC_DSN=northwind</w:t>
      </w:r>
    </w:p>
    <w:p w:rsidR="00EC43F5" w:rsidRDefault="00EC43F5" w:rsidP="004B2912">
      <w:pPr>
        <w:ind w:right="-1277"/>
        <w:rPr>
          <w:rFonts w:cs="Arial"/>
          <w:szCs w:val="22"/>
        </w:rPr>
      </w:pPr>
    </w:p>
    <w:p w:rsidR="00EC43F5" w:rsidRPr="00EC43F5" w:rsidRDefault="002416B0" w:rsidP="00EC43F5">
      <w:pPr>
        <w:ind w:right="-1277"/>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ODBC_DSN=Driver={Microsoft Access Driver(*.mdb)};Dbq=</w:t>
      </w:r>
      <w:r w:rsidR="00467D43">
        <w:rPr>
          <w:rFonts w:ascii="Courier New" w:hAnsi="Courier New" w:cs="Courier New"/>
          <w:b/>
          <w:spacing w:val="-20"/>
          <w:szCs w:val="22"/>
        </w:rPr>
        <w:t>demo</w:t>
      </w:r>
      <w:r w:rsidRPr="00E30C0C">
        <w:rPr>
          <w:rFonts w:ascii="Courier New" w:hAnsi="Courier New" w:cs="Courier New"/>
          <w:b/>
          <w:spacing w:val="-20"/>
          <w:szCs w:val="22"/>
        </w:rPr>
        <w:t>.mdb</w:t>
      </w:r>
      <w:r w:rsidR="006B3277">
        <w:rPr>
          <w:rFonts w:ascii="Courier New" w:hAnsi="Courier New" w:cs="Courier New"/>
          <w:b/>
          <w:spacing w:val="-20"/>
          <w:szCs w:val="22"/>
        </w:rPr>
        <w:t xml:space="preserve"> </w:t>
      </w:r>
      <w:r w:rsidR="00C9253B">
        <w:rPr>
          <w:rStyle w:val="Funotenzeichen"/>
          <w:rFonts w:cs="Courier New"/>
          <w:b/>
          <w:spacing w:val="-20"/>
          <w:szCs w:val="22"/>
        </w:rPr>
        <w:footnoteReference w:id="21"/>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w:t>
      </w:r>
      <w:r w:rsidR="00EC43F5" w:rsidRPr="004B2912">
        <w:rPr>
          <w:rFonts w:ascii="Courier New" w:hAnsi="Courier New" w:cs="Courier New"/>
          <w:b/>
          <w:spacing w:val="-20"/>
          <w:szCs w:val="22"/>
        </w:rPr>
        <w:t>c</w:t>
      </w:r>
      <w:r w:rsidR="00EC43F5" w:rsidRPr="004B2912">
        <w:rPr>
          <w:rFonts w:ascii="Courier New" w:hAnsi="Courier New" w:cs="Courier New"/>
          <w:b/>
          <w:spacing w:val="-20"/>
          <w:szCs w:val="22"/>
        </w:rPr>
        <w:t>cess Text Dri</w:t>
      </w:r>
      <w:r w:rsidR="00EC43F5">
        <w:rPr>
          <w:rFonts w:ascii="Courier New" w:hAnsi="Courier New" w:cs="Courier New"/>
          <w:b/>
          <w:spacing w:val="-20"/>
          <w:szCs w:val="22"/>
        </w:rPr>
        <w:t>ver (*.txt, *.csv)};Dbq=C:.\odbcdata\</w:t>
      </w:r>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w:t>
      </w:r>
      <w:r w:rsidR="00EC43F5" w:rsidRPr="00EC43F5">
        <w:rPr>
          <w:rFonts w:ascii="Courier New" w:hAnsi="Courier New" w:cs="Courier New"/>
          <w:b/>
          <w:spacing w:val="-20"/>
          <w:szCs w:val="22"/>
        </w:rPr>
        <w:t>x</w:t>
      </w:r>
      <w:r w:rsidR="00EC43F5" w:rsidRPr="00EC43F5">
        <w:rPr>
          <w:rFonts w:ascii="Courier New" w:hAnsi="Courier New" w:cs="Courier New"/>
          <w:b/>
          <w:spacing w:val="-20"/>
          <w:szCs w:val="22"/>
        </w:rPr>
        <w:t>cel Driver (*.xls)};Dbq=demo.xls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2442845</wp:posOffset>
            </wp:positionH>
            <wp:positionV relativeFrom="paragraph">
              <wp:posOffset>26670</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r w:rsidRPr="009E5E72">
        <w:rPr>
          <w:rFonts w:ascii="Courier New" w:hAnsi="Courier New" w:cs="Courier New"/>
          <w:b/>
          <w:szCs w:val="22"/>
        </w:rPr>
        <w:t>odbcdata/odbcdata.prefs</w:t>
      </w:r>
      <w:r>
        <w:rPr>
          <w:rFonts w:cs="Arial"/>
          <w:szCs w:val="22"/>
        </w:rPr>
        <w:t xml:space="preserve"> sind</w:t>
      </w:r>
      <w:r w:rsidR="007873E9">
        <w:rPr>
          <w:rFonts w:cs="Arial"/>
          <w:szCs w:val="22"/>
        </w:rPr>
        <w:t xml:space="preserve"> die</w:t>
      </w:r>
      <w:r>
        <w:rPr>
          <w:rFonts w:cs="Arial"/>
          <w:szCs w:val="22"/>
        </w:rPr>
        <w:t xml:space="preserve"> entsprechend Parameter b</w:t>
      </w:r>
      <w:r>
        <w:rPr>
          <w:rFonts w:cs="Arial"/>
          <w:szCs w:val="22"/>
        </w:rPr>
        <w:t>e</w:t>
      </w:r>
      <w:r>
        <w:rPr>
          <w:rFonts w:cs="Arial"/>
          <w:szCs w:val="22"/>
        </w:rPr>
        <w:t>reit eingetragen.</w:t>
      </w:r>
    </w:p>
    <w:p w:rsidR="009E5E72" w:rsidRDefault="009E5E72">
      <w:pPr>
        <w:tabs>
          <w:tab w:val="clear" w:pos="285"/>
        </w:tabs>
        <w:spacing w:after="0"/>
        <w:rPr>
          <w:rFonts w:cs="Arial"/>
          <w:szCs w:val="22"/>
        </w:rPr>
      </w:pPr>
      <w:r>
        <w:rPr>
          <w:rFonts w:cs="Arial"/>
          <w:szCs w:val="22"/>
        </w:rPr>
        <w:br w:type="page"/>
      </w:r>
    </w:p>
    <w:p w:rsidR="00156292" w:rsidRDefault="00E30C0C" w:rsidP="005A5E30">
      <w:pPr>
        <w:ind w:right="-1"/>
      </w:pPr>
      <w:r>
        <w:rPr>
          <w:rFonts w:cs="Arial"/>
          <w:szCs w:val="22"/>
        </w:rPr>
        <w:lastRenderedPageBreak/>
        <w:t xml:space="preserve">Die Auswahl der in der SIARD Datei zu </w:t>
      </w:r>
      <w:r w:rsidR="009E5E72">
        <w:rPr>
          <w:rFonts w:cs="Arial"/>
          <w:szCs w:val="22"/>
        </w:rPr>
        <w:t>übernehmenden</w:t>
      </w:r>
      <w:r>
        <w:rPr>
          <w:rFonts w:cs="Arial"/>
          <w:szCs w:val="22"/>
        </w:rPr>
        <w:t xml:space="preserve"> Tabellen und Feldern er</w:t>
      </w:r>
      <w:r w:rsidR="009E5E72">
        <w:rPr>
          <w:rFonts w:cs="Arial"/>
          <w:szCs w:val="22"/>
        </w:rPr>
        <w:t>folgt über das XML </w:t>
      </w:r>
      <w:r>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156292">
        <w:rPr>
          <w:rFonts w:cs="Arial"/>
          <w:szCs w:val="22"/>
        </w:rPr>
        <w:t>Lau</w:t>
      </w:r>
      <w:r w:rsidR="00156292">
        <w:rPr>
          <w:rFonts w:cs="Arial"/>
          <w:szCs w:val="22"/>
        </w:rPr>
        <w:t>f</w:t>
      </w:r>
      <w:r w:rsidR="00156292">
        <w:rPr>
          <w:rFonts w:cs="Arial"/>
          <w:szCs w:val="22"/>
        </w:rPr>
        <w:t>werk</w:t>
      </w:r>
      <w:r w:rsidR="009E5E72">
        <w:rPr>
          <w:rFonts w:cs="Arial"/>
          <w:szCs w:val="22"/>
        </w:rPr>
        <w:t>pfad</w:t>
      </w:r>
      <w:r w:rsidR="00156292">
        <w:rPr>
          <w:rFonts w:cs="Arial"/>
          <w:szCs w:val="22"/>
        </w:rPr>
        <w:t xml:space="preserve"> </w:t>
      </w:r>
      <w:r w:rsidR="00156292" w:rsidRPr="00156292">
        <w:rPr>
          <w:rFonts w:ascii="Courier New" w:hAnsi="Courier New" w:cs="Courier New"/>
          <w:b/>
          <w:szCs w:val="22"/>
        </w:rPr>
        <w:t>csvpath</w:t>
      </w:r>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w:t>
      </w:r>
      <w:r w:rsidR="00156292">
        <w:rPr>
          <w:rFonts w:cs="Arial"/>
          <w:szCs w:val="22"/>
        </w:rPr>
        <w:t>n</w:t>
      </w:r>
      <w:r w:rsidR="00156292">
        <w:rPr>
          <w:rFonts w:cs="Arial"/>
          <w:szCs w:val="22"/>
        </w:rPr>
        <w:t xml:space="preserve">modell </w:t>
      </w:r>
      <w:r w:rsidR="009E5E72">
        <w:rPr>
          <w:rFonts w:cs="Arial"/>
          <w:szCs w:val="22"/>
        </w:rPr>
        <w:t xml:space="preserve">die </w:t>
      </w:r>
      <w:r w:rsidR="00E510E8">
        <w:rPr>
          <w:rFonts w:cs="Arial"/>
          <w:szCs w:val="22"/>
        </w:rPr>
        <w:t>folgende</w:t>
      </w:r>
      <w:r w:rsidR="00156292">
        <w:rPr>
          <w:rFonts w:cs="Arial"/>
          <w:szCs w:val="22"/>
        </w:rPr>
        <w:t xml:space="preserve"> SQL Query </w:t>
      </w:r>
      <w:r w:rsidR="00E510E8" w:rsidRPr="00E510E8">
        <w:rPr>
          <w:rFonts w:ascii="Courier New" w:hAnsi="Courier New" w:cs="Courier New"/>
          <w:b/>
          <w:szCs w:val="22"/>
        </w:rPr>
        <w:t>„</w:t>
      </w:r>
      <w:r w:rsidR="00156292" w:rsidRPr="00E510E8">
        <w:rPr>
          <w:rFonts w:ascii="Courier New" w:hAnsi="Courier New" w:cs="Courier New"/>
          <w:b/>
          <w:szCs w:val="22"/>
        </w:rPr>
        <w:t>SELECT * FROM TABLENAME</w:t>
      </w:r>
      <w:r w:rsidR="00E510E8" w:rsidRPr="00E510E8">
        <w:rPr>
          <w:rFonts w:ascii="Courier New" w:hAnsi="Courier New" w:cs="Courier New"/>
          <w:b/>
          <w:szCs w:val="22"/>
        </w:rPr>
        <w:t>“</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 hingegen bestimmt </w:t>
      </w:r>
      <w:r w:rsidR="007873E9" w:rsidRPr="007873E9">
        <w:rPr>
          <w:rFonts w:ascii="Courier New" w:hAnsi="Courier New" w:cs="Courier New"/>
          <w:b/>
          <w:szCs w:val="22"/>
        </w:rPr>
        <w:t>COLUMN_NAMES=TRUE</w:t>
      </w:r>
      <w:r w:rsidR="007873E9">
        <w:rPr>
          <w:rFonts w:cs="Arial"/>
          <w:szCs w:val="22"/>
        </w:rPr>
        <w:t>, dass die Spaltennamen der ODBC Quelle mit dem Datenm</w:t>
      </w:r>
      <w:r w:rsidR="007873E9">
        <w:rPr>
          <w:rFonts w:cs="Arial"/>
          <w:szCs w:val="22"/>
        </w:rPr>
        <w:t>o</w:t>
      </w:r>
      <w:r w:rsidR="007873E9">
        <w:rPr>
          <w:rFonts w:cs="Arial"/>
          <w:szCs w:val="22"/>
        </w:rPr>
        <w:t>dell übereinstimmen müssen, andernfalls wird nur die Spaltenreihenfolge beachtet.</w:t>
      </w:r>
      <w:r w:rsidR="00967895">
        <w:rPr>
          <w:rFonts w:cs="Arial"/>
          <w:szCs w:val="22"/>
        </w:rPr>
        <w:t xml:space="preserve"> </w:t>
      </w:r>
      <w:r w:rsidR="00967895">
        <w:t>Da bei einer ODCB 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werden.</w:t>
      </w:r>
    </w:p>
    <w:p w:rsidR="005A5E30" w:rsidRDefault="005A5E30" w:rsidP="005A5E30">
      <w:pPr>
        <w:ind w:right="-1"/>
      </w:pPr>
      <w:r>
        <w:rPr>
          <w:noProof/>
          <w:lang w:eastAsia="de-CH"/>
        </w:rPr>
        <w:drawing>
          <wp:anchor distT="0" distB="0" distL="114300" distR="114300" simplePos="0" relativeHeight="251671552" behindDoc="0" locked="0" layoutInCell="1" allowOverlap="1">
            <wp:simplePos x="0" y="0"/>
            <wp:positionH relativeFrom="column">
              <wp:posOffset>3298774</wp:posOffset>
            </wp:positionH>
            <wp:positionV relativeFrom="paragraph">
              <wp:posOffset>87604</wp:posOffset>
            </wp:positionV>
            <wp:extent cx="3031389" cy="1419149"/>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031389" cy="1419149"/>
                    </a:xfrm>
                    <a:prstGeom prst="rect">
                      <a:avLst/>
                    </a:prstGeom>
                    <a:noFill/>
                    <a:ln w="9525">
                      <a:noFill/>
                      <a:miter lim="800000"/>
                      <a:headEnd/>
                      <a:tailEnd/>
                    </a:ln>
                  </pic:spPr>
                </pic:pic>
              </a:graphicData>
            </a:graphic>
          </wp:anchor>
        </w:drawing>
      </w:r>
    </w:p>
    <w:p w:rsidR="005A5E30" w:rsidRDefault="005A5E30" w:rsidP="005A5E30">
      <w:pPr>
        <w:ind w:left="-284" w:right="-1277"/>
        <w:rPr>
          <w:rFonts w:cs="Arial"/>
          <w:szCs w:val="22"/>
        </w:rPr>
      </w:pPr>
      <w:r>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5A5E30" w:rsidRDefault="005A5E30" w:rsidP="005A5E30">
      <w:pPr>
        <w:ind w:right="-285"/>
        <w:rPr>
          <w:rFonts w:cs="Arial"/>
          <w:szCs w:val="22"/>
        </w:rPr>
      </w:pPr>
      <w:r>
        <w:rPr>
          <w:rFonts w:cs="Arial"/>
          <w:szCs w:val="22"/>
        </w:rPr>
        <w:t xml:space="preserve">In diesem Beispiel konvertieren wir die Tabellen in der Excel Mappe </w:t>
      </w:r>
      <w:r w:rsidRPr="005A5E30">
        <w:rPr>
          <w:rFonts w:ascii="Courier New" w:hAnsi="Courier New" w:cs="Courier New"/>
          <w:b/>
          <w:szCs w:val="22"/>
        </w:rPr>
        <w:t>demo.xls</w:t>
      </w:r>
      <w:r>
        <w:rPr>
          <w:rFonts w:cs="Arial"/>
          <w:szCs w:val="22"/>
        </w:rPr>
        <w:t xml:space="preserve"> in eine SIARD D</w:t>
      </w:r>
      <w:r>
        <w:rPr>
          <w:rFonts w:cs="Arial"/>
          <w:szCs w:val="22"/>
        </w:rPr>
        <w:t>a</w:t>
      </w:r>
      <w:r>
        <w:rPr>
          <w:rFonts w:cs="Arial"/>
          <w:szCs w:val="22"/>
        </w:rPr>
        <w:t>tei.</w:t>
      </w:r>
    </w:p>
    <w:p w:rsidR="0096172C" w:rsidRDefault="0096172C" w:rsidP="0096172C">
      <w:pPr>
        <w:pStyle w:val="berschrift2"/>
      </w:pPr>
      <w:bookmarkStart w:id="14" w:name="_Toc320784493"/>
      <w:bookmarkStart w:id="15" w:name="_Toc322446523"/>
      <w:r>
        <w:t xml:space="preserve">ODBC </w:t>
      </w:r>
      <w:bookmarkEnd w:id="14"/>
      <w:bookmarkEnd w:id="15"/>
      <w:r w:rsidR="005A5E30">
        <w:t>Text Datenquelle</w:t>
      </w:r>
    </w:p>
    <w:p w:rsidR="0096172C" w:rsidRDefault="005A5E30" w:rsidP="0096172C">
      <w:r>
        <w:t>Mit dem</w:t>
      </w:r>
      <w:r w:rsidR="0096172C">
        <w:t xml:space="preserve"> </w:t>
      </w:r>
      <w:r w:rsidR="0096172C" w:rsidRPr="005A5E30">
        <w:rPr>
          <w:i/>
        </w:rPr>
        <w:t>Microsoft Access Text Treiber</w:t>
      </w:r>
      <w:r w:rsidR="0096172C">
        <w:t xml:space="preserve"> ist es auch möglich CSV Dateien via </w:t>
      </w:r>
      <w:r w:rsidR="0096172C" w:rsidRPr="00B921C6">
        <w:rPr>
          <w:rFonts w:ascii="Courier New" w:hAnsi="Courier New" w:cs="Courier New"/>
          <w:b/>
          <w:szCs w:val="22"/>
        </w:rPr>
        <w:t>ODCB</w:t>
      </w:r>
      <w:r w:rsidR="0096172C">
        <w:t xml:space="preserve"> a</w:t>
      </w:r>
      <w:r w:rsidR="0096172C">
        <w:t>n</w:t>
      </w:r>
      <w:r w:rsidR="0096172C">
        <w:t>zusprechen und damit die volle Mächtigkeit der SQL Abfragesprache bei der Umfo</w:t>
      </w:r>
      <w:r w:rsidR="0096172C">
        <w:t>r</w:t>
      </w:r>
      <w:r w:rsidR="0096172C">
        <w:t>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 xml:space="preserve">lle CSV Dateien müssen im gleichen Verzeichnis sein und zwingend die Endung </w:t>
      </w:r>
      <w:r w:rsidR="00CC3C2C" w:rsidRPr="00CC3C2C">
        <w:rPr>
          <w:rFonts w:ascii="Courier New" w:hAnsi="Courier New" w:cs="Courier New"/>
          <w:b/>
          <w:szCs w:val="22"/>
        </w:rPr>
        <w:t>.txt</w:t>
      </w:r>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xml:space="preserve">. </w:t>
      </w:r>
      <w:r w:rsidR="000F61AF">
        <w:br/>
        <w:t xml:space="preserve">Wichtig ist auch, dass beim Anlegen einer </w:t>
      </w:r>
      <w:r w:rsidR="000F61AF" w:rsidRPr="000F61AF">
        <w:t>ODBC Text Datenquelle</w:t>
      </w:r>
      <w:r w:rsidR="000F61AF">
        <w:t xml:space="preserve"> mit dem </w:t>
      </w:r>
      <w:r w:rsidR="000F61AF">
        <w:br/>
      </w:r>
      <w:r w:rsidR="000F61AF" w:rsidRPr="00BD12A4">
        <w:rPr>
          <w:rFonts w:ascii="Courier New" w:hAnsi="Courier New" w:cs="Courier New"/>
          <w:b/>
        </w:rPr>
        <w:t>ODBC-Datenquellen-Administrator</w:t>
      </w:r>
      <w:r w:rsidR="000F61AF" w:rsidRPr="00BD12A4">
        <w:rPr>
          <w:lang w:eastAsia="de-CH"/>
        </w:rPr>
        <w:t xml:space="preserve"> Tool</w:t>
      </w:r>
      <w:r w:rsidR="00B921C6">
        <w:t>, Trennzeichen und Zeichensatz</w:t>
      </w:r>
      <w:r w:rsidR="00BD26B5">
        <w:rPr>
          <w:rStyle w:val="Funotenzeichen"/>
        </w:rPr>
        <w:footnoteReference w:id="23"/>
      </w:r>
      <w:r w:rsidR="00B921C6">
        <w:t xml:space="preserve"> richtig und so wie in der csv2siard Präferenzdatei definiert, gesetzt werden </w:t>
      </w:r>
      <w:r w:rsidR="000F61AF">
        <w:br/>
      </w:r>
      <w:r w:rsidR="00B921C6">
        <w:t xml:space="preserve">(Zeichensatz </w:t>
      </w:r>
      <w:r w:rsidR="00B921C6" w:rsidRPr="00B921C6">
        <w:rPr>
          <w:rFonts w:ascii="Courier New" w:hAnsi="Courier New" w:cs="Courier New"/>
          <w:b/>
          <w:szCs w:val="22"/>
        </w:rPr>
        <w:t>ANSI</w:t>
      </w:r>
      <w:r w:rsidR="00B921C6">
        <w:t xml:space="preserve"> ist gleich 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r w:rsidR="00B921C6" w:rsidRPr="00B921C6">
        <w:rPr>
          <w:rFonts w:ascii="Courier New" w:hAnsi="Courier New" w:cs="Courier New"/>
          <w:b/>
          <w:szCs w:val="22"/>
        </w:rPr>
        <w:t>e</w:t>
      </w:r>
      <w:r w:rsidR="00B921C6" w:rsidRPr="00B921C6">
        <w:rPr>
          <w:rFonts w:ascii="Courier New" w:hAnsi="Courier New" w:cs="Courier New"/>
          <w:b/>
          <w:szCs w:val="22"/>
        </w:rPr>
        <w:t>x</w:t>
      </w:r>
      <w:r w:rsidR="00B921C6" w:rsidRPr="00B921C6">
        <w:rPr>
          <w:rFonts w:ascii="Courier New" w:hAnsi="Courier New" w:cs="Courier New"/>
          <w:b/>
          <w:szCs w:val="22"/>
        </w:rPr>
        <w:t>tended ASCII</w:t>
      </w:r>
      <w:r w:rsidR="00B921C6">
        <w:t>).</w:t>
      </w:r>
    </w:p>
    <w:p w:rsidR="000F61AF" w:rsidRDefault="000F61AF" w:rsidP="000F61AF">
      <w:r>
        <w:t xml:space="preserve">Nachdem Anlegen einer Text </w:t>
      </w:r>
      <w:r w:rsidRPr="00DF7253">
        <w:rPr>
          <w:rFonts w:cs="Arial"/>
          <w:szCs w:val="22"/>
          <w:lang w:eastAsia="de-CH"/>
        </w:rPr>
        <w:t xml:space="preserve">DSN </w:t>
      </w:r>
      <w:r w:rsidRPr="00DF7253">
        <w:rPr>
          <w:rFonts w:cs="Arial"/>
          <w:i/>
          <w:szCs w:val="22"/>
          <w:lang w:eastAsia="de-CH"/>
        </w:rPr>
        <w:t>(Datasource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0F61AF">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0F61AF">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0F61AF">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ColNameHeader=True</w:t>
      </w:r>
    </w:p>
    <w:p w:rsidR="000F61AF" w:rsidRPr="00BF104B" w:rsidRDefault="000F61AF" w:rsidP="000F61AF">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0F61AF">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MaxScanRows=25</w:t>
      </w:r>
    </w:p>
    <w:p w:rsidR="000F61AF" w:rsidRPr="00B921C6" w:rsidRDefault="000F61AF" w:rsidP="000F61AF">
      <w:pPr>
        <w:spacing w:before="2" w:after="2"/>
        <w:ind w:left="285"/>
        <w:rPr>
          <w:rFonts w:asciiTheme="minorHAnsi" w:hAnsiTheme="minorHAnsi" w:cstheme="minorHAnsi"/>
          <w:sz w:val="20"/>
          <w:szCs w:val="20"/>
          <w:lang w:eastAsia="de-CH"/>
        </w:rPr>
      </w:pPr>
      <w:r w:rsidRPr="00B921C6">
        <w:rPr>
          <w:rFonts w:asciiTheme="minorHAnsi" w:hAnsiTheme="minorHAnsi" w:cstheme="minorHAnsi"/>
          <w:sz w:val="20"/>
          <w:szCs w:val="20"/>
          <w:lang w:eastAsia="de-CH"/>
        </w:rPr>
        <w:t>CharacterSet=ANSI</w:t>
      </w:r>
    </w:p>
    <w:p w:rsidR="000F61AF" w:rsidRPr="00B921C6" w:rsidRDefault="000F61AF" w:rsidP="000F61AF">
      <w:pPr>
        <w:spacing w:before="2" w:after="2"/>
        <w:ind w:left="285"/>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0F61AF">
      <w:pPr>
        <w:spacing w:before="2" w:after="2"/>
        <w:ind w:left="285"/>
        <w:rPr>
          <w:rFonts w:asciiTheme="minorHAnsi" w:hAnsiTheme="minorHAnsi" w:cstheme="minorHAnsi"/>
          <w:sz w:val="20"/>
          <w:szCs w:val="20"/>
          <w:lang w:eastAsia="de-CH"/>
        </w:rPr>
      </w:pPr>
      <w:r w:rsidRPr="00B921C6">
        <w:rPr>
          <w:rFonts w:asciiTheme="minorHAnsi" w:hAnsiTheme="minorHAnsi" w:cstheme="minorHAnsi"/>
          <w:sz w:val="20"/>
          <w:szCs w:val="20"/>
          <w:lang w:eastAsia="de-CH"/>
        </w:rPr>
        <w:t>ColNameHeader=True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Im Prinzip kann diese Datei auch mit einem Text Editor angelegt werden.</w:t>
      </w:r>
      <w:r>
        <w:br w:type="page"/>
      </w:r>
    </w:p>
    <w:p w:rsidR="002C117A" w:rsidRDefault="002C1052" w:rsidP="000F61AF">
      <w:pPr>
        <w:jc w:val="both"/>
      </w:pPr>
      <w:r>
        <w:rPr>
          <w:noProof/>
          <w:lang w:eastAsia="de-CH"/>
        </w:rPr>
        <w:lastRenderedPageBreak/>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r w:rsidRPr="001750D4">
        <w:rPr>
          <w:rFonts w:ascii="Courier New" w:hAnsi="Courier New" w:cs="Courier New"/>
          <w:b/>
        </w:rPr>
        <w:t>odbcdata</w:t>
      </w:r>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t>:</w:t>
      </w:r>
      <w:r w:rsidR="001750D4">
        <w:rPr>
          <w:rFonts w:cs="Arial"/>
          <w:i/>
          <w:szCs w:val="22"/>
        </w:rPr>
        <w:br/>
      </w:r>
      <w:r w:rsidR="001750D4" w:rsidRPr="004B2912">
        <w:rPr>
          <w:rFonts w:ascii="Courier New" w:hAnsi="Courier New" w:cs="Courier New"/>
          <w:b/>
          <w:spacing w:val="-20"/>
          <w:szCs w:val="22"/>
        </w:rPr>
        <w:t xml:space="preserve">  ODBC_DSN=Driver={Microsoft Access Text Dri</w:t>
      </w:r>
      <w:r w:rsidR="001750D4">
        <w:rPr>
          <w:rFonts w:ascii="Courier New" w:hAnsi="Courier New" w:cs="Courier New"/>
          <w:b/>
          <w:spacing w:val="-20"/>
          <w:szCs w:val="22"/>
        </w:rPr>
        <w:t>ver (*.txt, *.csv)};Dbq=C:.\odbcdata\</w:t>
      </w:r>
      <w:r w:rsidR="001750D4">
        <w:rPr>
          <w:rFonts w:ascii="Courier New" w:hAnsi="Courier New" w:cs="Courier New"/>
          <w:b/>
          <w:spacing w:val="-20"/>
          <w:szCs w:val="22"/>
        </w:rPr>
        <w:br/>
      </w:r>
      <w:r w:rsidR="001750D4">
        <w:t xml:space="preserve">Auf die CSV Dateien im Verzeichnis </w:t>
      </w:r>
      <w:r w:rsidR="001750D4" w:rsidRPr="001750D4">
        <w:rPr>
          <w:rFonts w:ascii="Courier New" w:hAnsi="Courier New" w:cs="Courier New"/>
          <w:b/>
        </w:rPr>
        <w:t>odbcdata</w:t>
      </w:r>
      <w:r w:rsidR="001750D4">
        <w:t xml:space="preserve"> zugreifen</w:t>
      </w:r>
    </w:p>
    <w:p w:rsidR="005A5E30" w:rsidRDefault="005A5E30" w:rsidP="005A5E30">
      <w:pPr>
        <w:pStyle w:val="berschrift2"/>
      </w:pPr>
      <w:bookmarkStart w:id="16" w:name="_Toc320784492"/>
      <w:bookmarkStart w:id="17" w:name="_Toc322446522"/>
      <w:r>
        <w:t>Erweiterte ODBC Unterstützung</w:t>
      </w:r>
      <w:bookmarkEnd w:id="16"/>
      <w:bookmarkEnd w:id="17"/>
    </w:p>
    <w:p w:rsidR="001750D4" w:rsidRDefault="005A5E30" w:rsidP="005A5E30">
      <w:pPr>
        <w:rPr>
          <w:rFonts w:cs="Arial"/>
          <w:szCs w:val="22"/>
        </w:rPr>
      </w:pPr>
      <w:r>
        <w:rPr>
          <w:rFonts w:cs="Arial"/>
          <w:szCs w:val="22"/>
        </w:rPr>
        <w:t xml:space="preserve">Im Gegensatz zum direkten </w:t>
      </w:r>
      <w:r w:rsidR="001750D4">
        <w:rPr>
          <w:rFonts w:cs="Arial"/>
          <w:szCs w:val="22"/>
        </w:rPr>
        <w:t>Konvertierung</w:t>
      </w:r>
      <w:r>
        <w:rPr>
          <w:rFonts w:cs="Arial"/>
          <w:szCs w:val="22"/>
        </w:rPr>
        <w:t xml:space="preserve"> von CSV 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Pr>
          <w:rFonts w:cs="Arial"/>
          <w:szCs w:val="22"/>
        </w:rPr>
        <w:t xml:space="preserve"> Verbindung </w:t>
      </w:r>
      <w:r w:rsidR="001750D4">
        <w:t>mit Hilfe der Abfrage Sprache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w:t>
      </w:r>
      <w:r w:rsidR="001750D4">
        <w:t>r</w:t>
      </w:r>
      <w:r w:rsidR="001750D4">
        <w:t>mung oder Auswahl der Daten</w:t>
      </w:r>
      <w:r>
        <w:rPr>
          <w:rFonts w:cs="Arial"/>
          <w:szCs w:val="22"/>
        </w:rPr>
        <w:t>.</w:t>
      </w:r>
    </w:p>
    <w:p w:rsidR="005A5E30" w:rsidRDefault="005A5E30" w:rsidP="005A5E30">
      <w:pPr>
        <w:rPr>
          <w:rFonts w:cs="Arial"/>
          <w:szCs w:val="22"/>
        </w:rPr>
      </w:pPr>
      <w:r>
        <w:rPr>
          <w:rFonts w:cs="Arial"/>
          <w:szCs w:val="22"/>
        </w:rPr>
        <w:t xml:space="preserve">Wird statt Schlüsselwort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r w:rsidR="001750D4" w:rsidRPr="001750D4">
        <w:rPr>
          <w:rFonts w:ascii="Courier New" w:hAnsi="Courier New" w:cs="Courier New"/>
          <w:b/>
          <w:szCs w:val="22"/>
        </w:rPr>
        <w:t>csvpath</w:t>
      </w:r>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Tabelle</w:t>
      </w:r>
      <w:r w:rsidR="001750D4">
        <w:rPr>
          <w:rFonts w:cs="Arial"/>
          <w:szCs w:val="22"/>
        </w:rPr>
        <w:t>namen</w:t>
      </w:r>
      <w:r>
        <w:rPr>
          <w:rFonts w:cs="Arial"/>
          <w:szCs w:val="22"/>
        </w:rPr>
        <w:t xml:space="preserve"> z</w:t>
      </w:r>
      <w:r>
        <w:rPr>
          <w:rFonts w:cs="Arial"/>
          <w:szCs w:val="22"/>
        </w:rPr>
        <w:t>u</w:t>
      </w:r>
      <w:r>
        <w:rPr>
          <w:rFonts w:cs="Arial"/>
          <w:szCs w:val="22"/>
        </w:rPr>
        <w:t xml:space="preserve">sammen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gewählt und der in diesen D</w:t>
      </w:r>
      <w:r>
        <w:rPr>
          <w:rFonts w:cs="Arial"/>
          <w:szCs w:val="22"/>
        </w:rPr>
        <w:t>a</w:t>
      </w:r>
      <w:r>
        <w:rPr>
          <w:rFonts w:cs="Arial"/>
          <w:szCs w:val="22"/>
        </w:rPr>
        <w:t>teien gefu</w:t>
      </w:r>
      <w:r>
        <w:rPr>
          <w:rFonts w:cs="Arial"/>
          <w:szCs w:val="22"/>
        </w:rPr>
        <w:t>n</w:t>
      </w:r>
      <w:r>
        <w:rPr>
          <w:rFonts w:cs="Arial"/>
          <w:szCs w:val="22"/>
        </w:rPr>
        <w:t>dene SQL Befehl</w:t>
      </w:r>
      <w:r w:rsidRPr="00C9253B">
        <w:rPr>
          <w:rFonts w:cs="Arial"/>
          <w:szCs w:val="22"/>
        </w:rPr>
        <w:t xml:space="preserve"> </w:t>
      </w:r>
      <w:r>
        <w:rPr>
          <w:rFonts w:cs="Arial"/>
          <w:szCs w:val="22"/>
        </w:rPr>
        <w:t>auf der ODBC Datenquelle ausgeführt. Der so erzeugte ODCB Datenstrom wird in die entsprechende SIARD Tabelle eingefügt. Damit ist es möglich beliebige, komplexe Abfragen und die daraus generierten Tabellen in SIARD zu spe</w:t>
      </w:r>
      <w:r>
        <w:rPr>
          <w:rFonts w:cs="Arial"/>
          <w:szCs w:val="22"/>
        </w:rPr>
        <w:t>i</w:t>
      </w:r>
      <w:r>
        <w:rPr>
          <w:rFonts w:cs="Arial"/>
          <w:szCs w:val="22"/>
        </w:rPr>
        <w:t>chern.</w:t>
      </w:r>
    </w:p>
    <w:p w:rsidR="005A5E30" w:rsidRPr="006F44EC" w:rsidRDefault="005A5E30" w:rsidP="005A5E30">
      <w:pPr>
        <w:rPr>
          <w:rFonts w:cs="Arial"/>
          <w:szCs w:val="22"/>
        </w:rPr>
      </w:pPr>
      <w:r w:rsidRPr="006F44EC">
        <w:rPr>
          <w:rFonts w:cs="Arial"/>
          <w:i/>
          <w:szCs w:val="22"/>
        </w:rPr>
        <w:t>Ein Beispiel:</w:t>
      </w:r>
      <w:r>
        <w:rPr>
          <w:rFonts w:cs="Arial"/>
          <w:i/>
          <w:szCs w:val="22"/>
        </w:rPr>
        <w:br/>
      </w:r>
      <w:r w:rsidRPr="006F44EC">
        <w:rPr>
          <w:rFonts w:cs="Arial"/>
          <w:szCs w:val="22"/>
        </w:rPr>
        <w:t>Hier wi</w:t>
      </w:r>
      <w:r>
        <w:rPr>
          <w:rFonts w:cs="Arial"/>
          <w:szCs w:val="22"/>
        </w:rPr>
        <w:t xml:space="preserve">rd für die Tabelle </w:t>
      </w:r>
      <w:r w:rsidRPr="006F44EC">
        <w:rPr>
          <w:rFonts w:ascii="Courier New" w:hAnsi="Courier New" w:cs="Courier New"/>
          <w:b/>
          <w:szCs w:val="22"/>
        </w:rPr>
        <w:t>gv_anlage</w:t>
      </w:r>
      <w:r>
        <w:rPr>
          <w:rFonts w:cs="Arial"/>
          <w:szCs w:val="22"/>
        </w:rPr>
        <w:t xml:space="preserve"> via Präferenzeinstellungen die Datei </w:t>
      </w:r>
      <w:r w:rsidRPr="006F44EC">
        <w:rPr>
          <w:rFonts w:ascii="Courier New" w:hAnsi="Courier New" w:cs="Courier New"/>
          <w:b/>
          <w:szCs w:val="22"/>
        </w:rPr>
        <w:t>gv_anlage.sql</w:t>
      </w:r>
      <w:r>
        <w:rPr>
          <w:rFonts w:cs="Arial"/>
          <w:szCs w:val="22"/>
        </w:rPr>
        <w:t xml:space="preserve"> geöffnet und die dortige SQL Query ausgeführt. Dadurch werden vier Felder aus der </w:t>
      </w:r>
      <w:r w:rsidRPr="006F44EC">
        <w:rPr>
          <w:rFonts w:ascii="Courier New" w:hAnsi="Courier New" w:cs="Courier New"/>
          <w:b/>
          <w:szCs w:val="22"/>
        </w:rPr>
        <w:t>ODBC</w:t>
      </w:r>
      <w:r>
        <w:rPr>
          <w:rFonts w:cs="Arial"/>
          <w:szCs w:val="22"/>
        </w:rPr>
        <w:t xml:space="preserve"> Tabelle </w:t>
      </w:r>
      <w:r w:rsidRPr="006F44EC">
        <w:rPr>
          <w:rFonts w:ascii="Courier New" w:hAnsi="Courier New" w:cs="Courier New"/>
          <w:b/>
          <w:szCs w:val="22"/>
        </w:rPr>
        <w:t>anl</w:t>
      </w:r>
      <w:r>
        <w:rPr>
          <w:rFonts w:cs="Arial"/>
          <w:szCs w:val="22"/>
        </w:rPr>
        <w:t xml:space="preserve"> gelesen und mit neuen Feldnamen versehen </w:t>
      </w:r>
      <w:r w:rsidRPr="00AC6BE5">
        <w:rPr>
          <w:rFonts w:cs="Arial"/>
          <w:szCs w:val="22"/>
        </w:rPr>
        <w:t>(anl_text -&gt; typ_text</w:t>
      </w:r>
      <w:r>
        <w:rPr>
          <w:rFonts w:cs="Arial"/>
          <w:szCs w:val="22"/>
        </w:rPr>
        <w:t xml:space="preserve"> etc.</w:t>
      </w:r>
      <w:r w:rsidRPr="00AC6BE5">
        <w:rPr>
          <w:rFonts w:cs="Arial"/>
          <w:szCs w:val="22"/>
        </w:rPr>
        <w:t>).</w:t>
      </w:r>
    </w:p>
    <w:p w:rsidR="005A5E30" w:rsidRDefault="005A5E30" w:rsidP="005A5E30">
      <w:r w:rsidRPr="002C1052">
        <w:rPr>
          <w:rFonts w:cs="Arial"/>
          <w:i/>
          <w:noProof/>
          <w:szCs w:val="22"/>
          <w:lang w:eastAsia="de-CH"/>
        </w:rPr>
        <w:pict>
          <v:shape id="_x0000_s1032" type="#_x0000_t19" style="position:absolute;margin-left:80.75pt;margin-top:17.7pt;width:154.3pt;height:45.85pt;rotation:2374866fd;flip:x y;z-index:251674624" coordsize="35398,21600" adj="920847,8648658,14444,0" path="wr-7156,-21600,36044,21600,35398,5244,,16060nfewr-7156,-21600,36044,21600,35398,5244,,16060l14444,nsxe" strokecolor="#c00000" strokeweight="2pt">
            <v:stroke endarrow="block"/>
            <v:path o:connectlocs="35398,5244;0,16060;14444,0"/>
          </v:shape>
        </w:pict>
      </w:r>
      <w:r>
        <w:rPr>
          <w:noProof/>
          <w:lang w:eastAsia="de-CH"/>
        </w:rPr>
        <w:drawing>
          <wp:anchor distT="0" distB="0" distL="114300" distR="114300" simplePos="0" relativeHeight="251673600" behindDoc="0" locked="0" layoutInCell="1" allowOverlap="1">
            <wp:simplePos x="0" y="0"/>
            <wp:positionH relativeFrom="column">
              <wp:posOffset>2676982</wp:posOffset>
            </wp:positionH>
            <wp:positionV relativeFrom="paragraph">
              <wp:posOffset>189154</wp:posOffset>
            </wp:positionV>
            <wp:extent cx="2570531" cy="1375257"/>
            <wp:effectExtent l="19050" t="0" r="1219" b="0"/>
            <wp:wrapNone/>
            <wp:docPr id="3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570531" cy="1375257"/>
                    </a:xfrm>
                    <a:prstGeom prst="rect">
                      <a:avLst/>
                    </a:prstGeom>
                    <a:noFill/>
                    <a:ln w="9525">
                      <a:noFill/>
                      <a:miter lim="800000"/>
                      <a:headEnd/>
                      <a:tailEnd/>
                    </a:ln>
                  </pic:spPr>
                </pic:pic>
              </a:graphicData>
            </a:graphic>
          </wp:anchor>
        </w:drawing>
      </w:r>
      <w:r>
        <w:rPr>
          <w:noProof/>
          <w:lang w:eastAsia="de-CH"/>
        </w:rPr>
        <w:drawing>
          <wp:inline distT="0" distB="0" distL="0" distR="0">
            <wp:extent cx="5400040" cy="1003595"/>
            <wp:effectExtent l="19050" t="0" r="0" b="0"/>
            <wp:docPr id="3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lum bright="-7000" contrast="10000"/>
                    </a:blip>
                    <a:srcRect/>
                    <a:stretch>
                      <a:fillRect/>
                    </a:stretch>
                  </pic:blipFill>
                  <pic:spPr bwMode="auto">
                    <a:xfrm>
                      <a:off x="0" y="0"/>
                      <a:ext cx="5400040" cy="1003595"/>
                    </a:xfrm>
                    <a:prstGeom prst="rect">
                      <a:avLst/>
                    </a:prstGeom>
                    <a:noFill/>
                    <a:ln w="9525">
                      <a:noFill/>
                      <a:miter lim="800000"/>
                      <a:headEnd/>
                      <a:tailEnd/>
                    </a:ln>
                  </pic:spPr>
                </pic:pic>
              </a:graphicData>
            </a:graphic>
          </wp:inline>
        </w:drawing>
      </w:r>
    </w:p>
    <w:p w:rsidR="005A5E30" w:rsidRDefault="005A5E30" w:rsidP="005A5E30">
      <w:pPr>
        <w:ind w:left="285"/>
      </w:pPr>
      <w:r>
        <w:rPr>
          <w:noProof/>
          <w:lang w:eastAsia="de-CH"/>
        </w:rPr>
        <w:lastRenderedPageBreak/>
        <w:pict>
          <v:shape id="_x0000_s1033" type="#_x0000_t19" style="position:absolute;left:0;text-align:left;margin-left:4.8pt;margin-top:2.25pt;width:211.25pt;height:81pt;rotation:831673fd;flip:y;z-index:251675648" coordsize="14070,20697" adj="3234537,4808816,,0" path="wr-21600,-21600,21600,21600,14070,16389,6179,20697nfewr-21600,-21600,21600,21600,14070,16389,6179,20697l,nsxe" strokecolor="#c00000" strokeweight="2pt">
            <v:stroke endarrow="block"/>
            <v:path o:connectlocs="14070,16389;6179,20697;0,0"/>
          </v:shape>
        </w:pict>
      </w:r>
      <w:r>
        <w:t xml:space="preserve">       </w:t>
      </w:r>
      <w:r>
        <w:rPr>
          <w:noProof/>
          <w:lang w:eastAsia="de-CH"/>
        </w:rPr>
        <w:drawing>
          <wp:inline distT="0" distB="0" distL="0" distR="0">
            <wp:extent cx="1753631" cy="874644"/>
            <wp:effectExtent l="19050" t="0" r="0" b="0"/>
            <wp:docPr id="3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1755067" cy="875360"/>
                    </a:xfrm>
                    <a:prstGeom prst="rect">
                      <a:avLst/>
                    </a:prstGeom>
                    <a:noFill/>
                    <a:ln w="9525">
                      <a:noFill/>
                      <a:miter lim="800000"/>
                      <a:headEnd/>
                      <a:tailEnd/>
                    </a:ln>
                  </pic:spPr>
                </pic:pic>
              </a:graphicData>
            </a:graphic>
          </wp:inline>
        </w:drawing>
      </w:r>
    </w:p>
    <w:p w:rsidR="005A5E30" w:rsidRDefault="005A5E30" w:rsidP="00B921C6">
      <w:pPr>
        <w:rPr>
          <w:lang w:eastAsia="de-CH"/>
        </w:rPr>
      </w:pPr>
    </w:p>
    <w:p w:rsidR="007D695F" w:rsidRDefault="001750D4" w:rsidP="001750D4">
      <w:pPr>
        <w:rPr>
          <w:lang w:eastAsia="de-CH"/>
        </w:rPr>
      </w:pPr>
      <w:r w:rsidRPr="00BF7FC8">
        <w:rPr>
          <w:i/>
          <w:lang w:eastAsia="de-CH"/>
        </w:rPr>
        <w:t>Achtung:</w:t>
      </w:r>
      <w:r>
        <w:rPr>
          <w:lang w:eastAsia="de-CH"/>
        </w:rPr>
        <w:t xml:space="preserve"> </w:t>
      </w:r>
      <w:r w:rsidRPr="00ED5F69">
        <w:rPr>
          <w:lang w:eastAsia="de-CH"/>
        </w:rPr>
        <w:t xml:space="preserve">Tabellen in einer </w:t>
      </w:r>
      <w:r w:rsidRPr="00ED5F69">
        <w:rPr>
          <w:rFonts w:ascii="Courier New" w:hAnsi="Courier New" w:cs="Courier New"/>
          <w:b/>
          <w:szCs w:val="22"/>
        </w:rPr>
        <w:t>ODCB</w:t>
      </w:r>
      <w:r w:rsidRPr="00ED5F69">
        <w:rPr>
          <w:lang w:eastAsia="de-CH"/>
        </w:rPr>
        <w:t xml:space="preserve"> Text Quelle haben als </w:t>
      </w:r>
      <w:r>
        <w:rPr>
          <w:lang w:eastAsia="de-CH"/>
        </w:rPr>
        <w:t>N</w:t>
      </w:r>
      <w:r w:rsidRPr="00ED5F69">
        <w:rPr>
          <w:lang w:eastAsia="de-CH"/>
        </w:rPr>
        <w:t>amen den vollständigen D</w:t>
      </w:r>
      <w:r w:rsidRPr="00ED5F69">
        <w:rPr>
          <w:lang w:eastAsia="de-CH"/>
        </w:rPr>
        <w:t>a</w:t>
      </w:r>
      <w:r w:rsidRPr="00ED5F69">
        <w:rPr>
          <w:lang w:eastAsia="de-CH"/>
        </w:rPr>
        <w:t>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Pr>
          <w:lang w:eastAsia="de-CH"/>
        </w:rPr>
        <w:t xml:space="preserve">, </w:t>
      </w:r>
      <w:r w:rsidR="007D695F">
        <w:rPr>
          <w:lang w:eastAsia="de-CH"/>
        </w:rPr>
        <w:t xml:space="preserve">in einer </w:t>
      </w:r>
      <w:r w:rsidR="007D695F" w:rsidRPr="00ED5F69">
        <w:rPr>
          <w:rFonts w:ascii="Courier New" w:hAnsi="Courier New" w:cs="Courier New"/>
          <w:b/>
          <w:szCs w:val="22"/>
        </w:rPr>
        <w:t>ODCB</w:t>
      </w:r>
      <w:r w:rsidR="007D695F" w:rsidRPr="00ED5F69">
        <w:rPr>
          <w:lang w:eastAsia="de-CH"/>
        </w:rPr>
        <w:t xml:space="preserve"> </w:t>
      </w:r>
      <w:r w:rsidR="007D695F">
        <w:rPr>
          <w:lang w:eastAsia="de-CH"/>
        </w:rPr>
        <w:t>Excel</w:t>
      </w:r>
      <w:r w:rsidR="007D695F" w:rsidRPr="00ED5F69">
        <w:rPr>
          <w:lang w:eastAsia="de-CH"/>
        </w:rPr>
        <w:t xml:space="preserve"> Quelle</w:t>
      </w:r>
      <w:r w:rsidR="007D695F">
        <w:rPr>
          <w:lang w:eastAsia="de-CH"/>
        </w:rPr>
        <w:t xml:space="preserve">n muss ein $ Zeichen zum Mappennamen hinzugefügt werden: </w:t>
      </w:r>
      <w:r w:rsidR="007D695F" w:rsidRPr="00BF7FC8">
        <w:rPr>
          <w:rFonts w:ascii="Courier New" w:hAnsi="Courier New" w:cs="Courier New"/>
          <w:b/>
          <w:szCs w:val="22"/>
        </w:rPr>
        <w:t>gv_anlage</w:t>
      </w:r>
      <w:r w:rsidR="007D695F">
        <w:rPr>
          <w:rFonts w:ascii="Courier New" w:hAnsi="Courier New" w:cs="Courier New"/>
          <w:b/>
          <w:szCs w:val="22"/>
        </w:rPr>
        <w:t>$</w:t>
      </w:r>
    </w:p>
    <w:p w:rsidR="007D695F" w:rsidRDefault="007D695F" w:rsidP="001750D4">
      <w:pPr>
        <w:rPr>
          <w:lang w:eastAsia="de-CH"/>
        </w:rPr>
      </w:pPr>
    </w:p>
    <w:p w:rsidR="001750D4" w:rsidRDefault="001750D4" w:rsidP="001750D4">
      <w:pPr>
        <w:rPr>
          <w:lang w:eastAsia="de-CH"/>
        </w:rPr>
      </w:pPr>
      <w:r>
        <w:rPr>
          <w:lang w:eastAsia="de-CH"/>
        </w:rPr>
        <w:t>entweder heisst die Tabelle im Datenm</w:t>
      </w:r>
      <w:r>
        <w:rPr>
          <w:lang w:eastAsia="de-CH"/>
        </w:rPr>
        <w:t>o</w:t>
      </w:r>
      <w:r>
        <w:rPr>
          <w:lang w:eastAsia="de-CH"/>
        </w:rPr>
        <w:t>dell nun so, oder es wird eine Umsetzung über eine SQL Datei vorgenommen (Im Be</w:t>
      </w:r>
      <w:r>
        <w:rPr>
          <w:lang w:eastAsia="de-CH"/>
        </w:rPr>
        <w:t>i</w:t>
      </w:r>
      <w:r>
        <w:rPr>
          <w:lang w:eastAsia="de-CH"/>
        </w:rPr>
        <w:t xml:space="preserve">spiel heisst die Tabelle neu </w:t>
      </w:r>
      <w:r w:rsidRPr="00ED5F69">
        <w:rPr>
          <w:rFonts w:ascii="Courier New" w:hAnsi="Courier New" w:cs="Courier New"/>
          <w:b/>
          <w:szCs w:val="22"/>
        </w:rPr>
        <w:t>gv_anlage</w:t>
      </w:r>
      <w:r>
        <w:rPr>
          <w:lang w:eastAsia="de-CH"/>
        </w:rPr>
        <w:t xml:space="preserve">, nämlich </w:t>
      </w:r>
      <w:r w:rsidRPr="00ED5F69">
        <w:rPr>
          <w:rFonts w:ascii="Courier New" w:hAnsi="Courier New" w:cs="Courier New"/>
          <w:b/>
          <w:szCs w:val="22"/>
        </w:rPr>
        <w:t>gv_anlage.sql</w:t>
      </w:r>
      <w:r>
        <w:rPr>
          <w:lang w:eastAsia="de-CH"/>
        </w:rPr>
        <w:t xml:space="preserve"> mit </w:t>
      </w:r>
      <w:r w:rsidRPr="00ED5F69">
        <w:rPr>
          <w:rFonts w:ascii="Courier New" w:hAnsi="Courier New" w:cs="Courier New"/>
          <w:b/>
          <w:szCs w:val="22"/>
        </w:rPr>
        <w:t>FILE_MASK=*.sql</w:t>
      </w:r>
      <w:r>
        <w:rPr>
          <w:lang w:eastAsia="de-CH"/>
        </w:rPr>
        <w:t>)</w:t>
      </w:r>
    </w:p>
    <w:p w:rsidR="001750D4" w:rsidRPr="00ED5F69" w:rsidRDefault="001750D4" w:rsidP="00B921C6">
      <w:pPr>
        <w:rPr>
          <w:lang w:eastAsia="de-CH"/>
        </w:rPr>
      </w:pPr>
    </w:p>
    <w:p w:rsidR="00327B24" w:rsidRDefault="00F23187" w:rsidP="009C7802">
      <w:pPr>
        <w:pStyle w:val="berschrift1"/>
      </w:pPr>
      <w:bookmarkStart w:id="18" w:name="_Toc322446524"/>
      <w:r>
        <w:lastRenderedPageBreak/>
        <w:t>Installierte Dateien</w:t>
      </w:r>
      <w:bookmarkEnd w:id="18"/>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41"/>
      <w:headerReference w:type="default" r:id="rId42"/>
      <w:footerReference w:type="even" r:id="rId43"/>
      <w:footerReference w:type="default" r:id="rId44"/>
      <w:headerReference w:type="first" r:id="rId45"/>
      <w:footerReference w:type="first" r:id="rId46"/>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0D4" w:rsidRDefault="001750D4" w:rsidP="00D152C4">
      <w:r>
        <w:separator/>
      </w:r>
    </w:p>
  </w:endnote>
  <w:endnote w:type="continuationSeparator" w:id="0">
    <w:p w:rsidR="001750D4" w:rsidRDefault="001750D4"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0D4" w:rsidRDefault="001750D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0D4" w:rsidRDefault="001750D4" w:rsidP="00D152C4">
    <w:pPr>
      <w:pStyle w:val="Fuzeile"/>
    </w:pPr>
    <w:fldSimple w:instr=" FILENAME  ">
      <w:r>
        <w:rPr>
          <w:noProof/>
        </w:rPr>
        <w:t>Anwendungshandbuch_v1.7.docx</w:t>
      </w:r>
    </w:fldSimple>
  </w:p>
  <w:p w:rsidR="001750D4" w:rsidRDefault="001750D4" w:rsidP="00C460F2">
    <w:pPr>
      <w:pStyle w:val="Fuzeile"/>
      <w:tabs>
        <w:tab w:val="center" w:pos="4500"/>
        <w:tab w:val="right" w:pos="8460"/>
      </w:tabs>
    </w:pPr>
    <w:r>
      <w:t xml:space="preserve">Bg/Km/Rc, </w:t>
    </w:r>
    <w:fldSimple w:instr=" DATE \@ &quot;dd.MM.yyyy&quot; ">
      <w:r>
        <w:rPr>
          <w:noProof/>
        </w:rPr>
        <w:t>17.04.2012</w:t>
      </w:r>
    </w:fldSimple>
    <w:r>
      <w:tab/>
    </w:r>
    <w:r>
      <w:tab/>
      <w:t xml:space="preserve">Seite </w:t>
    </w:r>
    <w:fldSimple w:instr=" PAGE ">
      <w:r w:rsidR="007D695F">
        <w:rPr>
          <w:noProof/>
        </w:rPr>
        <w:t>14</w:t>
      </w:r>
    </w:fldSimple>
    <w:r>
      <w:t>/</w:t>
    </w:r>
    <w:fldSimple w:instr=" NUMPAGES ">
      <w:r w:rsidR="007D695F">
        <w:rPr>
          <w:noProof/>
        </w:rPr>
        <w:t>15</w:t>
      </w:r>
    </w:fldSimple>
  </w:p>
  <w:p w:rsidR="001750D4" w:rsidRDefault="001750D4"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0D4" w:rsidRDefault="001750D4" w:rsidP="00D152C4">
    <w:pPr>
      <w:pStyle w:val="Fuzeile"/>
    </w:pPr>
    <w:fldSimple w:instr=" FILENAME  ">
      <w:r>
        <w:rPr>
          <w:noProof/>
        </w:rPr>
        <w:t>Anwendungshandbuch_v1.7.docx</w:t>
      </w:r>
    </w:fldSimple>
  </w:p>
  <w:p w:rsidR="001750D4" w:rsidRDefault="001750D4" w:rsidP="00C460F2">
    <w:pPr>
      <w:pStyle w:val="Fuzeile"/>
      <w:tabs>
        <w:tab w:val="center" w:pos="4500"/>
        <w:tab w:val="right" w:pos="8460"/>
      </w:tabs>
    </w:pPr>
    <w:r>
      <w:t xml:space="preserve">Bg/Km/Rc, </w:t>
    </w:r>
    <w:fldSimple w:instr=" DATE \@ &quot;dd.MM.yyyy&quot; ">
      <w:r>
        <w:rPr>
          <w:noProof/>
        </w:rPr>
        <w:t>17.04.2012</w:t>
      </w:r>
    </w:fldSimple>
    <w:r>
      <w:tab/>
    </w:r>
    <w:r>
      <w:tab/>
      <w:t xml:space="preserve">Seite </w:t>
    </w:r>
    <w:fldSimple w:instr=" PAGE ">
      <w:r>
        <w:rPr>
          <w:noProof/>
        </w:rPr>
        <w:t>1</w:t>
      </w:r>
    </w:fldSimple>
    <w:r>
      <w:t>/</w:t>
    </w:r>
    <w:fldSimple w:instr=" NUMPAGES ">
      <w:r>
        <w:rPr>
          <w:noProof/>
        </w:rPr>
        <w:t>15</w:t>
      </w:r>
    </w:fldSimple>
  </w:p>
  <w:p w:rsidR="001750D4" w:rsidRDefault="001750D4"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0D4" w:rsidRDefault="001750D4" w:rsidP="00D152C4">
      <w:r>
        <w:separator/>
      </w:r>
    </w:p>
  </w:footnote>
  <w:footnote w:type="continuationSeparator" w:id="0">
    <w:p w:rsidR="001750D4" w:rsidRDefault="001750D4" w:rsidP="00D152C4">
      <w:r>
        <w:continuationSeparator/>
      </w:r>
    </w:p>
  </w:footnote>
  <w:footnote w:id="1">
    <w:p w:rsidR="001750D4" w:rsidRPr="00206D6E" w:rsidRDefault="001750D4">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1750D4" w:rsidRDefault="001750D4">
      <w:pPr>
        <w:pStyle w:val="Funotentext"/>
      </w:pPr>
      <w:r>
        <w:rPr>
          <w:rStyle w:val="Funotenzeichen"/>
        </w:rPr>
        <w:footnoteRef/>
      </w:r>
      <w:r>
        <w:t xml:space="preserve"> SiardEdit ist Teil der SIARD Suite und wird vom Schweizerischen Bundesarchiv unentgeltlich zu Verf</w:t>
      </w:r>
      <w:r>
        <w:t>ü</w:t>
      </w:r>
      <w:r>
        <w:t>gung gestellt.</w:t>
      </w:r>
    </w:p>
  </w:footnote>
  <w:footnote w:id="3">
    <w:p w:rsidR="001750D4" w:rsidRPr="008534C6" w:rsidRDefault="001750D4">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1750D4" w:rsidRDefault="001750D4">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1750D4" w:rsidRPr="00E4409E" w:rsidRDefault="001750D4">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1750D4" w:rsidRDefault="001750D4">
      <w:pPr>
        <w:pStyle w:val="Funotentext"/>
      </w:pPr>
      <w:r>
        <w:rPr>
          <w:rStyle w:val="Funotenzeichen"/>
        </w:rPr>
        <w:footnoteRef/>
      </w:r>
      <w:r>
        <w:t xml:space="preserve"> Achtung, die Dateien im Ordner </w:t>
      </w:r>
      <w:r>
        <w:rPr>
          <w:rFonts w:ascii="Courier New" w:hAnsi="Courier New" w:cs="Courier New"/>
          <w:b/>
        </w:rPr>
        <w:t>datatype</w:t>
      </w:r>
      <w:r>
        <w:t xml:space="preserve"> haben die Dateiendung </w:t>
      </w:r>
      <w:r w:rsidRPr="00F174F0">
        <w:rPr>
          <w:rFonts w:ascii="Courier New" w:hAnsi="Courier New" w:cs="Courier New"/>
          <w:b/>
        </w:rPr>
        <w:t>.csv</w:t>
      </w:r>
      <w:r>
        <w:t xml:space="preserve">, die Preference Datei </w:t>
      </w:r>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r>
        <w:t xml:space="preserve"> muss in diesem Fall geändert oder </w:t>
      </w:r>
      <w:r>
        <w:rPr>
          <w:rFonts w:ascii="Courier New" w:hAnsi="Courier New" w:cs="Courier New"/>
          <w:b/>
        </w:rPr>
        <w:t>datatype</w:t>
      </w:r>
      <w:r w:rsidRPr="00F174F0">
        <w:rPr>
          <w:rFonts w:ascii="Courier New" w:hAnsi="Courier New" w:cs="Courier New"/>
          <w:b/>
        </w:rPr>
        <w:t>/</w:t>
      </w:r>
      <w:r>
        <w:rPr>
          <w:rFonts w:ascii="Courier New" w:hAnsi="Courier New" w:cs="Courier New"/>
          <w:b/>
        </w:rPr>
        <w:t>datatype</w:t>
      </w:r>
      <w:r w:rsidRPr="00F174F0">
        <w:rPr>
          <w:rFonts w:ascii="Courier New" w:hAnsi="Courier New" w:cs="Courier New"/>
          <w:b/>
        </w:rPr>
        <w:t>.prefs</w:t>
      </w:r>
      <w:r>
        <w:t xml:space="preserve"> verwendet werden.</w:t>
      </w:r>
    </w:p>
  </w:footnote>
  <w:footnote w:id="7">
    <w:p w:rsidR="001750D4" w:rsidRPr="0076597B" w:rsidRDefault="001750D4">
      <w:pPr>
        <w:pStyle w:val="Funotentext"/>
      </w:pPr>
      <w:r>
        <w:rPr>
          <w:rStyle w:val="Funotenzeichen"/>
        </w:rPr>
        <w:footnoteRef/>
      </w:r>
      <w:r w:rsidRPr="0076597B">
        <w:t xml:space="preserve"> Bambalam PHP EXE Compiler/Embedder:  </w:t>
      </w:r>
      <w:hyperlink r:id="rId4" w:history="1">
        <w:r w:rsidRPr="0076597B">
          <w:rPr>
            <w:rStyle w:val="Hyperlink"/>
          </w:rPr>
          <w:t>http://www.bambalam.se/bamcompile/</w:t>
        </w:r>
      </w:hyperlink>
      <w:r w:rsidRPr="009C6C3E">
        <w:t>.</w:t>
      </w:r>
      <w:r w:rsidRPr="0076597B">
        <w:t xml:space="preserve"> </w:t>
      </w:r>
    </w:p>
  </w:footnote>
  <w:footnote w:id="8">
    <w:p w:rsidR="001750D4" w:rsidRDefault="001750D4">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1750D4" w:rsidRPr="00E7744F" w:rsidRDefault="001750D4"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r w:rsidRPr="001F54D8">
        <w:rPr>
          <w:i/>
        </w:rPr>
        <w:t>Subset</w:t>
      </w:r>
      <w:r>
        <w:t xml:space="preserve"> von ANSI)</w:t>
      </w:r>
    </w:p>
  </w:footnote>
  <w:footnote w:id="10">
    <w:p w:rsidR="001750D4" w:rsidRDefault="001750D4">
      <w:pPr>
        <w:pStyle w:val="Funotentext"/>
      </w:pPr>
      <w:r>
        <w:rPr>
          <w:rStyle w:val="Funotenzeichen"/>
        </w:rPr>
        <w:footnoteRef/>
      </w:r>
      <w:r>
        <w:t xml:space="preserve"> Das Einfassen der Felder in ein Zitatzeichen </w:t>
      </w:r>
      <w:r w:rsidRPr="00AB5B3E">
        <w:rPr>
          <w:i/>
        </w:rPr>
        <w:t>(Quotation Mark)</w:t>
      </w:r>
      <w:r>
        <w:t xml:space="preserve"> ist in CSV nicht obligatorisch und macht nur in dem Falle Sinn, wo ein Feldtrennzeichen </w:t>
      </w:r>
      <w:r w:rsidRPr="00E37B75">
        <w:rPr>
          <w:i/>
        </w:rPr>
        <w:t>(Column Separator)</w:t>
      </w:r>
      <w:r>
        <w:t xml:space="preserve"> Teil des Feldinhaltes ist.</w:t>
      </w:r>
    </w:p>
  </w:footnote>
  <w:footnote w:id="11">
    <w:p w:rsidR="001750D4" w:rsidRDefault="001750D4"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1750D4" w:rsidRDefault="001750D4"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Datenbank Schema durch Dummy-Namen ersetzt worden sind.</w:t>
      </w:r>
    </w:p>
  </w:footnote>
  <w:footnote w:id="13">
    <w:p w:rsidR="001750D4" w:rsidRPr="00A45A66" w:rsidRDefault="001750D4"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r w:rsidRPr="000A5EC4">
        <w:rPr>
          <w:sz w:val="18"/>
          <w:szCs w:val="20"/>
        </w:rPr>
        <w:t>Entities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(escaped Unicode encodings).</w:t>
      </w:r>
    </w:p>
  </w:footnote>
  <w:footnote w:id="14">
    <w:p w:rsidR="001750D4" w:rsidRDefault="001750D4" w:rsidP="00BD46A9">
      <w:pPr>
        <w:pStyle w:val="Funotentext"/>
      </w:pPr>
      <w:r>
        <w:rPr>
          <w:rStyle w:val="Funotenzeichen"/>
        </w:rPr>
        <w:footnoteRef/>
      </w:r>
      <w:r>
        <w:t xml:space="preserve"> Werden Sonderzeichen oder Umlaute in den </w:t>
      </w:r>
      <w:r w:rsidRPr="00BD46A9">
        <w:rPr>
          <w:i/>
        </w:rPr>
        <w:t>optional content settings</w:t>
      </w:r>
      <w:r>
        <w:t xml:space="preserve"> verwendet, muss die Preference Datei UTF-8 codiert gespeichert werden.</w:t>
      </w:r>
    </w:p>
  </w:footnote>
  <w:footnote w:id="15">
    <w:p w:rsidR="001750D4" w:rsidRDefault="001750D4">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onsfelder, sie können leer gelassen werden und mit Siard</w:t>
      </w:r>
      <w:r w:rsidRPr="005B438A">
        <w:t xml:space="preserve">Edit bearbeitet </w:t>
      </w:r>
      <w:r>
        <w:t>werden. OWNER und TIMESPAN sind ebenfalls archivische Informationsfelder, müssen aber Text enthalten.</w:t>
      </w:r>
    </w:p>
  </w:footnote>
  <w:footnote w:id="16">
    <w:p w:rsidR="001750D4" w:rsidRDefault="001750D4">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1750D4" w:rsidRDefault="001750D4">
      <w:pPr>
        <w:pStyle w:val="Funotentext"/>
      </w:pPr>
      <w:r>
        <w:rPr>
          <w:rStyle w:val="Funotenzeichen"/>
        </w:rPr>
        <w:footnoteRef/>
      </w:r>
      <w:r>
        <w:t xml:space="preserve"> 8-Bit codiert 0x1B bzw. ESC</w:t>
      </w:r>
    </w:p>
  </w:footnote>
  <w:footnote w:id="18">
    <w:p w:rsidR="001750D4" w:rsidRDefault="001750D4">
      <w:pPr>
        <w:pStyle w:val="Funotentext"/>
      </w:pPr>
      <w:r>
        <w:rPr>
          <w:rStyle w:val="Funotenzeichen"/>
        </w:rPr>
        <w:footnoteRef/>
      </w:r>
      <w:r>
        <w:t xml:space="preserve"> Uncodierte Signatur einer ZIP Datei (vier Byte 0x</w:t>
      </w:r>
      <w:r w:rsidRPr="00392AF8">
        <w:t>504B0304</w:t>
      </w:r>
      <w:r>
        <w:t>)</w:t>
      </w:r>
    </w:p>
  </w:footnote>
  <w:footnote w:id="19">
    <w:p w:rsidR="001750D4" w:rsidRPr="0099730D" w:rsidRDefault="001750D4">
      <w:pPr>
        <w:pStyle w:val="Funotentext"/>
        <w:rPr>
          <w:lang w:val="en-US"/>
        </w:rPr>
      </w:pPr>
      <w:r>
        <w:rPr>
          <w:rStyle w:val="Funotenzeichen"/>
        </w:rPr>
        <w:footnoteRef/>
      </w:r>
      <w:r w:rsidRPr="0099730D">
        <w:rPr>
          <w:lang w:val="en-US"/>
        </w:rPr>
        <w:t xml:space="preserve"> Base64 codiert „This is an encoded string“</w:t>
      </w:r>
    </w:p>
  </w:footnote>
  <w:footnote w:id="20">
    <w:p w:rsidR="001750D4" w:rsidRDefault="001750D4"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1750D4" w:rsidRDefault="001750D4">
      <w:pPr>
        <w:pStyle w:val="Funotentext"/>
      </w:pPr>
      <w:r>
        <w:rPr>
          <w:rStyle w:val="Funotenzeichen"/>
        </w:rPr>
        <w:footnoteRef/>
      </w:r>
      <w:r>
        <w:t xml:space="preserve"> Der Dateinamen für </w:t>
      </w:r>
      <w:r w:rsidRPr="006B3277">
        <w:rPr>
          <w:rFonts w:ascii="Courier New" w:hAnsi="Courier New" w:cs="Courier New"/>
          <w:b/>
        </w:rPr>
        <w:t>Dbq</w:t>
      </w:r>
      <w:r>
        <w:t xml:space="preserve"> unterliegt einigen Einschränkungen, so darf er keine Leerzeichen enthalten und Ordner und Dateinamen dürfen nicht mit Zahlen beginnen. Relative Dateipfade sind aber möglich, z.B </w:t>
      </w:r>
      <w:r w:rsidRPr="004B2912">
        <w:rPr>
          <w:rFonts w:ascii="Courier New" w:hAnsi="Courier New" w:cs="Courier New"/>
          <w:b/>
          <w:spacing w:val="-20"/>
          <w:szCs w:val="22"/>
        </w:rPr>
        <w:t>Dbq=</w:t>
      </w:r>
      <w:r>
        <w:rPr>
          <w:rFonts w:ascii="Courier New" w:hAnsi="Courier New" w:cs="Courier New"/>
          <w:b/>
          <w:spacing w:val="-20"/>
          <w:szCs w:val="22"/>
        </w:rPr>
        <w:t>.\</w:t>
      </w:r>
      <w:r w:rsidRPr="004B2912">
        <w:rPr>
          <w:rFonts w:ascii="Courier New" w:hAnsi="Courier New" w:cs="Courier New"/>
          <w:b/>
          <w:spacing w:val="-20"/>
          <w:szCs w:val="22"/>
        </w:rPr>
        <w:t>csvtext</w:t>
      </w:r>
      <w:r>
        <w:rPr>
          <w:rFonts w:ascii="Courier New" w:hAnsi="Courier New" w:cs="Courier New"/>
          <w:b/>
          <w:spacing w:val="-20"/>
          <w:szCs w:val="22"/>
        </w:rPr>
        <w:t>\</w:t>
      </w:r>
    </w:p>
  </w:footnote>
  <w:footnote w:id="22">
    <w:p w:rsidR="001750D4" w:rsidRDefault="001750D4">
      <w:pPr>
        <w:pStyle w:val="Funotentext"/>
      </w:pPr>
      <w:r>
        <w:rPr>
          <w:rStyle w:val="Funotenzeichen"/>
        </w:rPr>
        <w:footnoteRef/>
      </w:r>
      <w:r>
        <w:t xml:space="preserve"> Andere Dateiendungen, wie zum Beispiel </w:t>
      </w:r>
      <w:r w:rsidRPr="00B921C6">
        <w:rPr>
          <w:rFonts w:ascii="Courier New" w:hAnsi="Courier New" w:cs="Courier New"/>
          <w:b/>
        </w:rPr>
        <w:t>.dat</w:t>
      </w:r>
      <w:r>
        <w:t xml:space="preserve"> führen zu Problemen.</w:t>
      </w:r>
    </w:p>
  </w:footnote>
  <w:footnote w:id="23">
    <w:p w:rsidR="001750D4" w:rsidRDefault="001750D4">
      <w:pPr>
        <w:pStyle w:val="Funotentext"/>
      </w:pPr>
      <w:r>
        <w:rPr>
          <w:rStyle w:val="Funotenzeichen"/>
        </w:rPr>
        <w:footnoteRef/>
      </w:r>
      <w:r>
        <w:t xml:space="preserve"> Bei einer ODCB 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0D4" w:rsidRDefault="001750D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0D4" w:rsidRDefault="001750D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1750D4" w:rsidTr="006123D7">
      <w:tc>
        <w:tcPr>
          <w:tcW w:w="1813" w:type="dxa"/>
          <w:tcMar>
            <w:left w:w="57" w:type="dxa"/>
            <w:right w:w="57" w:type="dxa"/>
          </w:tcMar>
        </w:tcPr>
        <w:p w:rsidR="001750D4" w:rsidRDefault="001750D4" w:rsidP="006123D7">
          <w:pPr>
            <w:rPr>
              <w:sz w:val="64"/>
            </w:rPr>
          </w:pPr>
          <w:r>
            <w:rPr>
              <w:sz w:val="64"/>
            </w:rPr>
            <w:t>KOST</w:t>
          </w:r>
        </w:p>
      </w:tc>
      <w:tc>
        <w:tcPr>
          <w:tcW w:w="6709" w:type="dxa"/>
          <w:tcMar>
            <w:left w:w="57" w:type="dxa"/>
            <w:right w:w="57" w:type="dxa"/>
          </w:tcMar>
        </w:tcPr>
        <w:p w:rsidR="001750D4" w:rsidRPr="00841C7A" w:rsidRDefault="001750D4"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1750D4" w:rsidRPr="006F532E" w:rsidRDefault="001750D4" w:rsidP="008572CA">
    <w:pPr>
      <w:spacing w:before="20"/>
      <w:rPr>
        <w:color w:val="333333"/>
        <w:spacing w:val="46"/>
        <w:sz w:val="24"/>
      </w:rPr>
    </w:pPr>
    <w:r w:rsidRPr="006F532E">
      <w:rPr>
        <w:color w:val="333333"/>
        <w:spacing w:val="46"/>
        <w:sz w:val="24"/>
      </w:rPr>
      <w:t>Ein Gemeinschaftsunternehmen von Schweizer Archiven</w:t>
    </w:r>
  </w:p>
  <w:p w:rsidR="001750D4" w:rsidRDefault="001750D4"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20"/>
  <w:autoHyphenation/>
  <w:hyphenationZone w:val="425"/>
  <w:doNotHyphenateCaps/>
  <w:noPunctuationKerning/>
  <w:characterSpacingControl w:val="doNotCompress"/>
  <w:hdrShapeDefaults>
    <o:shapedefaults v:ext="edit" spidmax="41985"/>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0D8C"/>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61AF"/>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1052"/>
    <w:rsid w:val="002C117A"/>
    <w:rsid w:val="002C4BD6"/>
    <w:rsid w:val="002C63C0"/>
    <w:rsid w:val="002D02AC"/>
    <w:rsid w:val="002E2072"/>
    <w:rsid w:val="002E333F"/>
    <w:rsid w:val="002E4E7D"/>
    <w:rsid w:val="002F0023"/>
    <w:rsid w:val="002F64D4"/>
    <w:rsid w:val="00300036"/>
    <w:rsid w:val="003015D2"/>
    <w:rsid w:val="00317161"/>
    <w:rsid w:val="0031737C"/>
    <w:rsid w:val="003215F0"/>
    <w:rsid w:val="0032167F"/>
    <w:rsid w:val="00327B24"/>
    <w:rsid w:val="00335CD5"/>
    <w:rsid w:val="0033610D"/>
    <w:rsid w:val="003443F5"/>
    <w:rsid w:val="003445E7"/>
    <w:rsid w:val="00344A4A"/>
    <w:rsid w:val="00350983"/>
    <w:rsid w:val="00352A33"/>
    <w:rsid w:val="00355882"/>
    <w:rsid w:val="003607BE"/>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AC6"/>
    <w:rsid w:val="00401AE4"/>
    <w:rsid w:val="0040251A"/>
    <w:rsid w:val="0041166A"/>
    <w:rsid w:val="00415A12"/>
    <w:rsid w:val="00427FCA"/>
    <w:rsid w:val="00434DFF"/>
    <w:rsid w:val="00435203"/>
    <w:rsid w:val="004356B3"/>
    <w:rsid w:val="00437561"/>
    <w:rsid w:val="00443AE3"/>
    <w:rsid w:val="00443B42"/>
    <w:rsid w:val="004545EE"/>
    <w:rsid w:val="004554AE"/>
    <w:rsid w:val="00455C98"/>
    <w:rsid w:val="00456474"/>
    <w:rsid w:val="004616CB"/>
    <w:rsid w:val="00461796"/>
    <w:rsid w:val="00461820"/>
    <w:rsid w:val="00464ADF"/>
    <w:rsid w:val="00465C67"/>
    <w:rsid w:val="00467D43"/>
    <w:rsid w:val="00473205"/>
    <w:rsid w:val="0047365C"/>
    <w:rsid w:val="00481097"/>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4E2E"/>
    <w:rsid w:val="006178FD"/>
    <w:rsid w:val="00623BF1"/>
    <w:rsid w:val="00633C17"/>
    <w:rsid w:val="00636F49"/>
    <w:rsid w:val="00645F27"/>
    <w:rsid w:val="006475A6"/>
    <w:rsid w:val="006569C7"/>
    <w:rsid w:val="00657BD1"/>
    <w:rsid w:val="00661C83"/>
    <w:rsid w:val="00664772"/>
    <w:rsid w:val="006667B5"/>
    <w:rsid w:val="0067180F"/>
    <w:rsid w:val="006738BF"/>
    <w:rsid w:val="00676D4D"/>
    <w:rsid w:val="00677344"/>
    <w:rsid w:val="00683BF6"/>
    <w:rsid w:val="0069471D"/>
    <w:rsid w:val="00696231"/>
    <w:rsid w:val="006973DE"/>
    <w:rsid w:val="006A33F2"/>
    <w:rsid w:val="006A6E7D"/>
    <w:rsid w:val="006A7137"/>
    <w:rsid w:val="006B3277"/>
    <w:rsid w:val="006B77FD"/>
    <w:rsid w:val="006C19EF"/>
    <w:rsid w:val="006C4F6C"/>
    <w:rsid w:val="006C764D"/>
    <w:rsid w:val="006C7A0C"/>
    <w:rsid w:val="006D7CAA"/>
    <w:rsid w:val="006E193D"/>
    <w:rsid w:val="006E2068"/>
    <w:rsid w:val="006E4C16"/>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4EA5"/>
    <w:rsid w:val="0076597B"/>
    <w:rsid w:val="007753B4"/>
    <w:rsid w:val="00782ADD"/>
    <w:rsid w:val="00783825"/>
    <w:rsid w:val="00785B51"/>
    <w:rsid w:val="00786FE0"/>
    <w:rsid w:val="007873E9"/>
    <w:rsid w:val="007916D8"/>
    <w:rsid w:val="007952C2"/>
    <w:rsid w:val="007A1A8B"/>
    <w:rsid w:val="007A613A"/>
    <w:rsid w:val="007C40D5"/>
    <w:rsid w:val="007D0CEC"/>
    <w:rsid w:val="007D695F"/>
    <w:rsid w:val="007E2B80"/>
    <w:rsid w:val="007E4E82"/>
    <w:rsid w:val="007F2087"/>
    <w:rsid w:val="007F2F73"/>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3B91"/>
    <w:rsid w:val="008E679B"/>
    <w:rsid w:val="008F1217"/>
    <w:rsid w:val="009042D3"/>
    <w:rsid w:val="00905A1D"/>
    <w:rsid w:val="00906433"/>
    <w:rsid w:val="009123AC"/>
    <w:rsid w:val="0091272A"/>
    <w:rsid w:val="0091504B"/>
    <w:rsid w:val="00915837"/>
    <w:rsid w:val="00932AEF"/>
    <w:rsid w:val="00942EC1"/>
    <w:rsid w:val="00944946"/>
    <w:rsid w:val="009468D2"/>
    <w:rsid w:val="00951D8E"/>
    <w:rsid w:val="00954716"/>
    <w:rsid w:val="0096172C"/>
    <w:rsid w:val="00964BA5"/>
    <w:rsid w:val="00967895"/>
    <w:rsid w:val="0097253A"/>
    <w:rsid w:val="00974670"/>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5E72"/>
    <w:rsid w:val="009E6235"/>
    <w:rsid w:val="009F5626"/>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C6BE5"/>
    <w:rsid w:val="00AE2CE0"/>
    <w:rsid w:val="00AE4734"/>
    <w:rsid w:val="00AE5B10"/>
    <w:rsid w:val="00AF2E6C"/>
    <w:rsid w:val="00AF76A9"/>
    <w:rsid w:val="00B025EE"/>
    <w:rsid w:val="00B21789"/>
    <w:rsid w:val="00B31A87"/>
    <w:rsid w:val="00B40F3B"/>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5017"/>
    <w:rsid w:val="00BA6A6B"/>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9253B"/>
    <w:rsid w:val="00CA14F2"/>
    <w:rsid w:val="00CA3076"/>
    <w:rsid w:val="00CA3178"/>
    <w:rsid w:val="00CA31CB"/>
    <w:rsid w:val="00CB5A15"/>
    <w:rsid w:val="00CB65BA"/>
    <w:rsid w:val="00CB732B"/>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E3B"/>
    <w:rsid w:val="00E4409E"/>
    <w:rsid w:val="00E46CB1"/>
    <w:rsid w:val="00E510E8"/>
    <w:rsid w:val="00E608C4"/>
    <w:rsid w:val="00E7744F"/>
    <w:rsid w:val="00E8320E"/>
    <w:rsid w:val="00E87397"/>
    <w:rsid w:val="00E874E9"/>
    <w:rsid w:val="00E921E7"/>
    <w:rsid w:val="00EA61C3"/>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rules v:ext="edit">
        <o:r id="V:Rule1" type="arc" idref="#_x0000_s1030"/>
        <o:r id="V:Rule2" type="arc" idref="#_x0000_s1031"/>
        <o:r id="V:Rule3" type="arc" idref="#_x0000_s1028"/>
        <o:r id="V:Rule4" type="arc" idref="#_x0000_s1027"/>
        <o:r id="V:Rule5" type="arc" idref="#_x0000_s1032"/>
        <o:r id="V:Rule6" type="arc"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tabs>
        <w:tab w:val="clear" w:pos="576"/>
      </w:tabs>
      <w:spacing w:before="240" w:after="100"/>
      <w:ind w:left="720" w:hanging="72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D1EF-0C41-422C-A216-109471DC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15</Pages>
  <Words>2263</Words>
  <Characters>16377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18603</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104</cp:revision>
  <cp:lastPrinted>2012-04-16T15:38:00Z</cp:lastPrinted>
  <dcterms:created xsi:type="dcterms:W3CDTF">2012-01-12T15:11:00Z</dcterms:created>
  <dcterms:modified xsi:type="dcterms:W3CDTF">2012-04-17T16:16:00Z</dcterms:modified>
</cp:coreProperties>
</file>