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Title: Q2 Forecast Variance Review</w:t>
      </w:r>
    </w:p>
    <w:p>
      <w:r>
        <w:t>Author: Dan</w:t>
      </w:r>
    </w:p>
    <w:p>
      <w:r>
        <w:t>Date: 2025-06-22</w:t>
      </w:r>
    </w:p>
    <w:p>
      <w:r>
        <w:t>Category: Forecast Analysis</w:t>
      </w:r>
    </w:p>
    <w:p>
      <w:r>
        <w:t>Tags: forecasting, variance-analysis, demand-planning</w:t>
      </w:r>
    </w:p>
    <w:p/>
    <w:p>
      <w:r>
        <w:t>Meeting Summary:</w:t>
      </w:r>
    </w:p>
    <w:p>
      <w:r>
        <w:t>The team reviewed forecasting accuracy for Q2. Major variances were noted in the northeast region due to delayed supplier shipments. Recommendations included adjusting Q3 baselines and increasing buffer stock by 12% for high-variance SKUs. Further review of vendor performance was suggested.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