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Software Test Plan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Web-Based ML Model Evaluator</w:t>
      </w:r>
    </w:p>
    <w:p>
      <w:pPr>
        <w:spacing w:after="200" w:before="0" w:line="264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Member 2 deliverable: Sections 3, 4, 5, 5.1 and 13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40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Web-Based ML Model Evaluator (WBMME)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SE_498_515_534_911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 / status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 / Draft for team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12-10-2026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Merges into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Plan Sections 3, 4, 5, 5.1 and 13 (replaces the provisional text in Member 1’s draft; section numbers are final)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SRS Part B (Member 2), SAD Sections 3.3 to 3.9 (Member 3), Test Plan Appendix A (Member 4)</w:t>
            </w:r>
          </w:p>
        </w:tc>
      </w:tr>
    </w:tbl>
    <w:p>
      <w:pPr>
        <w:spacing w:after="120" w:before="0" w:line="264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400" w:sz="6"/>
              <w:left w:val="single" w:color="C9A400" w:sz="6"/>
              <w:bottom w:val="single" w:color="C9A400" w:sz="6"/>
              <w:right w:val="single" w:color="C9A400" w:sz="6"/>
            </w:tcBorders>
            <w:shd w:fill="FFF4C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NOTES FOR THE TEAM (delete this box before merging)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IDs are final.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They are the IDs of SRS Part B. All earlier IDs are unchanged; four requirements are new (MLE-NF-006, MLE-NF-007, MLE-SR-006, MLE-SR-007), and the “IDs are provisional” note in Section 1 can be removed.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 checks SV-01 to SV-10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(section 5.1) are new. They give every security requirement a traceable check even where it has no formal test case. Member 4 may turn any of them into a test case; the RTM in section 13 then needs only the ID swapped.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 Member 4: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 ten test cases of Appendix A are unchanged. Section 13 marks which requirements they cover and which are still open.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Load-test note: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SRS MLE-SR-006 allows 120 requests per minute per user. The JMeter or Locust script for TC-PERF-03 must pause between page loads so that one virtual user stays under that limit.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Features to be Tested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</w:rPr>
        <w:t xml:space="preserve">Features are listed with the requirement IDs of the SRS (Part B, sections 4 and 5). “Covered by” names the test case (Appendix A) or the security check (section 5.1) that verifies the requirement; “planned” means that it is scheduled in the sprint shown and has no test case among the ten in Appendix A yet.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Functional features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900"/>
        <w:gridCol w:w="254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Covered by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registration and login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TC-AUTH-01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Role-based access (Data Scientist, Student, Admin)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TC-SEC-01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 CSV dataset with validation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TC-DATA-01, TC-DATA-02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Preview and profile the dataset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TC-DATA-01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Handle missing values and encode categories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(Sprint 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Configure target column and train/test split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TC-MODEL-01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MLE-F-007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a model from the catalogue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TC-MODEL-01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MLE-F-008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Configure hyperparameters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TC-MODEL-01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MLE-F-009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 a model and show status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TC-MODEL-01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MLE-F-010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 accuracy, precision, recall, F1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TC-EVAL-01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MLE-F-011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 confusion matrix and plots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TC-EVAL-01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MLE-F-012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 importance / explanation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(Sprint 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MLE-F-013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each run (history)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TC-EXP-01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MLE-F-014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Compare runs side by side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TC-EXP-01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MLE-F-015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 results report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TC-DATA-02 (step 3)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(planned, Sprint 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MLE-F-016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manages users and datasets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TC-SEC-01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3.2 Non-functional features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900"/>
        <w:gridCol w:w="254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Covered by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MLE-NF-001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 of up to 10 MB processed in 5 s or less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TC-PERF-01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MLE-NF-002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 of standard models on up to 50,000 rows in 60 s or less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TC-PERF-02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MLE-NF-003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Pages load in 3 s or less for 20 concurrent users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TC-PERF-03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MLE-NF-004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on Windows, Linux and macOS via Docker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(Sprint 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MLE-NF-005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Usable by a first-time user without training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(Sprint 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MLE-NF-006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(new)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Failed jobs are contained; saved data survives restart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(Sprint 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MLE-NF-007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(new)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Keeps page-load limits with 20 datasets and 100 runs per user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(Sprint 2)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3.3 Security features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900"/>
        <w:gridCol w:w="254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 ID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Covered by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MLE-SR-001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Passwords stored hashed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TC-AUTH-01, SV-01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MLE-SR-002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traffic over HTTPS (TLS 1.2+)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SV-02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(planned, Sprint 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MLE-SR-003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Uploads validated for type, size and content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TC-DATA-02, SV-03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MLE-SR-004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system-created model artifacts are loaded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SV-04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(planned, Sprint 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MLE-SR-005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Per-user data isolation and audit log of actions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TC-SEC-01, SV-05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MLE-SR-006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(new)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Request, job and run-time limits against abuse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SV-06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(planned, Sprint 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MLE-SR-007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(new)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 expiry, login throttling and CSRF protection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TC-AUTH-01 (cookie flag only), SV-07, SV-08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(planned, Sprint 2)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Features not to be Tested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640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Internal correctness of third-party libraries (Django, pandas, scikit-learn, joblib, Chart.js)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Assumed tested by their maintainers. WBMME is tested for how it uses them, for example by comparing metrics with a scikit-learn reference (TC-EVAL-01).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Predictive quality or production suitability of the models a user trains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system only trains, evaluates and reports. It makes no claim about model quality (SRS 1.2).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 internals and operating-system behaviour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 of the project’s control. Only current Chrome and Firefox on Windows, Linux and macOS are supported (MLE-NF-004).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Mobile and tablet layouts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Outside the SRS operating environment (SRS 2.4).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SHAP explanations, PDF export and Celery job queues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Optional, not committed in the SRS (MLE-F-012, MLE-F-015, SAD 3.6). They are tested only if implemented.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 beyond 20 concurrent users; production-scale deployment tuning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SRS commits to 20 concurrent users (MLE-NF-003) and a Docker deployment only.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Penetration testing beyond the OWASP ZAP baseline scan and the abuse cases of section 5.1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 of scope for a two-sprint student project; the checks in 5.1 cover each security requirement.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Hosting platform and network infrastructure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supplied by the project. TLS is checked on the deployed build only (SV-02).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Test Approach / Strategy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Levels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274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Tools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Module-level tests of services: validation, preprocessing, training, metrics, access checks. Coverage target 70% or higher for service modules (section 14).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pytest, pytest-cov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layer to services, services to database and file store, and the pipeline stages in sequence (Upload, Preprocess, Train, Evaluate, Record).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pytest, Django test client, Postman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End-to-end flows through the browser: login, upload, split, train, evaluate, history, compare, export, administration.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Selenium, manual execution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Acceptance (UAT)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Walkthrough of the demo scenarios AC-1 to AC-5 (SRS 6.2) by the team and the faculty reviewer.</w:t>
            </w:r>
          </w:p>
        </w:tc>
        <w:tc>
          <w:tcPr>
            <w:tcW w:type="dxa" w:w="2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Types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Functional testing</w:t>
      </w:r>
      <w:r>
        <w:rPr>
          <w:rFonts w:ascii="Calibri" w:cs="Calibri" w:eastAsia="Calibri" w:hAnsi="Calibri"/>
          <w:b w:val="false"/>
          <w:bCs w:val="false"/>
        </w:rPr>
        <w:t xml:space="preserve"> of every feature in section 3, using the test cases of Appendix 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Regression testing</w:t>
      </w:r>
      <w:r>
        <w:rPr>
          <w:rFonts w:ascii="Calibri" w:cs="Calibri" w:eastAsia="Calibri" w:hAnsi="Calibri"/>
          <w:b w:val="false"/>
          <w:bCs w:val="false"/>
        </w:rPr>
        <w:t xml:space="preserve"> on every pull request, automated in GitHub Actions.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Performance testing</w:t>
      </w:r>
      <w:r>
        <w:rPr>
          <w:rFonts w:ascii="Calibri" w:cs="Calibri" w:eastAsia="Calibri" w:hAnsi="Calibri"/>
          <w:b w:val="false"/>
          <w:bCs w:val="false"/>
        </w:rPr>
        <w:t xml:space="preserve"> against MLE-NF-001, NF-002 and NF-003 on one fixed machine, with its specification recorded.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Usability testing</w:t>
      </w:r>
      <w:r>
        <w:rPr>
          <w:rFonts w:ascii="Calibri" w:cs="Calibri" w:eastAsia="Calibri" w:hAnsi="Calibri"/>
          <w:b w:val="false"/>
          <w:bCs w:val="false"/>
        </w:rPr>
        <w:t xml:space="preserve"> with five first-time users (MLE-NF-005).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Reliability testing</w:t>
      </w:r>
      <w:r>
        <w:rPr>
          <w:rFonts w:ascii="Calibri" w:cs="Calibri" w:eastAsia="Calibri" w:hAnsi="Calibri"/>
          <w:b w:val="false"/>
          <w:bCs w:val="false"/>
        </w:rPr>
        <w:t xml:space="preserve"> by fault injection (invalid data, time-out) and a server restart (MLE-NF-006).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Portability checks</w:t>
      </w:r>
      <w:r>
        <w:rPr>
          <w:rFonts w:ascii="Calibri" w:cs="Calibri" w:eastAsia="Calibri" w:hAnsi="Calibri"/>
          <w:b w:val="false"/>
          <w:bCs w:val="false"/>
        </w:rPr>
        <w:t xml:space="preserve"> by building and starting the Docker image on Windows, Linux and macOS (MLE-NF-004).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Security testing</w:t>
      </w:r>
      <w:r>
        <w:rPr>
          <w:rFonts w:ascii="Calibri" w:cs="Calibri" w:eastAsia="Calibri" w:hAnsi="Calibri"/>
          <w:b w:val="false"/>
          <w:bCs w:val="false"/>
        </w:rPr>
        <w:t xml:space="preserve"> as described in section 5.1.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Test design techniques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Boundary value analysis and equivalence partitioning</w:t>
      </w:r>
      <w:r>
        <w:rPr>
          <w:rFonts w:ascii="Calibri" w:cs="Calibri" w:eastAsia="Calibri" w:hAnsi="Calibri"/>
          <w:b w:val="false"/>
          <w:bCs w:val="false"/>
        </w:rPr>
        <w:t xml:space="preserve"> for every limit: file size (9.9, 10 and 10.1 MB), rows (19, 20, 50,000 and 50,001), parameter ranges (for example C = 0.01, 100, 0 and 101), test share (10% and 50%).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Valid and invalid data sets</w:t>
      </w:r>
      <w:r>
        <w:rPr>
          <w:rFonts w:ascii="Calibri" w:cs="Calibri" w:eastAsia="Calibri" w:hAnsi="Calibri"/>
          <w:b w:val="false"/>
          <w:bCs w:val="false"/>
        </w:rPr>
        <w:t xml:space="preserve"> for every input, as the course test-case template requires.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Oracle comparison:</w:t>
      </w:r>
      <w:r>
        <w:rPr>
          <w:rFonts w:ascii="Calibri" w:cs="Calibri" w:eastAsia="Calibri" w:hAnsi="Calibri"/>
          <w:b w:val="false"/>
          <w:bCs w:val="false"/>
        </w:rPr>
        <w:t xml:space="preserve"> metrics are compared with a scikit-learn reference script that uses the same split and seed (tolerance 0.001).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</w:rPr>
        <w:t xml:space="preserve">Error guessing and abuse cases</w:t>
      </w:r>
      <w:r>
        <w:rPr>
          <w:rFonts w:ascii="Calibri" w:cs="Calibri" w:eastAsia="Calibri" w:hAnsi="Calibri"/>
          <w:b w:val="false"/>
          <w:bCs w:val="false"/>
        </w:rPr>
        <w:t xml:space="preserve"> derived from the STRIDE table in SAD 3.9.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Defect severity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14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7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7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loss, authentication bypass, or data exposed between users. Testing is suspended (section 12).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7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committed requirement fails with no workaround, or a security check fails.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7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requirement fails but a workaround exists, or a non-committed feature fails.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71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Cosmetic or wording issues.</w:t>
            </w:r>
          </w:p>
        </w:tc>
      </w:tr>
    </w:tbl>
    <w:p>
      <w:pPr>
        <w:spacing w:after="80" w:before="0" w:line="264"/>
      </w:pP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</w:rPr>
        <w:t xml:space="preserve">Entry criteria:</w:t>
      </w:r>
      <w:r>
        <w:rPr>
          <w:rFonts w:ascii="Calibri" w:cs="Calibri" w:eastAsia="Calibri" w:hAnsi="Calibri"/>
          <w:b w:val="false"/>
          <w:bCs w:val="false"/>
        </w:rPr>
        <w:t xml:space="preserve"> A stable build is merged to the main branch, the test data and the test environment are ready, and the relevant SRS requirements are baselined.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</w:rPr>
        <w:t xml:space="preserve">Exit criteria:</w:t>
      </w:r>
      <w:r>
        <w:rPr>
          <w:rFonts w:ascii="Calibri" w:cs="Calibri" w:eastAsia="Calibri" w:hAnsi="Calibri"/>
          <w:b w:val="false"/>
          <w:bCs w:val="false"/>
        </w:rPr>
        <w:t xml:space="preserve"> 100% of the planned test cases for the sprint are executed, no critical or high-severity defect remains open, all acceptance criteria (SRS 6.2) are satisfied, and deviations from the SRS, SAD and this plan are documented for the final demo.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Security Validation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</w:rPr>
        <w:t xml:space="preserve">Security validation verifies the three security objectives of SRS 5.1.1, which match the objectives of SAD 3.9: confidentiality (MLE-SO-001), integrity (MLE-SO-002) and availability (MLE-SO-003). Each check below verifies one security requirement and is traceable to it. The checks run on the deployed Docker build with HTTPS, which is available before Sprint 2 (section 11).</w:t>
      </w:r>
    </w:p>
    <w:p>
      <w:pPr>
        <w:keepNext/>
        <w:spacing w:after="8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Table 5.1-1: Security objectives and their checks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000"/>
        <w:gridCol w:w="174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Checks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Threats (STRIDE)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Confidentiality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MLE-SO-001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MLE-SR-001, SR-002, SR-005(a), SR-007; MLE-F-002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SV-01, SV-02, SV-05, SV-07, SV-08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Spoofing, information disclosure, elevation of privilege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Integrity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MLE-SO-002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MLE-SR-003, SR-004, SR-005(b)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SV-03, SV-04, SV-05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Tampering, repudiation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Availability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MLE-SO-003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MLE-SR-006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SV-06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Denial of service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objectives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MLE-SR-001 to SR-007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SV-09, SV-10</w:t>
            </w:r>
          </w:p>
        </w:tc>
        <w:tc>
          <w:tcPr>
            <w:tcW w:type="dxa" w:w="1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</w:tbl>
    <w:p>
      <w:pPr>
        <w:spacing w:after="80" w:before="0" w:line="264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Confidentiality checks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300"/>
        <w:gridCol w:w="2500"/>
        <w:gridCol w:w="194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 is verified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 and tool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Pass criterion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SR-001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Passwords are stored only as salted PBKDF2 or bcrypt hashes; no password appears in logs or responses.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Register a user, inspect the user table and the application logs; extend TC-AUTH-01 step 5 with a grep of the logs.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Stored value starts with a PBKDF2 or bcrypt identifier; the password text is found nowhere.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SR-002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Only TLS 1.2 and above is accepted; HTTP is redirected or refused.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 testssl.sh (or nmap ssl-enum-ciphers) and curl against the deployed HTTPS build.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TLS 1.0 and 1.1 refused; http:// redirects to https://; no weak cipher reported.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SR-005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Users cannot read or change other users’ data; every listed action is written to the audit log without raw data or credentials.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Change dataset and run IDs in URLs and API calls as another user; open admin pages as a Student; review the audit log (TC-SEC-01).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403 or 404 and no data returned; log shows the denied attempts with user ID and timestamp.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SR-007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Sessions expire, cookies carry the HttpOnly and Secure flags, repeated failed logins are blocked.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 in, then reuse the session after the (shortened) inactivity limit; inspect cookies in the browser tools; submit 5 wrong passwords in 10 minutes and then the right one.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Expired session is redirected to login; flags present; sixth attempt is blocked for 15 minutes even with the right password.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SR-007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State-changing requests without a valid CSRF token are refused.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Replay a POST (upload, train, delete) from Postman without the token and with a wrong token.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 403 and no state change.</w:t>
            </w:r>
          </w:p>
        </w:tc>
      </w:tr>
    </w:tbl>
    <w:p>
      <w:pPr>
        <w:spacing w:after="60" w:before="0" w:line="264"/>
      </w:pPr>
    </w:p>
    <w:p>
      <w:pPr>
        <w:pStyle w:val="Heading3"/>
      </w:pPr>
      <w:r>
        <w:rPr>
          <w:rFonts w:ascii="Calibri" w:cs="Calibri" w:eastAsia="Calibri" w:hAnsi="Calibri"/>
        </w:rPr>
        <w:t xml:space="preserve">Integrity checks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300"/>
        <w:gridCol w:w="2500"/>
        <w:gridCol w:w="194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 is verified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 and tool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Pass criterion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SR-003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validation rejects wrong type, wrong MIME type, oversized, empty and malformed files; formula cells are neutralised in exports.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the invalid files of TC-DATA-02, then fuzz the upload with truncated, binary and very wide CSV files (Postman or a Python script).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invalid file is rejected with a clear message and nothing is stored; no unhandled exception.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SR-004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Uploaded model files are refused, only system-created artifacts are loaded, and artifacts cannot be fetched by URL.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Send a .pkl and a .joblib file to /api/upload and any other endpoint; request an artifact path directly; search the code for joblib.load and pickle.load calls.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Model files refused; direct artifact URL returns 404; every load call uses a path created by the system.</w:t>
            </w:r>
          </w:p>
        </w:tc>
      </w:tr>
    </w:tbl>
    <w:p>
      <w:pPr>
        <w:spacing w:after="60" w:before="0" w:line="264"/>
      </w:pPr>
    </w:p>
    <w:p>
      <w:pPr>
        <w:pStyle w:val="Heading3"/>
      </w:pPr>
      <w:r>
        <w:rPr>
          <w:rFonts w:ascii="Calibri" w:cs="Calibri" w:eastAsia="Calibri" w:hAnsi="Calibri"/>
        </w:rPr>
        <w:t xml:space="preserve">Availability checks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300"/>
        <w:gridCol w:w="2500"/>
        <w:gridCol w:w="194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 is verified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 and tool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Pass criterion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SR-006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Request size, request rate, job quota and job time-out limits are enforced.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Send an 11 MB body; send 130 requests in one minute as one user; start a third job as a Data Scientist and a second job as a Student; run a job that exceeds 300 s (lower the limit in the test settings to shorten the run).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 413; HTTP 429 after the 120th request; extra jobs refused with a message; long job ends as Failed with reason time-out; the server answers other users throughout.</w:t>
            </w:r>
          </w:p>
        </w:tc>
      </w:tr>
    </w:tbl>
    <w:p>
      <w:pPr>
        <w:spacing w:after="60" w:before="0" w:line="264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Checks across all objectives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300"/>
        <w:gridCol w:w="2500"/>
        <w:gridCol w:w="194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Req.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What is verified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 and tool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Pass criterion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SV-09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SR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Automated scan finds no high-severity web vulnerability.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OWASP ZAP baseline scan against the Docker build, run in the CI pipeline or manually before each sprint demo.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High alerts open; Medium alerts reviewed and recorded.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SV-10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SR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Static analysis finds no unresolved high-severity security issue in the code.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 SonarQube (or bandit and flake8) in GitHub Actions on every pull request.</w:t>
            </w:r>
          </w:p>
        </w:tc>
        <w:tc>
          <w:tcPr>
            <w:tcW w:type="dxa" w:w="1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open blocker or high-severity security finding at merge.</w:t>
            </w:r>
          </w:p>
        </w:tc>
      </w:tr>
    </w:tbl>
    <w:p>
      <w:pPr>
        <w:spacing w:after="60" w:before="0" w:line="264"/>
      </w:pP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</w:rPr>
        <w:t xml:space="preserve">Tools:</w:t>
      </w:r>
      <w:r>
        <w:rPr>
          <w:rFonts w:ascii="Calibri" w:cs="Calibri" w:eastAsia="Calibri" w:hAnsi="Calibri"/>
          <w:b w:val="false"/>
          <w:bCs w:val="false"/>
        </w:rPr>
        <w:t xml:space="preserve"> OWASP ZAP baseline scan, Postman negative tests, testssl.sh or nmap for TLS, SonarQube or bandit in GitHub Actions, and manual abuse cases derived from the STRIDE table in SAD 3.9. A failed security check is a high-severity defect; a failed check that exposes data between users or bypasses authentication is critical.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Test Case Management and Traceability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</w:rPr>
        <w:t xml:space="preserve">The Requirements Traceability Matrix (RTM) maps every SRS requirement to the test case or security check that verifies it. The full test cases are in Appendix A (seven functional and three non-functional). The SRS RTM (SRS section 8) shows the same mapping from the requirement side and also traces each requirement to its use case, architecture component and design reference.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300"/>
        <w:gridCol w:w="1100"/>
        <w:gridCol w:w="940"/>
      </w:tblGrid>
      <w:tr>
        <w:trPr>
          <w:cantSplit/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 ID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Requirement (short)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Test case(s) / check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registration and login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TC-AUTH-01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Role-based access (Data Scientist, Student, Admin)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TC-SEC-01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CSV dataset with validation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TC-DATA-01, TC-DATA-02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Preview and profile the dataset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TC-DATA-01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Handle missing values and encode categories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(Sprint 1)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Unit, integration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Configure target column and train/test split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TC-MODEL-01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Select a model from the catalogue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TC-MODEL-01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Configure hyperparameters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TC-MODEL-01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MLE-F-009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Train a model and show status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TC-MODEL-01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Compute accuracy, precision, recall, F1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TC-EVAL-01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MLE-F-011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confusion matrix and plots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TC-EVAL-01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MLE-F-012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 importance / explanation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(Sprint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Unit, 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MLE-F-013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Save each run (history)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TC-EXP-01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MLE-F-014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Compare runs side by side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TC-EXP-01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MLE-F-015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Export results report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TC-DATA-02 (step 3)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(planned, 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Partly 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MLE-F-016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 manages users and datasets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TC-SEC-01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MLE-NF-001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of up to 10 MB processed in 5 s or less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TC-PERF-01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MLE-NF-002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Training of standard models on up to 50,000 rows in 60 s or less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TC-PERF-02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MLE-NF-003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Pages load in 3 s or less for 20 concurrent users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TC-PERF-03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MLE-NF-004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Runs on Windows, Linux and macOS via Docker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(Sprint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MLE-NF-005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Usable by a first-time user without training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(Sprint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Usability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MLE-NF-006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(new)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Failed jobs are contained; saved data survives restart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(Sprint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MLE-NF-007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(new)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Keeps page-load limits with 20 datasets and 100 runs per user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 (Sprint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MLE-SR-001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Passwords stored hashed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TC-AUTH-01, SV-01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MLE-SR-002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traffic over HTTPS (TLS 1.2+)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SV-02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(planned, 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MLE-SR-003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Uploads validated for type, size and content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TC-DATA-02, SV-03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MLE-SR-004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Only system-created model artifacts are loaded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SV-04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(planned, 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MLE-SR-005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Per-user data isolation and audit log of actions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TC-SEC-01, SV-05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MLE-SR-006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(new)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Request, job and run-time limits against abuse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SV-06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(planned, 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MLE-SR-007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(new)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Session expiry, login throttling and CSRF protection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TC-AUTH-01 (cookie flag only), SV-07, SV-08</w:t>
            </w:r>
          </w:p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(planned, Sprint 2)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Partly defined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Coverage summary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24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Requirement group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Fully covered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 items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Functional (MLE-F)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F-005, F-012, F-015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Non-functional (MLE-NF)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NF-004, NF-005, NF-006, NF-007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(MLE-SR)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SR-002, SR-004, SR-006, SR-007</w:t>
            </w:r>
          </w:p>
        </w:tc>
      </w:tr>
    </w:tbl>
    <w:p>
      <w:pPr>
        <w:spacing w:after="60" w:before="0" w:line="264"/>
      </w:pP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</w:rPr>
        <w:t xml:space="preserve">“Fully covered” means a formal test case of Appendix A exists. Every security requirement also has a security check (SV-nn) in section 5.1. The open functional and non-functional items are scheduled in Sprint 1 or Sprint 2 (section 7); Member 4 can close them by adding test cases to Appendix A, and this table is then updated.</w:t>
      </w:r>
    </w:p>
    <w:sectPr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  <w:tabs>
        <w:tab w:val="right" w:pos="8640"/>
      </w:tabs>
    </w:pPr>
    <w:r>
      <w:rPr>
        <w:rFonts w:ascii="Calibri" w:cs="Calibri" w:eastAsia="Calibri" w:hAnsi="Calibri"/>
        <w:color w:val="6B7280"/>
        <w:sz w:val="17"/>
        <w:szCs w:val="17"/>
      </w:rPr>
      <w:t xml:space="preserve">WBMME Test Plan, Sections 3, 4, 5, 5.1, 13 (Member 2)  |  Draft 0.1  |  12-10-2026</w:t>
    </w:r>
    <w:r>
      <w:rPr>
        <w:rFonts w:ascii="Calibri" w:cs="Calibri" w:eastAsia="Calibri" w:hAnsi="Calibri"/>
        <w:color w:val="6B7280"/>
        <w:sz w:val="17"/>
        <w:szCs w:val="17"/>
      </w:rPr>
      <w:t xml:space="preserve">	Page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WBMME Test Plan core sections</dc:title>
  <dc:creator>Member 2</dc:creator>
  <cp:lastModifiedBy>Un-named</cp:lastModifiedBy>
  <cp:revision>1</cp:revision>
  <dcterms:created xsi:type="dcterms:W3CDTF">2026-10-12T15:13:19.461Z</dcterms:created>
  <dcterms:modified xsi:type="dcterms:W3CDTF">2026-10-12T15:13:19.462Z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