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17263">
      <w:pPr>
        <w:spacing w:before="320" w:after="80"/>
      </w:pPr>
      <w:r>
        <w:rPr>
          <w:rFonts w:ascii="Aptos" w:hAnsi="Aptos"/>
          <w:b/>
          <w:i w:val="0"/>
          <w:color w:val="2E74B5"/>
          <w:sz w:val="22"/>
        </w:rPr>
        <w:t>STOQ-X1-POL-002</w:t>
      </w:r>
    </w:p>
    <w:p w14:paraId="6B1E37EA">
      <w:pPr>
        <w:spacing w:after="120"/>
      </w:pPr>
      <w:r>
        <w:rPr>
          <w:rFonts w:ascii="Aptos" w:hAnsi="Aptos"/>
          <w:b/>
          <w:i w:val="0"/>
          <w:color w:val="0B2545"/>
          <w:sz w:val="44"/>
        </w:rPr>
        <w:t>X1 NON-PRODUCTION CREDENTIAL, TENANT AND AUTHENTICATED EVIDENCE DELEGATION</w:t>
      </w:r>
    </w:p>
    <w:p w14:paraId="31C2AB41">
      <w:pPr>
        <w:spacing w:after="280"/>
      </w:pPr>
      <w:r>
        <w:rPr>
          <w:rFonts w:ascii="Aptos" w:hAnsi="Aptos"/>
          <w:b w:val="0"/>
          <w:i w:val="0"/>
          <w:color w:val="5F6B78"/>
          <w:sz w:val="25"/>
        </w:rPr>
        <w:t>Standalone security and evidence-use policy with database-reconciled personas</w:t>
      </w:r>
    </w:p>
    <w:p w14:paraId="1A8AAF0E">
      <w:pPr>
        <w:spacing w:after="40"/>
      </w:pPr>
      <w:r>
        <w:rPr>
          <w:rFonts w:ascii="Aptos" w:hAnsi="Aptos"/>
          <w:sz w:val="18"/>
        </w:rPr>
        <w:t>Version: 1.2 - contract-reference and hash-manifest completion</w:t>
      </w:r>
    </w:p>
    <w:p w14:paraId="5A64CDD2">
      <w:pPr>
        <w:spacing w:after="40"/>
      </w:pPr>
      <w:r>
        <w:rPr>
          <w:rFonts w:ascii="Aptos" w:hAnsi="Aptos"/>
          <w:sz w:val="18"/>
        </w:rPr>
        <w:t>Status: DRAFT_UNSIGNED - NOT EFFECTIVE</w:t>
      </w:r>
    </w:p>
    <w:p w14:paraId="18FB4AAB">
      <w:pPr>
        <w:spacing w:after="40"/>
      </w:pPr>
      <w:r>
        <w:rPr>
          <w:rFonts w:ascii="Aptos" w:hAnsi="Aptos"/>
          <w:b/>
          <w:i w:val="0"/>
          <w:color w:val="0B2545"/>
          <w:sz w:val="19"/>
        </w:rPr>
        <w:t xml:space="preserve">Database inspection: </w:t>
      </w:r>
      <w:r>
        <w:rPr>
          <w:rFonts w:ascii="Aptos" w:hAnsi="Aptos"/>
          <w:b w:val="0"/>
          <w:i w:val="0"/>
          <w:color w:val="1F2933"/>
          <w:sz w:val="19"/>
        </w:rPr>
        <w:t>Read-only at 2026-08-31T17:12:22.984Z</w:t>
      </w:r>
    </w:p>
    <w:p w14:paraId="1DE14C11">
      <w:pPr>
        <w:spacing w:after="40"/>
      </w:pPr>
      <w:r>
        <w:rPr>
          <w:rFonts w:ascii="Aptos" w:hAnsi="Aptos"/>
          <w:b/>
          <w:i w:val="0"/>
          <w:color w:val="0B2545"/>
          <w:sz w:val="19"/>
        </w:rPr>
        <w:t xml:space="preserve">Effect: </w:t>
      </w:r>
      <w:r>
        <w:rPr>
          <w:rFonts w:ascii="Aptos" w:hAnsi="Aptos"/>
          <w:b w:val="0"/>
          <w:i w:val="0"/>
          <w:color w:val="1F2933"/>
          <w:sz w:val="19"/>
        </w:rPr>
        <w:t>None until all human fields are completed and authoritative signatures are verified</w:t>
      </w:r>
    </w:p>
    <w:p w14:paraId="3A044957">
      <w:pPr>
        <w:pBdr>
          <w:bottom w:val="single" w:color="2E74B5" w:sz="14" w:space="0"/>
        </w:pBdr>
        <w:spacing w:before="200" w:after="240"/>
      </w:pPr>
    </w:p>
    <w:tbl>
      <w:tblPr>
        <w:tblStyle w:val="12"/>
        <w:tblW w:w="9360" w:type="dxa"/>
        <w:tblInd w:w="120" w:type="dxa"/>
        <w:tblBorders>
          <w:top w:val="single" w:color="D7DDE5" w:sz="4" w:space="0"/>
          <w:left w:val="single" w:color="D7DDE5" w:sz="4" w:space="0"/>
          <w:bottom w:val="single" w:color="D7DDE5" w:sz="4" w:space="0"/>
          <w:right w:val="single" w:color="D7DDE5" w:sz="4" w:space="0"/>
          <w:insideH w:val="single" w:color="D7DDE5" w:sz="4" w:space="0"/>
          <w:insideV w:val="single" w:color="D7DD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BE21F58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E1F9"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20"/>
              </w:rPr>
              <w:t xml:space="preserve">CONTROL STATUS: </w:t>
            </w:r>
            <w:r>
              <w:rPr>
                <w:rFonts w:ascii="Calibri" w:hAnsi="Calibri"/>
                <w:b/>
                <w:i w:val="0"/>
                <w:color w:val="1F2933"/>
                <w:sz w:val="20"/>
              </w:rPr>
              <w:t>The external-accountant and security-owner accounts are technically verified. No credential-use approval, managed-secrets authority, service principal, approved origin, retention record, or signed evidence authorization exists in the database.</w:t>
            </w:r>
          </w:p>
        </w:tc>
      </w:tr>
    </w:tbl>
    <w:p w14:paraId="27F5E746">
      <w:pPr>
        <w:spacing w:after="40"/>
      </w:pPr>
    </w:p>
    <w:p w14:paraId="04F0A7D9">
      <w:pPr>
        <w:pStyle w:val="2"/>
      </w:pPr>
      <w:r>
        <w:rPr>
          <w:rFonts w:ascii="Aptos" w:hAnsi="Aptos"/>
        </w:rPr>
        <w:t>Purpose and authority boundary</w:t>
      </w:r>
    </w:p>
    <w:p w14:paraId="01907016">
      <w:r>
        <w:rPr>
          <w:rFonts w:ascii="Aptos" w:hAnsi="Aptos"/>
          <w:b w:val="0"/>
          <w:i w:val="0"/>
          <w:color w:val="1F2933"/>
          <w:sz w:val="21"/>
        </w:rPr>
        <w:t>This policy authorizes a named automation service principal to retrieve a bounded credential from an approved secret manager, create ephemeral browser authentication state, and run the read-only X1 evidence matrix against an exact non-production origin and tenant. It never authorizes production authentication, database mutation, credential disclosure, or storage-state publication.</w:t>
      </w:r>
    </w:p>
    <w:p w14:paraId="3922EFE3">
      <w:pPr>
        <w:pStyle w:val="2"/>
      </w:pPr>
      <w:r>
        <w:rPr>
          <w:rFonts w:ascii="Aptos" w:hAnsi="Aptos"/>
        </w:rPr>
        <w:t>Database-reconciled common scope</w:t>
      </w:r>
    </w:p>
    <w:tbl>
      <w:tblPr>
        <w:tblStyle w:val="12"/>
        <w:tblW w:w="9360" w:type="dxa"/>
        <w:tblInd w:w="120" w:type="dxa"/>
        <w:tblBorders>
          <w:top w:val="single" w:color="D7DDE5" w:sz="4" w:space="0"/>
          <w:left w:val="single" w:color="D7DDE5" w:sz="4" w:space="0"/>
          <w:bottom w:val="single" w:color="D7DDE5" w:sz="4" w:space="0"/>
          <w:right w:val="single" w:color="D7DDE5" w:sz="4" w:space="0"/>
          <w:insideH w:val="single" w:color="D7DDE5" w:sz="4" w:space="0"/>
          <w:insideV w:val="single" w:color="D7DD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00"/>
        <w:gridCol w:w="3410"/>
      </w:tblGrid>
      <w:tr w14:paraId="6A5698E8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4F6D8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Field</w:t>
            </w:r>
          </w:p>
        </w:tc>
        <w:tc>
          <w:tcPr>
            <w:tcW w:w="3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E24A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System-populated value</w:t>
            </w:r>
          </w:p>
        </w:tc>
        <w:tc>
          <w:tcPr>
            <w:tcW w:w="34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EE55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Control interpretation</w:t>
            </w:r>
          </w:p>
        </w:tc>
      </w:tr>
      <w:tr w14:paraId="0F5A4D3D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6072B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Database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4B440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stoquify_replay_next_20260830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9ED9F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Verified by read-only transaction</w:t>
            </w:r>
          </w:p>
        </w:tc>
      </w:tr>
      <w:tr w14:paraId="5DCF7C80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E6E5E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Authorized tenant candidate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CA7FB"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F2933"/>
                <w:sz w:val="15"/>
              </w:rPr>
              <w:t>rds_org_001 - Wilkinson - Feeney 001 (trade name: Stoquify)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0EEEF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Verified active fixture tenant; authorization still required</w:t>
            </w:r>
          </w:p>
        </w:tc>
      </w:tr>
      <w:tr w14:paraId="796D1A85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52C60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Foreign probe tenant candidate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46B5E">
            <w:pPr>
              <w:spacing w:after="20"/>
            </w:pPr>
            <w:r>
              <w:rPr>
                <w:rFonts w:ascii="Consolas" w:hAnsi="Consolas"/>
                <w:b w:val="0"/>
                <w:i w:val="0"/>
                <w:color w:val="1F2933"/>
                <w:sz w:val="15"/>
              </w:rPr>
              <w:t>rds_org_002 - McDermott, Greenholt and Johnson 002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FC42D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Verified distinct active fixture tenant; approval still required</w:t>
            </w:r>
          </w:p>
        </w:tc>
      </w:tr>
      <w:tr w14:paraId="254AB827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92181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Country / currency / timezone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F5524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CM / XAF / Africa/Douala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4BBE5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Database configuration</w:t>
            </w:r>
          </w:p>
        </w:tc>
      </w:tr>
      <w:tr w14:paraId="749AC7A4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8BD71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Locale context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03D22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Primary EN; foreign FR; X1 matrix requires EN and FR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D9D88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Database plus X1 contract</w:t>
            </w:r>
          </w:p>
        </w:tc>
      </w:tr>
      <w:tr w14:paraId="2692A247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C1075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Requested modules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771D6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POS, Sales, Inventory, Accounting, Finance, Payment reconciliation, Payroll, Compliance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60BAC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Includes Accounting, Finance and Compliance; this field is request metadata, not an approval record</w:t>
            </w:r>
          </w:p>
        </w:tc>
      </w:tr>
      <w:tr w14:paraId="0053E7EF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F6685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Accounting setup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58F6C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enabled=True; status=IN_PROGRESS; country pack=SYSCOHADA_CM; base=XAF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2D315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Enabled but setup is not marked complete</w:t>
            </w:r>
          </w:p>
        </w:tc>
      </w:tr>
      <w:tr w14:paraId="0B335F29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ADE05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X1 activation records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275C4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0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13282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No AgentActivationPackage, approval or certification exists for either fixture tenant</w:t>
            </w:r>
          </w:p>
        </w:tc>
      </w:tr>
    </w:tbl>
    <w:p w14:paraId="6FEEB20B">
      <w:pPr>
        <w:spacing w:before="80" w:after="80"/>
      </w:pPr>
    </w:p>
    <w:p w14:paraId="3FFF1B21">
      <w:r>
        <w:rPr>
          <w:rFonts w:ascii="Aptos" w:hAnsi="Aptos"/>
          <w:b w:val="0"/>
          <w:i w:val="0"/>
          <w:color w:val="9B1C1C"/>
          <w:sz w:val="21"/>
        </w:rPr>
        <w:t>The database contains requestedModules and accounting settings but no dedicated signed X1 entitlement or approval record. Finance and Accounting are technically requested and accounting is enabled; a control owner must still provide the authoritative module-entitlement approval reference.</w:t>
      </w:r>
    </w:p>
    <w:p w14:paraId="7D9F4BAB">
      <w:pPr>
        <w:pStyle w:val="2"/>
      </w:pPr>
      <w:r>
        <w:rPr>
          <w:rFonts w:ascii="Aptos" w:hAnsi="Aptos"/>
        </w:rPr>
        <w:t>Verified external-accountant persona</w:t>
      </w:r>
    </w:p>
    <w:tbl>
      <w:tblPr>
        <w:tblStyle w:val="12"/>
        <w:tblW w:w="9360" w:type="dxa"/>
        <w:tblInd w:w="120" w:type="dxa"/>
        <w:tblBorders>
          <w:top w:val="single" w:color="D7DDE5" w:sz="4" w:space="0"/>
          <w:left w:val="single" w:color="D7DDE5" w:sz="4" w:space="0"/>
          <w:bottom w:val="single" w:color="D7DDE5" w:sz="4" w:space="0"/>
          <w:right w:val="single" w:color="D7DDE5" w:sz="4" w:space="0"/>
          <w:insideH w:val="single" w:color="D7DDE5" w:sz="4" w:space="0"/>
          <w:insideV w:val="single" w:color="D7DD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600"/>
        <w:gridCol w:w="3710"/>
      </w:tblGrid>
      <w:tr w14:paraId="0BA00908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8DCD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Field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DD0EE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Database value</w:t>
            </w:r>
          </w:p>
        </w:tc>
        <w:tc>
          <w:tcPr>
            <w:tcW w:w="37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2523E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Control interpretation</w:t>
            </w:r>
          </w:p>
        </w:tc>
      </w:tr>
      <w:tr w14:paraId="5AE1E0A2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DA358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Name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42AA0">
            <w:pPr>
              <w:spacing w:after="2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Carine Manga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E2EB8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Exact active fixture user</w:t>
            </w:r>
          </w:p>
        </w:tc>
      </w:tr>
      <w:tr w14:paraId="73F6F947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E3522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User ID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0886D">
            <w:pPr>
              <w:spacing w:after="20"/>
            </w:pPr>
            <w:r>
              <w:rPr>
                <w:rFonts w:ascii="Consolas" w:hAnsi="Consolas"/>
                <w:b/>
                <w:i w:val="0"/>
                <w:color w:val="1F4D78"/>
                <w:sz w:val="16"/>
              </w:rPr>
              <w:t>rds_org_001_compliance_user_external_accountant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5DE81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Exact approved-persona candidate</w:t>
            </w:r>
          </w:p>
        </w:tc>
      </w:tr>
      <w:tr w14:paraId="20E84C4E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070DF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Role ID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0E4A9">
            <w:pPr>
              <w:spacing w:after="20"/>
            </w:pPr>
            <w:r>
              <w:rPr>
                <w:rFonts w:ascii="Consolas" w:hAnsi="Consolas"/>
                <w:b/>
                <w:i w:val="0"/>
                <w:color w:val="1F4D78"/>
                <w:sz w:val="16"/>
              </w:rPr>
              <w:t>rds_org_001_compliance_role_external_accountant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B22E4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Tenant-scoped role</w:t>
            </w:r>
          </w:p>
        </w:tc>
      </w:tr>
      <w:tr w14:paraId="3E18B0AF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0A7BD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Role code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36093">
            <w:pPr>
              <w:spacing w:after="2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external_accountant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5F0B3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External Accountant / Comptable externe</w:t>
            </w:r>
          </w:p>
        </w:tc>
      </w:tr>
      <w:tr w14:paraId="324AE1A5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39B08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Account state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2D2F9">
            <w:pPr>
              <w:spacing w:after="2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active=True; user verified=True; email verified=True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298F5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Technical identity state</w:t>
            </w:r>
          </w:p>
        </w:tc>
      </w:tr>
      <w:tr w14:paraId="65C7E532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D94F1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Permission count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0F1BC">
            <w:pPr>
              <w:spacing w:after="2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24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050E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24 exact read/report/export permissions</w:t>
            </w:r>
          </w:p>
        </w:tc>
      </w:tr>
      <w:tr w14:paraId="09E08991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90D38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Role function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A5C26">
            <w:pPr>
              <w:spacing w:after="20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Read-only external finance review; server-finalized, audited, redacted financial exports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92A02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Posting, editing, approval, reversal and period close/reopen are prohibited</w:t>
            </w:r>
          </w:p>
        </w:tc>
      </w:tr>
      <w:tr w14:paraId="00B540B0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BD898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Credential authority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A61B1B"/>
                <w:sz w:val="17"/>
              </w:rPr>
              <w:t>TECHNICAL CANDIDATE ONLY</w:t>
            </w:r>
          </w:p>
        </w:tc>
        <w:tc>
          <w:tcPr>
            <w:tcW w:w="3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35320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Account existence does not authorize credential use</w:t>
            </w:r>
          </w:p>
        </w:tc>
      </w:tr>
    </w:tbl>
    <w:p w14:paraId="76798FD2">
      <w:pPr>
        <w:spacing w:before="80" w:after="80"/>
      </w:pPr>
    </w:p>
    <w:p w14:paraId="359F504E">
      <w:pPr>
        <w:pStyle w:val="3"/>
      </w:pPr>
      <w:r>
        <w:rPr>
          <w:rFonts w:ascii="Aptos" w:hAnsi="Aptos"/>
        </w:rPr>
        <w:t>Exact external-accountant permission boundary</w:t>
      </w:r>
    </w:p>
    <w:tbl>
      <w:tblPr>
        <w:tblStyle w:val="12"/>
        <w:tblW w:w="9360" w:type="dxa"/>
        <w:tblInd w:w="120" w:type="dxa"/>
        <w:tblBorders>
          <w:top w:val="single" w:color="D7DDE5" w:sz="4" w:space="0"/>
          <w:left w:val="single" w:color="D7DDE5" w:sz="4" w:space="0"/>
          <w:bottom w:val="single" w:color="D7DDE5" w:sz="4" w:space="0"/>
          <w:right w:val="single" w:color="D7DDE5" w:sz="4" w:space="0"/>
          <w:insideH w:val="single" w:color="D7DDE5" w:sz="4" w:space="0"/>
          <w:insideV w:val="single" w:color="D7DD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50"/>
        <w:gridCol w:w="4310"/>
      </w:tblGrid>
      <w:tr w14:paraId="3EC600E4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639D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Allowed permissions verified in role</w:t>
            </w:r>
          </w:p>
        </w:tc>
        <w:tc>
          <w:tcPr>
            <w:tcW w:w="43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F08F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4"/>
              </w:rPr>
              <w:t>Forbidden mutation groups verified absent</w:t>
            </w:r>
          </w:p>
        </w:tc>
      </w:tr>
      <w:tr w14:paraId="1A32F05D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11884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4"/>
              </w:rPr>
              <w:t>FINANCIAL_READ, FINANCIAL_DASHBOARD_ACCESS, CUSTOMER_RECEIVABLES_READ, CUSTOMER_AGING_REPORT, SUPPLIER_PAYABLES_READ, CASH_FLOW_READ, CASH_POSITION_READ, CASH_PROJECTIONS_READ, FINANCIAL_REPORTS_READ, FINANCIAL_REPORTS_EXPORT, FINANCIAL_ALERTS_READ, FINANCIAL_KPI_READ, FINANCE_READ, VIEW_FINANCIAL_REPORTS, VIEW_CASH_FLOW_STATEMENT, VIEW_GENERAL_LEDGER, VIEW_CHART_OF_ACCOUNTS, VIEW_JOURNAL_ENTRIES, VIEW_FINANCIAL_RATIOS, VIEW_FINANCIAL_TRENDS, VIEW_FINANCIAL_FORECASTS, VIEW_FINANCIAL_AUDIT_TRAIL, VIEW_COMPLIANCE_STATUS, VIEW_CASH_MANAGEMENT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C281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4"/>
              </w:rPr>
              <w:t>Generate/approve/publish statements; create/approve/post/reverse journals; manage financial controls, configuration, permissions or periods; close periods; manage cash transactions</w:t>
            </w:r>
          </w:p>
        </w:tc>
      </w:tr>
    </w:tbl>
    <w:p w14:paraId="33796D1E">
      <w:pPr>
        <w:spacing w:before="80" w:after="80"/>
      </w:pPr>
    </w:p>
    <w:p w14:paraId="29DBF370">
      <w:r>
        <w:rPr>
          <w:rFonts w:ascii="Aptos" w:hAnsi="Aptos"/>
        </w:rPr>
        <w:br w:type="page"/>
      </w:r>
    </w:p>
    <w:p w14:paraId="579A6D20">
      <w:pPr>
        <w:pStyle w:val="2"/>
      </w:pPr>
      <w:r>
        <w:rPr>
          <w:rFonts w:ascii="Aptos" w:hAnsi="Aptos"/>
        </w:rPr>
        <w:t>Security and custody role reconciliation</w:t>
      </w:r>
    </w:p>
    <w:tbl>
      <w:tblPr>
        <w:tblStyle w:val="12"/>
        <w:tblW w:w="9360" w:type="dxa"/>
        <w:tblInd w:w="120" w:type="dxa"/>
        <w:tblBorders>
          <w:top w:val="single" w:color="D7DDE5" w:sz="4" w:space="0"/>
          <w:left w:val="single" w:color="D7DDE5" w:sz="4" w:space="0"/>
          <w:bottom w:val="single" w:color="D7DDE5" w:sz="4" w:space="0"/>
          <w:right w:val="single" w:color="D7DDE5" w:sz="4" w:space="0"/>
          <w:insideH w:val="single" w:color="D7DDE5" w:sz="4" w:space="0"/>
          <w:insideV w:val="single" w:color="D7DD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4300"/>
        <w:gridCol w:w="2960"/>
      </w:tblGrid>
      <w:tr w14:paraId="3298FD3C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96E3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Responsibility</w:t>
            </w:r>
          </w:p>
        </w:tc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ADBA8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Database candidate</w:t>
            </w:r>
          </w:p>
        </w:tc>
        <w:tc>
          <w:tcPr>
            <w:tcW w:w="2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F6BD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Decision status</w:t>
            </w:r>
          </w:p>
        </w:tc>
      </w:tr>
      <w:tr w14:paraId="3FDBBDDE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A26C1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Security/control owner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7C3B5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Yonga Springfield | user rds_org_001_compliance_user_security_owner | role rds_org_001_compliance_role_security_owner (security_owner)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1A149">
            <w:pPr>
              <w:spacing w:after="20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Exact application-role match; formal appointment still required</w:t>
            </w:r>
          </w:p>
        </w:tc>
      </w:tr>
      <w:tr w14:paraId="68297FC9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E5602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Managed-secrets owner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8C9C5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Nearest technical candidate: Ronald Djakou | user rds_org_001_compliance_user_sre_owner | role rds_org_001_compliance_role_sre_owner (sre_owner)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4706C">
            <w:pPr>
              <w:spacing w:after="20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APPROXIMATE ONLY: no managed-secrets-owner role or explicit secret-admin permission exists</w:t>
            </w:r>
          </w:p>
        </w:tc>
      </w:tr>
      <w:tr w14:paraId="384E7EE3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5C63A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Fixture-data/tenant owner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5217A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Broad tenant-owner candidate: Mireille Nkoa | user rds_org_001_compliance_user_owner | role rds_org_001_compliance_role_owner (owner)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FFC4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APPROXIMATE ONLY: wildcard access is not a fixture-data appointment</w:t>
            </w:r>
          </w:p>
        </w:tc>
      </w:tr>
      <w:tr w14:paraId="2A182DF2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D96D5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Automation service principal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03527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No database record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239C8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MISSING: must come from the approved identity provider</w:t>
            </w:r>
          </w:p>
        </w:tc>
      </w:tr>
      <w:tr w14:paraId="63AB5937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7384D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X1 activation/approval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265E8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No AgentActivationPackage or approval record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F02B7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MISSING: must be created after authoritative approval</w:t>
            </w:r>
          </w:p>
        </w:tc>
      </w:tr>
    </w:tbl>
    <w:p w14:paraId="135CBAAA">
      <w:pPr>
        <w:spacing w:before="80" w:after="80"/>
      </w:pPr>
    </w:p>
    <w:p w14:paraId="20787E53">
      <w:pPr>
        <w:pStyle w:val="2"/>
      </w:pPr>
      <w:r>
        <w:rPr>
          <w:rFonts w:ascii="Aptos" w:hAnsi="Aptos"/>
        </w:rPr>
        <w:t>Delegated automation functions</w:t>
      </w:r>
    </w:p>
    <w:p w14:paraId="7C6F3BB0">
      <w:pPr>
        <w:numPr>
          <w:ilvl w:val="0"/>
          <w:numId w:val="7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Retrieve the approved credential using workload identity without revealing it to an operator or report.</w:t>
      </w:r>
    </w:p>
    <w:p w14:paraId="2C085DAA">
      <w:pPr>
        <w:numPr>
          <w:ilvl w:val="0"/>
          <w:numId w:val="7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Authenticate as Carine Manga with role external_accountant and verify user rds_org_001_compliance_user_external_accountant and tenant rds_org_001.</w:t>
      </w:r>
    </w:p>
    <w:p w14:paraId="6DFA77C0">
      <w:pPr>
        <w:numPr>
          <w:ilvl w:val="0"/>
          <w:numId w:val="7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Create ephemeral Playwright storage state, run seven routes across EN/FR and desktop/tablet/mobile, and produce 42 file-backed screenshots.</w:t>
      </w:r>
    </w:p>
    <w:p w14:paraId="651AFB06">
      <w:pPr>
        <w:numPr>
          <w:ilvl w:val="0"/>
          <w:numId w:val="7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Probe tenant isolation using distinct tenant rds_org_002 without overriding authenticated tenant context.</w:t>
      </w:r>
    </w:p>
    <w:p w14:paraId="3D21919E">
      <w:pPr>
        <w:numPr>
          <w:ilvl w:val="0"/>
          <w:numId w:val="7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Verify permissions, entitlement context, redaction, protected-action absence, route loading, layout, keyboard focus and serious/critical accessibility findings.</w:t>
      </w:r>
    </w:p>
    <w:p w14:paraId="756890D5">
      <w:pPr>
        <w:numPr>
          <w:ilvl w:val="0"/>
          <w:numId w:val="7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Scan artifacts for secrets and delete credential material and storage state after success, failure, cancellation or timeout.</w:t>
      </w:r>
    </w:p>
    <w:p w14:paraId="77692CBA">
      <w:pPr>
        <w:pStyle w:val="3"/>
      </w:pPr>
      <w:r>
        <w:rPr>
          <w:rFonts w:ascii="Aptos" w:hAnsi="Aptos"/>
        </w:rPr>
        <w:t>Functions not delegated</w:t>
      </w:r>
    </w:p>
    <w:p w14:paraId="2B53507F">
      <w:pPr>
        <w:numPr>
          <w:ilvl w:val="0"/>
          <w:numId w:val="8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Production authentication.</w:t>
      </w:r>
    </w:p>
    <w:p w14:paraId="5F498B78">
      <w:pPr>
        <w:numPr>
          <w:ilvl w:val="0"/>
          <w:numId w:val="8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Changing roles, permissions, entitlements or redaction.</w:t>
      </w:r>
    </w:p>
    <w:p w14:paraId="577C4F78">
      <w:pPr>
        <w:numPr>
          <w:ilvl w:val="0"/>
          <w:numId w:val="8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Seeding, resetting or migrating the database.</w:t>
      </w:r>
    </w:p>
    <w:p w14:paraId="7305EC50">
      <w:pPr>
        <w:numPr>
          <w:ilvl w:val="0"/>
          <w:numId w:val="8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Finance/accounting mutations.</w:t>
      </w:r>
    </w:p>
    <w:p w14:paraId="6F71ABD9">
      <w:pPr>
        <w:numPr>
          <w:ilvl w:val="0"/>
          <w:numId w:val="8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Uploading storage state.</w:t>
      </w:r>
    </w:p>
    <w:p w14:paraId="5DB1097A">
      <w:pPr>
        <w:numPr>
          <w:ilvl w:val="0"/>
          <w:numId w:val="8"/>
        </w:numPr>
        <w:spacing w:after="120"/>
      </w:pPr>
      <w:r>
        <w:rPr>
          <w:rFonts w:ascii="Aptos" w:hAnsi="Aptos"/>
          <w:b w:val="0"/>
          <w:i w:val="0"/>
          <w:color w:val="1F2933"/>
          <w:sz w:val="20"/>
        </w:rPr>
        <w:t>Disclosing any secret value.</w:t>
      </w:r>
    </w:p>
    <w:p w14:paraId="05895B52">
      <w:pPr>
        <w:pStyle w:val="2"/>
      </w:pPr>
      <w:r>
        <w:rPr>
          <w:rFonts w:ascii="Aptos" w:hAnsi="Aptos"/>
        </w:rPr>
        <w:t>Your intervention required</w:t>
      </w:r>
    </w:p>
    <w:p w14:paraId="025C044C">
      <w:r>
        <w:rPr>
          <w:rFonts w:ascii="Aptos" w:hAnsi="Aptos"/>
          <w:b w:val="0"/>
          <w:i/>
          <w:color w:val="9B1C1C"/>
          <w:sz w:val="21"/>
        </w:rPr>
        <w:t>Complete only the fields below. Never enter passwords, tokens, cookies, private keys, session state, connection strings, or secret values in this document.</w:t>
      </w:r>
    </w:p>
    <w:tbl>
      <w:tblPr>
        <w:tblStyle w:val="12"/>
        <w:tblW w:w="9360" w:type="dxa"/>
        <w:tblInd w:w="120" w:type="dxa"/>
        <w:tblBorders>
          <w:top w:val="single" w:color="D7DDE5" w:sz="4" w:space="0"/>
          <w:left w:val="single" w:color="D7DDE5" w:sz="4" w:space="0"/>
          <w:bottom w:val="single" w:color="D7DDE5" w:sz="4" w:space="0"/>
          <w:right w:val="single" w:color="D7DDE5" w:sz="4" w:space="0"/>
          <w:insideH w:val="single" w:color="D7DDE5" w:sz="4" w:space="0"/>
          <w:insideV w:val="single" w:color="D7DD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600"/>
        <w:gridCol w:w="3860"/>
      </w:tblGrid>
      <w:tr w14:paraId="3ECA86DD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E54E3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Field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2894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What you must enter</w:t>
            </w:r>
          </w:p>
        </w:tc>
        <w:tc>
          <w:tcPr>
            <w:tcW w:w="3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1612A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Where/how to obtain it</w:t>
            </w:r>
          </w:p>
        </w:tc>
      </w:tr>
      <w:tr w14:paraId="1A3265FB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E5959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Security/control authority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14E4E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Confirm Yonga Springfield or enter the formally appointed security/control owner and immutable user/directory ID.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FB8CF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Use the signed authority register. The security_owner role alone does not establish authority.</w:t>
            </w:r>
          </w:p>
        </w:tc>
      </w:tr>
      <w:tr w14:paraId="333F55BF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B8A27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Managed-secrets owner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8297A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Name and immutable directory ID of the person accountable for the approved secret manager.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A8AB4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Select from the enterprise IAM/secrets governance system. Do not silently substitute the SRE candidate.</w:t>
            </w:r>
          </w:p>
        </w:tc>
      </w:tr>
      <w:tr w14:paraId="3AF698A0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A8A06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Fixture-data/tenant owner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50D5D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Name and immutable directory ID of the authority for database stoquify_replay_next_20260830 and tenant rds_org_001.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BB9A0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Use the test-data ownership or environment-control register.</w:t>
            </w:r>
          </w:p>
        </w:tc>
      </w:tr>
      <w:tr w14:paraId="42317626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3920E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Authority references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F96C3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Separate immutable references for security, managed secrets and fixture-data authority.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ABDAD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Signed delegation, access-governance record, or control-system approval IDs.</w:t>
            </w:r>
          </w:p>
        </w:tc>
      </w:tr>
      <w:tr w14:paraId="39EC3F39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D627B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Automation service-principal ID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42CDA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Exact workload/service-principal object ID; no human user ID.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90AFF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Create or select in the approved identity provider with no database-write, seed or migration authority.</w:t>
            </w:r>
          </w:p>
        </w:tc>
      </w:tr>
      <w:tr w14:paraId="6B6618E6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69FEC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Secret-manager provider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CB325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Approved provider and environment, for example the enterprise vault name.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AFC68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Use the managed-secrets inventory.</w:t>
            </w:r>
          </w:p>
        </w:tc>
      </w:tr>
      <w:tr w14:paraId="45DF58A1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65C92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Secret reference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8EBA6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Secret URI/name/version reference only; never the password, token or cookie.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A5D66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Create a scoped non-production secret entry. The repository seed credential artifact is not an acceptable approval reference.</w:t>
            </w:r>
          </w:p>
        </w:tc>
      </w:tr>
      <w:tr w14:paraId="0942D1AA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034CE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Approved target origin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1FE80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Exact non-production URL origin, scheme plus host and optional port.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36256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Use an approved QA/staging/local allowlist record; never use a production hostname.</w:t>
            </w:r>
          </w:p>
        </w:tc>
      </w:tr>
      <w:tr w14:paraId="504D6E20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90358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Tenant/persona approval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9EBFB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Explicitly approve rds_org_001, foreign probe rds_org_002 and persona user rds_org_001_compliance_user_external_accountant.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C3F92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Record these exact IDs in the security authorization.</w:t>
            </w:r>
          </w:p>
        </w:tc>
      </w:tr>
      <w:tr w14:paraId="1D993B01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C1570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Seeded-data approval reference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519E9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Immutable approval ID for the exact database, tenant and fixture version.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0D12C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Test-data/environment approval system.</w:t>
            </w:r>
          </w:p>
        </w:tc>
      </w:tr>
      <w:tr w14:paraId="6B049DB3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F407B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Module entitlement reference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4DA30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Authoritative Finance and Accounting entitlement record for rds_org_001.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CA25F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Subscription/control plane or signed entitlement decision. requestedModules is not sufficient.</w:t>
            </w:r>
          </w:p>
        </w:tc>
      </w:tr>
      <w:tr w14:paraId="30683978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C8E34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Redaction policy reference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4C7AE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Versioned policy ID governing screen and export redaction for this persona.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8533C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Security/privacy policy registry; confirm server-side export redaction.</w:t>
            </w:r>
          </w:p>
        </w:tc>
      </w:tr>
      <w:tr w14:paraId="2FE032B7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8B04C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Retention policy reference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41915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Versioned evidence retention and deletion policy ID.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8441D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Records-management or evidence-store policy registry.</w:t>
            </w:r>
          </w:p>
        </w:tc>
      </w:tr>
      <w:tr w14:paraId="0C61B037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0531B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Effective/expiry timestamps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346A3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ISO-8601 bounded validity covering only the approved run window.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51E58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Choose the shortest operationally sufficient period.</w:t>
            </w:r>
          </w:p>
        </w:tc>
      </w:tr>
      <w:tr w14:paraId="3F3FB247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EE530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Signatures and record IDs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6D4CF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Security, managed-secrets and fixture-data signature references plus immutable approval record ID.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50A1E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5"/>
              </w:rPr>
              <w:t>Authoritative approval system after final policy hash is calculated.</w:t>
            </w:r>
          </w:p>
        </w:tc>
      </w:tr>
    </w:tbl>
    <w:p w14:paraId="28C736A3">
      <w:pPr>
        <w:spacing w:before="80" w:after="80"/>
      </w:pPr>
    </w:p>
    <w:p w14:paraId="7A5E918F">
      <w:r>
        <w:rPr>
          <w:rFonts w:ascii="Aptos" w:hAnsi="Aptos"/>
        </w:rPr>
        <w:br w:type="page"/>
      </w:r>
    </w:p>
    <w:p w14:paraId="72744E35">
      <w:pPr>
        <w:pStyle w:val="2"/>
      </w:pPr>
      <w:r>
        <w:rPr>
          <w:rFonts w:ascii="Aptos" w:hAnsi="Aptos"/>
        </w:rPr>
        <w:t>Completion and signature block</w:t>
      </w:r>
    </w:p>
    <w:tbl>
      <w:tblPr>
        <w:tblStyle w:val="12"/>
        <w:tblW w:w="9360" w:type="dxa"/>
        <w:tblInd w:w="120" w:type="dxa"/>
        <w:tblBorders>
          <w:top w:val="single" w:color="D7DDE5" w:sz="4" w:space="0"/>
          <w:left w:val="single" w:color="D7DDE5" w:sz="4" w:space="0"/>
          <w:bottom w:val="single" w:color="D7DDE5" w:sz="4" w:space="0"/>
          <w:right w:val="single" w:color="D7DDE5" w:sz="4" w:space="0"/>
          <w:insideH w:val="single" w:color="D7DDE5" w:sz="4" w:space="0"/>
          <w:insideV w:val="single" w:color="D7DD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6560"/>
      </w:tblGrid>
      <w:tr w14:paraId="64D2452E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4F63E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Completion field</w:t>
            </w:r>
          </w:p>
        </w:tc>
        <w:tc>
          <w:tcPr>
            <w:tcW w:w="6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BD5DA">
            <w:pPr>
              <w:spacing w:after="20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Entry</w:t>
            </w:r>
          </w:p>
        </w:tc>
      </w:tr>
      <w:tr w14:paraId="21995D9B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DE08E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Security/control owner name and ID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1C8F4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formally appointed person and immutable ID]</w:t>
            </w:r>
          </w:p>
        </w:tc>
      </w:tr>
      <w:tr w14:paraId="74044CA9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B54F4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Security authority reference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A7E50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immutable authority record]</w:t>
            </w:r>
          </w:p>
        </w:tc>
      </w:tr>
      <w:tr w14:paraId="6BE26F59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6799F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Managed-secrets owner name and ID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F066B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formally appointed person and immutable ID]</w:t>
            </w:r>
          </w:p>
        </w:tc>
      </w:tr>
      <w:tr w14:paraId="6CFB6415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AAF45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Managed-secrets authority reference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BAE72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immutable authority record]</w:t>
            </w:r>
          </w:p>
        </w:tc>
      </w:tr>
      <w:tr w14:paraId="11E718E3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5B42E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Fixture-data/tenant owner name and ID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9094D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formally appointed person and immutable ID]</w:t>
            </w:r>
          </w:p>
        </w:tc>
      </w:tr>
      <w:tr w14:paraId="1A667361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CFFB0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Fixture-data authority reference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AC8DE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immutable authority record]</w:t>
            </w:r>
          </w:p>
        </w:tc>
      </w:tr>
      <w:tr w14:paraId="5D463C72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6B1AF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Automation service-principal ID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2DA66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exact workload identity object ID]</w:t>
            </w:r>
          </w:p>
        </w:tc>
      </w:tr>
      <w:tr w14:paraId="0667D8BE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A91C5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Secret-manager provider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6A65D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approved provider/vault]</w:t>
            </w:r>
          </w:p>
        </w:tc>
      </w:tr>
      <w:tr w14:paraId="066BADFE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2EFE2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Secret reference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AA032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URI/name/version only; no secret value]</w:t>
            </w:r>
          </w:p>
        </w:tc>
      </w:tr>
      <w:tr w14:paraId="4C3D8DC2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F11C4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Approved non-production origin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ECD73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scheme://host[:port]]</w:t>
            </w:r>
          </w:p>
        </w:tc>
      </w:tr>
      <w:tr w14:paraId="12F441D3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A0AB8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Authorized tenant confirmation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C2E1E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rds_org_001 or approved replacement]</w:t>
            </w:r>
          </w:p>
        </w:tc>
      </w:tr>
      <w:tr w14:paraId="3F7A925C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CFF34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Foreign probe tenant confirmation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E7EF8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rds_org_002 or approved replacement]</w:t>
            </w:r>
          </w:p>
        </w:tc>
      </w:tr>
      <w:tr w14:paraId="5E18FCF3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B5432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Approved persona user ID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EC922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rds_org_001_compliance_user_external_accountant]</w:t>
            </w:r>
          </w:p>
        </w:tc>
      </w:tr>
      <w:tr w14:paraId="2B4FE921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CA620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Seeded-data approval reference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07A5A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immutable record ID]</w:t>
            </w:r>
          </w:p>
        </w:tc>
      </w:tr>
      <w:tr w14:paraId="3361536B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B5147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Module entitlement reference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AD473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Finance/Accounting entitlement record]</w:t>
            </w:r>
          </w:p>
        </w:tc>
      </w:tr>
      <w:tr w14:paraId="038A26BA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9EC17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Redaction policy reference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DD6BD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versioned policy ID]</w:t>
            </w:r>
          </w:p>
        </w:tc>
      </w:tr>
      <w:tr w14:paraId="5493A11E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68BDF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Retention policy reference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4A8A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versioned policy ID]</w:t>
            </w:r>
          </w:p>
        </w:tc>
      </w:tr>
      <w:tr w14:paraId="55B24980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A7A26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Effective from / expires at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A976B">
            <w:pPr>
              <w:spacing w:after="20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[HUMAN INPUT REQUIRED: two ISO-8601 timestamps]</w:t>
            </w:r>
          </w:p>
        </w:tc>
      </w:tr>
      <w:tr w14:paraId="5A6F3427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44448"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3"/>
                <w:sz w:val="16"/>
              </w:rPr>
              <w:t>Completed policy SHA-256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7365D"/>
                <w:sz w:val="17"/>
              </w:rPr>
              <w:t>Recorded externally after final freeze in repository://stoquify/docs/blockers-docs/X1_POLICY_DOCUMENT_HASH_MANIFEST_2026-08-31.json</w:t>
            </w:r>
          </w:p>
        </w:tc>
      </w:tr>
      <w:tr w14:paraId="3C0BA635">
        <w:tblPrEx>
          <w:tblBorders>
            <w:top w:val="single" w:color="D7DDE5" w:sz="4" w:space="0"/>
            <w:left w:val="single" w:color="D7DDE5" w:sz="4" w:space="0"/>
            <w:bottom w:val="single" w:color="D7DDE5" w:sz="4" w:space="0"/>
            <w:right w:val="single" w:color="D7DDE5" w:sz="4" w:space="0"/>
            <w:insideH w:val="single" w:color="D7DDE5" w:sz="4" w:space="0"/>
            <w:insideV w:val="single" w:color="D7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EAF1F5"/>
          </w:tcPr>
          <w:p>
            <w:r/>
            <w:r>
              <w:rPr>
                <w:rFonts w:ascii="Aptos" w:hAnsi="Aptos"/>
                <w:b/>
                <w:sz w:val="17"/>
              </w:rPr>
              <w:t>Security, managed-secrets and fixture-data signature references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A61B1B"/>
                <w:sz w:val="17"/>
              </w:rPr>
              <w:t>[HUMAN INPUT REQUIRED: three verifiable signature/approval references]</w:t>
            </w:r>
          </w:p>
        </w:tc>
      </w:tr>
      <w:tr>
        <w:tc>
          <w:tcPr>
            <w:tcW w:type="dxa" w:w="2800"/>
            <w:vAlign w:val="center"/>
            <w:shd w:fill="EAF1F5"/>
          </w:tcPr>
          <w:p>
            <w:r/>
            <w:r>
              <w:rPr>
                <w:rFonts w:ascii="Aptos" w:hAnsi="Aptos"/>
                <w:b/>
                <w:sz w:val="17"/>
              </w:rPr>
              <w:t>Approval-system record ID</w:t>
            </w:r>
          </w:p>
        </w:tc>
        <w:tc>
          <w:tcPr>
            <w:tcW w:type="dxa" w:w="6560"/>
            <w:vAlign w:val="center"/>
          </w:tcPr>
          <w:p>
            <w:r/>
            <w:r>
              <w:rPr>
                <w:rFonts w:ascii="Aptos" w:hAnsi="Aptos"/>
                <w:b w:val="0"/>
                <w:color w:val="A61B1B"/>
                <w:sz w:val="17"/>
              </w:rPr>
              <w:t>[HUMAN INPUT REQUIRED: immutable security/evidence authorization decision ID]</w:t>
            </w:r>
          </w:p>
        </w:tc>
      </w:tr>
      <w:tr>
        <w:tc>
          <w:tcPr>
            <w:tcW w:type="dxa" w:w="2800"/>
            <w:vAlign w:val="center"/>
            <w:shd w:fill="EAF1F5"/>
          </w:tcPr>
          <w:p>
            <w:r/>
            <w:r>
              <w:rPr>
                <w:rFonts w:ascii="Aptos" w:hAnsi="Aptos"/>
                <w:b/>
                <w:sz w:val="17"/>
              </w:rPr>
              <w:t>X1 contract artifact URI</w:t>
            </w:r>
          </w:p>
        </w:tc>
        <w:tc>
          <w:tcPr>
            <w:tcW w:type="dxa" w:w="6560"/>
            <w:vAlign w:val="center"/>
          </w:tcPr>
          <w:p>
            <w:r/>
            <w:r>
              <w:rPr>
                <w:rFonts w:ascii="Aptos" w:hAnsi="Aptos"/>
                <w:b w:val="0"/>
                <w:color w:val="17365D"/>
                <w:sz w:val="17"/>
              </w:rPr>
              <w:t>repository://stoquify/docs/blockers-docs/X1_CONTRACT_ARTIFACT_MANIFEST_2026-08-31.json</w:t>
            </w:r>
          </w:p>
        </w:tc>
      </w:tr>
      <w:tr>
        <w:tc>
          <w:tcPr>
            <w:tcW w:type="dxa" w:w="2800"/>
            <w:vAlign w:val="center"/>
            <w:shd w:fill="EAF1F5"/>
          </w:tcPr>
          <w:p>
            <w:r/>
            <w:r>
              <w:rPr>
                <w:rFonts w:ascii="Aptos" w:hAnsi="Aptos"/>
                <w:b/>
                <w:sz w:val="17"/>
              </w:rPr>
              <w:t>X1 contract SHA-256</w:t>
            </w:r>
          </w:p>
        </w:tc>
        <w:tc>
          <w:tcPr>
            <w:tcW w:type="dxa" w:w="6560"/>
            <w:vAlign w:val="center"/>
          </w:tcPr>
          <w:p>
            <w:r/>
            <w:r>
              <w:rPr>
                <w:rFonts w:ascii="Aptos" w:hAnsi="Aptos"/>
                <w:b w:val="0"/>
                <w:color w:val="17365D"/>
                <w:sz w:val="17"/>
              </w:rPr>
              <w:t>cdb16e90a74ea942e204bc8191445041a98102850619363096786768e777c9e4</w:t>
            </w:r>
          </w:p>
        </w:tc>
      </w:tr>
    </w:tbl>
    <w:p w14:paraId="6550248F">
      <w:pPr>
        <w:spacing w:before="80" w:after="80"/>
      </w:pPr>
    </w:p>
    <w:p w14:paraId="02B793AF">
      <w:r>
        <w:rPr>
          <w:rFonts w:ascii="Aptos" w:hAnsi="Aptos"/>
          <w:b w:val="0"/>
          <w:i/>
          <w:color w:val="9B1C1C"/>
          <w:sz w:val="21"/>
        </w:rPr>
        <w:t>Typed names alone are not signatures. Record the immutable approval-system identifier and signature reference after the completed policy text is frozen and hashed.</w:t>
      </w:r>
    </w:p>
    <w:p>
      <w:r>
        <w:br w:type="page"/>
      </w:r>
    </w:p>
    <w:p>
      <w:pPr>
        <w:pStyle w:val="2"/>
      </w:pPr>
      <w:r>
        <w:t>Term guide, provenance and completion instructions</w:t>
      </w:r>
    </w:p>
    <w:p>
      <w:r>
        <w:rPr>
          <w:b/>
        </w:rPr>
        <w:t xml:space="preserve">Control rule: </w:t>
      </w:r>
      <w:r>
        <w:t>technical repository and database facts may be prefilled, but a human decision, signature, authority appointment or credential-use approval must not be inferred.</w:t>
      </w:r>
    </w:p>
    <w:tbl>
      <w:tblPr>
        <w:tblStyle w:val="35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23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Meaning in this policy</w:t>
            </w:r>
          </w:p>
        </w:tc>
        <w:tc>
          <w:tcPr>
            <w:tcW w:type="dxa" w:w="23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Where to obtain it</w:t>
            </w:r>
          </w:p>
        </w:tc>
        <w:tc>
          <w:tcPr>
            <w:tcW w:type="dxa" w:w="23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Current value/status</w:t>
            </w:r>
          </w:p>
        </w:tc>
      </w:tr>
      <w:tr>
        <w:tc>
          <w:tcPr>
            <w:tcW w:type="dxa" w:w="2340"/>
            <w:vAlign w:val="center"/>
            <w:shd w:fill="EAF1F5"/>
          </w:tcPr>
          <w:p>
            <w:r/>
            <w:r>
              <w:rPr>
                <w:rFonts w:ascii="Aptos" w:hAnsi="Aptos"/>
                <w:b/>
                <w:sz w:val="17"/>
              </w:rPr>
              <w:t>Approval-system record ID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security/control decision authorizing the exact non-production origin, fixture tenants, external-accountant persona, workload identity, secret reference, redaction policy and evidence-retention scope.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 and decide a record in the organization's authoritative approval, GRC, change, ticketing or signed document-workflow system. The record must retain approver identity, authority reference, decision, timestamp, scope, effective/expiry dates, artifact hashes and signature reference.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color w:val="A61B1B"/>
                <w:sz w:val="17"/>
              </w:rPr>
              <w:t>MISSING - HUMAN INPUT REQUIRED. A database user ID, role ID, filename or draft policy ID is not an approval record ID.</w:t>
            </w:r>
          </w:p>
        </w:tc>
      </w:tr>
      <w:tr>
        <w:tc>
          <w:tcPr>
            <w:tcW w:type="dxa" w:w="2340"/>
            <w:vAlign w:val="center"/>
            <w:shd w:fill="EAF1F5"/>
          </w:tcPr>
          <w:p>
            <w:r/>
            <w:r>
              <w:rPr>
                <w:rFonts w:ascii="Aptos" w:hAnsi="Aptos"/>
                <w:b/>
                <w:sz w:val="17"/>
              </w:rPr>
              <w:t>X1 contract artifact URI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Stable locator for the exact repository manifest that binds this policy to the X1 table, finance and evidence contracts.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Derived from repository truth. In a formal approval, bind the same artifact to an exact commit or immutable artifact-store version.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repository://stoquify/docs/blockers-docs/X1_CONTRACT_ARTIFACT_MANIFEST_2026-08-31.json</w:t>
            </w:r>
          </w:p>
        </w:tc>
      </w:tr>
      <w:tr>
        <w:tc>
          <w:tcPr>
            <w:tcW w:type="dxa" w:w="2340"/>
            <w:vAlign w:val="center"/>
            <w:shd w:fill="EAF1F5"/>
          </w:tcPr>
          <w:p>
            <w:r/>
            <w:r>
              <w:rPr>
                <w:rFonts w:ascii="Aptos" w:hAnsi="Aptos"/>
                <w:b/>
                <w:sz w:val="17"/>
              </w:rPr>
              <w:t>X1 contract SHA-256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Content fingerprint of the contract manifest. Any manifest-byte change produces a different hash.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Recompute with Get-FileHash -Algorithm SHA256 after the manifest is frozen.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cdb16e90a74ea942e204bc8191445041a98102850619363096786768e777c9e4</w:t>
            </w:r>
          </w:p>
        </w:tc>
      </w:tr>
      <w:tr>
        <w:tc>
          <w:tcPr>
            <w:tcW w:type="dxa" w:w="2340"/>
            <w:vAlign w:val="center"/>
            <w:shd w:fill="EAF1F5"/>
          </w:tcPr>
          <w:p>
            <w:r/>
            <w:r>
              <w:rPr>
                <w:rFonts w:ascii="Aptos" w:hAnsi="Aptos"/>
                <w:b/>
                <w:sz w:val="17"/>
              </w:rPr>
              <w:t>Policy document SHA-256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Fingerprint of the final DOCX bytes used to detect alteration after approval.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Stored outside this DOCX after the document is frozen, because inserting a DOCX's own hash would change its bytes and invalidate that hash.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repository://stoquify/docs/blockers-docs/X1_POLICY_DOCUMENT_HASH_MANIFEST_2026-08-31.json</w:t>
            </w:r>
          </w:p>
        </w:tc>
      </w:tr>
    </w:tbl>
    <w:p>
      <w:pPr>
        <w:pStyle w:val="3"/>
      </w:pPr>
      <w:r>
        <w:t>How to obtain the approval-system record ID</w:t>
      </w:r>
    </w:p>
    <w:p>
      <w:pPr>
        <w:pStyle w:val="29"/>
      </w:pPr>
      <w:r>
        <w:t>Open the authoritative approval system used by your organization, not the Stoquify application database.</w:t>
      </w:r>
    </w:p>
    <w:p>
      <w:pPr>
        <w:pStyle w:val="29"/>
      </w:pPr>
      <w:r>
        <w:t>Create one approval record whose scope explicitly names STOQ-X1-POL-002, tenant rds_org_001, X1 Finance/Accounting, and the bounded non-production purpose.</w:t>
      </w:r>
    </w:p>
    <w:p>
      <w:pPr>
        <w:pStyle w:val="29"/>
      </w:pPr>
      <w:r>
        <w:t>Attach or link this DOCX, repository://stoquify/docs/blockers-docs/X1_CONTRACT_ARTIFACT_MANIFEST_2026-08-31.json, and X1 contract SHA-256 cdb16e90a74ea942e204bc8191445041a98102850619363096786768e777c9e4.</w:t>
      </w:r>
    </w:p>
    <w:p>
      <w:pPr>
        <w:pStyle w:val="29"/>
      </w:pPr>
      <w:r>
        <w:t>Have the formally appointed authority authenticate and record APPROVE, REJECT or REVISE, together with effective and expiry timestamps and a verifiable signature reference.</w:t>
      </w:r>
    </w:p>
    <w:p>
      <w:pPr>
        <w:pStyle w:val="29"/>
      </w:pPr>
      <w:r>
        <w:t>Copy the immutable record identifier generated by that system into the completion table. Do not type a made-up reference.</w:t>
      </w:r>
    </w:p>
    <w:p>
      <w:pPr>
        <w:pStyle w:val="29"/>
      </w:pPr>
      <w:r>
        <w:t>After every human field is final, freeze this DOCX and use its entry in repository://stoquify/docs/blockers-docs/X1_POLICY_DOCUMENT_HASH_MANIFEST_2026-08-31.json in the approval record.</w:t>
      </w:r>
    </w:p>
    <w:p>
      <w:r>
        <w:rPr>
          <w:b/>
          <w:color w:val="A61B1B"/>
        </w:rPr>
        <w:t>Not acceptable as an approval-system record ID: database user IDs, role IDs, tenant IDs, policy IDs, hashes, filenames, email messages without controlled approval metadata, or generated test fixtures.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JetBrainsMono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Mono NF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A0DA23">
    <w:pPr>
      <w:pStyle w:val="18"/>
      <w:jc w:val="right"/>
    </w:pPr>
    <w:r>
      <w:rPr>
        <w:rFonts w:ascii="Calibri" w:hAnsi="Calibri"/>
        <w:b w:val="0"/>
        <w:i w:val="0"/>
        <w:color w:val="5F6B78"/>
        <w:sz w:val="17"/>
      </w:rPr>
      <w:t xml:space="preserve">Page </w:t>
    </w:r>
    <w:r>
      <w:rPr>
        <w:rFonts w:ascii="Calibri" w:hAnsi="Calibri"/>
        <w:b w:val="0"/>
        <w:i w:val="0"/>
        <w:color w:val="5F6B78"/>
        <w:sz w:val="17"/>
      </w:rPr>
      <w:fldChar w:fldCharType="begin"/>
    </w:r>
    <w:r>
      <w:rPr>
        <w:rFonts w:ascii="Calibri" w:hAnsi="Calibri"/>
        <w:b w:val="0"/>
        <w:i w:val="0"/>
        <w:color w:val="5F6B78"/>
        <w:sz w:val="17"/>
      </w:rPr>
      <w:instrText xml:space="preserve"> PAGE </w:instrText>
    </w:r>
    <w:r>
      <w:rPr>
        <w:rFonts w:ascii="Calibri" w:hAnsi="Calibri"/>
        <w:b w:val="0"/>
        <w:i w:val="0"/>
        <w:color w:val="5F6B78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BF14ED">
    <w:pPr>
      <w:pStyle w:val="19"/>
    </w:pPr>
    <w:r>
      <w:rPr>
        <w:rFonts w:ascii="Calibri" w:hAnsi="Calibri"/>
        <w:b/>
        <w:i w:val="0"/>
        <w:color w:val="5F6B78"/>
        <w:sz w:val="17"/>
      </w:rPr>
      <w:t>STOQ-X1-POL-002</w:t>
    </w:r>
    <w:r>
      <w:rPr>
        <w:rFonts w:ascii="Calibri" w:hAnsi="Calibri"/>
        <w:b/>
        <w:i w:val="0"/>
        <w:color w:val="9B1C1C"/>
        <w:sz w:val="17"/>
      </w:rPr>
      <w:t xml:space="preserve">    |    DRAFT - UNSIGNED - NOT EFFECTIVE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bullet"/>
      <w:lvlText w:val="•"/>
      <w:lvlJc w:val="left"/>
      <w:pPr>
        <w:spacing w:after="120" w:line="280" w:lineRule="auto"/>
        <w:ind w:left="720" w:hanging="36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spacing w:after="120" w:line="280" w:lineRule="auto"/>
        <w:ind w:left="720" w:hanging="36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E6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Theme="minorEastAsia" w:cstheme="minorBidi"/>
      <w:color w:val="1F2933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1253</Words>
  <Characters>9822</Characters>
  <Lines>0</Lines>
  <Paragraphs>0</Paragraphs>
  <TotalTime>1</TotalTime>
  <ScaleCrop>false</ScaleCrop>
  <LinksUpToDate>false</LinksUpToDate>
  <CharactersWithSpaces>10876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KOUATCHOUA MARK</cp:lastModifiedBy>
  <dcterms:modified xsi:type="dcterms:W3CDTF">2026-08-31T18:54:19Z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eyJoZGlkIjoiOGViMWY0YTNkYjY2MzZkNjNkMTE3NWFmZGJkNWQyZWIiLCJ1c2VySWQiOiIzNzI4MjA5NzczNDQ5In0=</vt:lpwstr>
  </property>
  <property fmtid="{D5CDD505-2E9C-101B-9397-08002B2CF9AE}" pid="3" name="KSOProductBuildVer">
    <vt:lpwstr>1033-12.1.0.28032</vt:lpwstr>
  </property>
  <property fmtid="{D5CDD505-2E9C-101B-9397-08002B2CF9AE}" pid="4" name="ICV">
    <vt:lpwstr>D3C9AD9C4B3541D0AE9A1820FCBE0CFD_12</vt:lpwstr>
  </property>
</Properties>
</file>