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8B657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Table remediation blockers</w:t>
      </w:r>
    </w:p>
    <w:p w14:paraId="4136B220">
      <w:pPr>
        <w:pStyle w:val="7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t>first release is only the finance/accounting slice</w:t>
      </w:r>
    </w:p>
    <w:p w14:paraId="639D95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Receivables</w:t>
      </w:r>
    </w:p>
    <w:p w14:paraId="5D06B8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Payables</w:t>
      </w:r>
    </w:p>
    <w:p w14:paraId="4F7824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Cash history</w:t>
      </w:r>
    </w:p>
    <w:p w14:paraId="6D1C2B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Journals</w:t>
      </w:r>
    </w:p>
    <w:p w14:paraId="737769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Trial balance</w:t>
      </w:r>
    </w:p>
    <w:p w14:paraId="14A3CA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P&amp;L</w:t>
      </w:r>
    </w:p>
    <w:p w14:paraId="6A816B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Cash flow</w:t>
      </w:r>
    </w:p>
    <w:p w14:paraId="3E6CE9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Close evidence</w:t>
      </w:r>
    </w:p>
    <w:p w14:paraId="434C2638">
      <w:pPr>
        <w:pStyle w:val="7"/>
        <w:keepNext w:val="0"/>
        <w:keepLines w:val="0"/>
        <w:widowControl/>
        <w:suppressLineNumbers w:val="0"/>
      </w:pPr>
      <w:r>
        <w:t>No unrelated tables should be migrated in this release.</w:t>
      </w:r>
    </w:p>
    <w:p w14:paraId="414A5DF9">
      <w:pPr>
        <w:pStyle w:val="2"/>
        <w:keepNext w:val="0"/>
        <w:keepLines w:val="0"/>
        <w:widowControl/>
        <w:suppressLineNumbers w:val="0"/>
      </w:pPr>
      <w:r>
        <w:t>2. Approve the performance targets</w:t>
      </w:r>
    </w:p>
    <w:p w14:paraId="5012C757">
      <w:pPr>
        <w:pStyle w:val="7"/>
        <w:keepNext w:val="0"/>
        <w:keepLines w:val="0"/>
        <w:widowControl/>
        <w:suppressLineNumbers w:val="0"/>
      </w:pPr>
      <w:r>
        <w:t>Approve or revise these proposed targets:</w:t>
      </w:r>
    </w:p>
    <w:p w14:paraId="76BF9E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Local filtering and sorting: under 100 ms</w:t>
      </w:r>
      <w:r>
        <w:rPr>
          <w:rFonts w:hint="default"/>
          <w:lang w:val="en-US"/>
        </w:rPr>
        <w:t>:Approved</w:t>
      </w:r>
    </w:p>
    <w:p w14:paraId="655B70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Server filtering: loading indication under 150 ms, useful results under 1 second</w:t>
      </w:r>
      <w:r>
        <w:rPr>
          <w:rFonts w:hint="default"/>
          <w:lang w:val="en-US"/>
        </w:rPr>
        <w:t>:Approved</w:t>
      </w:r>
    </w:p>
    <w:p w14:paraId="61C83F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Page navigation: useful rows under 750 ms</w:t>
      </w:r>
      <w:r>
        <w:rPr>
          <w:rFonts w:hint="default"/>
          <w:lang w:val="en-US"/>
        </w:rPr>
        <w:t>:Approved</w:t>
      </w:r>
    </w:p>
    <w:p w14:paraId="57B549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Bulk actions: immediate job receipt with progress status</w:t>
      </w:r>
      <w:r>
        <w:rPr>
          <w:rFonts w:hint="default"/>
          <w:lang w:val="en-US"/>
        </w:rPr>
        <w:t>:Approved</w:t>
      </w:r>
    </w:p>
    <w:p w14:paraId="346E01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No visible column-layout flash</w:t>
      </w:r>
      <w:r>
        <w:rPr>
          <w:rFonts w:hint="default"/>
          <w:lang w:val="en-US"/>
        </w:rPr>
        <w:t>:Approved</w:t>
      </w:r>
    </w:p>
    <w:p w14:paraId="4EB745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Browser DOM bounded by pagination or approved virtualization</w:t>
      </w:r>
      <w:r>
        <w:rPr>
          <w:rFonts w:hint="default"/>
          <w:lang w:val="en-US"/>
        </w:rPr>
        <w:t>:Approved</w:t>
      </w:r>
    </w:p>
    <w:p w14:paraId="3CE233C9">
      <w:pPr>
        <w:pStyle w:val="7"/>
        <w:keepNext w:val="0"/>
        <w:keepLines w:val="0"/>
        <w:widowControl/>
        <w:suppressLineNumbers w:val="0"/>
      </w:pPr>
      <w:r>
        <w:t>These are engineering targets, not current measurements or SLAs.</w:t>
      </w:r>
    </w:p>
    <w:p w14:paraId="57F34024">
      <w:pPr>
        <w:pStyle w:val="2"/>
        <w:keepNext w:val="0"/>
        <w:keepLines w:val="0"/>
        <w:widowControl/>
        <w:suppressLineNumbers w:val="0"/>
      </w:pPr>
      <w:r>
        <w:t>3. Provide a safe test environment</w:t>
      </w:r>
    </w:p>
    <w:p w14:paraId="4F49A31E">
      <w:pPr>
        <w:pStyle w:val="7"/>
        <w:keepNext w:val="0"/>
        <w:keepLines w:val="0"/>
        <w:widowControl/>
        <w:suppressLineNumbers w:val="0"/>
      </w:pPr>
      <w:r>
        <w:t>Provide an approved non-production tenant containing realistic seeded finance data, including:</w:t>
      </w:r>
    </w:p>
    <w:p w14:paraId="2113E0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Multiple entities</w:t>
      </w:r>
    </w:p>
    <w:p w14:paraId="761AB2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Multiple currencies</w:t>
      </w:r>
    </w:p>
    <w:p w14:paraId="708DF0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Different accounting periods</w:t>
      </w:r>
    </w:p>
    <w:p w14:paraId="631464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Draft and posted journals</w:t>
      </w:r>
    </w:p>
    <w:p w14:paraId="2D03FB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Open and closed periods</w:t>
      </w:r>
    </w:p>
    <w:p w14:paraId="08C873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Reconciled and unreconciled payments</w:t>
      </w:r>
    </w:p>
    <w:p w14:paraId="56DF0A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Close evidence and audit records</w:t>
      </w:r>
    </w:p>
    <w:p w14:paraId="092FAA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Records that exercise redaction rules</w:t>
      </w:r>
    </w:p>
    <w:p w14:paraId="2CCFC060">
      <w:pPr>
        <w:pStyle w:val="7"/>
        <w:keepNext w:val="0"/>
        <w:keepLines w:val="0"/>
        <w:widowControl/>
        <w:suppressLineNumbers w:val="0"/>
      </w:pPr>
      <w:r>
        <w:t>The data must be approved for screenshots, testing, and export validation.</w:t>
      </w:r>
    </w:p>
    <w:p w14:paraId="0B47FEEA">
      <w:pPr>
        <w:pStyle w:val="2"/>
        <w:keepNext w:val="0"/>
        <w:keepLines w:val="0"/>
        <w:widowControl/>
        <w:suppressLineNumbers w:val="0"/>
      </w:pPr>
      <w:r>
        <w:t>4. Provide approved test access</w:t>
      </w:r>
    </w:p>
    <w:p w14:paraId="2DE79915">
      <w:pPr>
        <w:pStyle w:val="7"/>
        <w:keepNext w:val="0"/>
        <w:keepLines w:val="0"/>
        <w:widowControl/>
        <w:suppressLineNumbers w:val="0"/>
      </w:pPr>
      <w:r>
        <w:t>Provide test accounts, through the approved secret-management process, for the required roles (owner, accountant, external accountant, support):</w:t>
      </w:r>
    </w:p>
    <w:p w14:paraId="2D5BD1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Accounting owner (accounting_owner): Yongwa Eli</w:t>
      </w:r>
    </w:p>
    <w:p w14:paraId="54A333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Owner:</w:t>
      </w:r>
    </w:p>
    <w:p w14:paraId="62C87D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Accountant</w:t>
      </w:r>
      <w:r>
        <w:t>: Nadia Essomba</w:t>
      </w:r>
      <w:r>
        <w:rPr>
          <w:rFonts w:hint="default"/>
          <w:lang w:val="en-US"/>
        </w:rPr>
        <w:t>, Role:accountant</w:t>
      </w:r>
    </w:p>
    <w:p w14:paraId="1CDBB0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External Accountant(external_accountant): Bolingo Eveline,</w:t>
      </w:r>
    </w:p>
    <w:p w14:paraId="6070EA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 xml:space="preserve">  Qualified Accounting Reviewer (qualified_accounting_reviewer): Sango Enigwe, </w:t>
      </w:r>
    </w:p>
    <w:p w14:paraId="04B238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 xml:space="preserve">Support(support_owner) : Tchatchoua Jean, </w:t>
      </w:r>
    </w:p>
    <w:p w14:paraId="60A1CA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Accountant (accountant): Nadia Essomba</w:t>
      </w:r>
      <w:r>
        <w:rPr>
          <w:rFonts w:hint="default"/>
          <w:lang w:val="en-US"/>
        </w:rPr>
        <w:t xml:space="preserve">, </w:t>
      </w:r>
    </w:p>
    <w:p w14:paraId="01F8C0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Support user (support_owner</w:t>
      </w:r>
      <w:r>
        <w:rPr>
          <w:rFonts w:hint="default"/>
          <w:lang w:val="en-US"/>
        </w:rPr>
        <w:t>1</w:t>
      </w:r>
      <w:r>
        <w:t>): Etoo Naomi</w:t>
      </w:r>
      <w:r>
        <w:rPr>
          <w:rFonts w:hint="default"/>
          <w:lang w:val="en-US"/>
        </w:rPr>
        <w:t>e</w:t>
      </w:r>
    </w:p>
    <w:p w14:paraId="155022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Audit reviewer (auditor): Helene Mbarga</w:t>
      </w:r>
    </w:p>
    <w:p w14:paraId="51322B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finance reviewer: Tchana Nikita (qualified_accounting_reviewer; verification pending). </w:t>
      </w:r>
    </w:p>
    <w:p w14:paraId="48632C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</w:p>
    <w:p w14:paraId="6FD76569">
      <w:pPr>
        <w:pStyle w:val="7"/>
        <w:keepNext w:val="0"/>
        <w:keepLines w:val="0"/>
        <w:widowControl/>
        <w:suppressLineNumbers w:val="0"/>
      </w:pPr>
      <w:r>
        <w:t>Each account must have the correct tenant, RBAC, module entitlement, and redaction behavior. Production credentials should not be used.</w:t>
      </w:r>
    </w:p>
    <w:p w14:paraId="10F45710">
      <w:r>
        <w:t>Selected non-production test tenant (verified read-only from the database): rds_org_001 | Wilkinson - Feeney 001 | cmp-rds-org001-convergence | active | CM | XAF.</w:t>
      </w:r>
    </w:p>
    <w:p w14:paraId="430D29EE">
      <w:r>
        <w:t>Tenant finance-data profile (verified read-only): 1 fiscal year, 12 accounting periods, 8 journals, 14 journal entries, 13 payments, 12 reconciliation runs, and 12 close-evidence items.</w:t>
      </w:r>
    </w:p>
    <w:p w14:paraId="08D4BDCA">
      <w:r>
        <w:t>Role and tenant resolution: the verified owner, accountant, support, and auditor identities above are all scoped to rds_org_001; no database credentials or secrets are recorded in this document.</w:t>
      </w:r>
    </w:p>
    <w:p w14:paraId="15DCDEF5">
      <w:pPr>
        <w:pStyle w:val="2"/>
        <w:keepNext w:val="0"/>
        <w:keepLines w:val="0"/>
        <w:widowControl/>
        <w:suppressLineNumbers w:val="0"/>
      </w:pPr>
      <w:r>
        <w:t>5. Approve export infrastructure</w:t>
      </w:r>
    </w:p>
    <w:p w14:paraId="5CFC17C0">
      <w:pPr>
        <w:pStyle w:val="7"/>
        <w:keepNext w:val="0"/>
        <w:keepLines w:val="0"/>
        <w:widowControl/>
        <w:suppressLineNumbers w:val="0"/>
      </w:pPr>
      <w:r>
        <w:t>Security and operations must approve:</w:t>
      </w:r>
    </w:p>
    <w:p w14:paraId="601E83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export renderer</w:t>
      </w:r>
      <w:r>
        <w:rPr>
          <w:rFonts w:hint="default"/>
          <w:lang w:val="en-US"/>
        </w:rPr>
        <w:t>:Approved</w:t>
      </w:r>
    </w:p>
    <w:p w14:paraId="0D5602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 artifact-storage provider</w:t>
      </w:r>
      <w:r>
        <w:rPr>
          <w:rFonts w:hint="default"/>
          <w:lang w:val="en-US"/>
        </w:rPr>
        <w:t>:Approved</w:t>
      </w:r>
    </w:p>
    <w:p w14:paraId="5E1575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T</w:t>
      </w:r>
      <w:r>
        <w:t>he provider approval reference</w:t>
      </w:r>
      <w:r>
        <w:rPr>
          <w:rFonts w:hint="default"/>
          <w:lang w:val="en-US"/>
        </w:rPr>
        <w:t>:Approved</w:t>
      </w:r>
    </w:p>
    <w:p w14:paraId="79D712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Download-grant policy</w:t>
      </w:r>
      <w:r>
        <w:rPr>
          <w:rFonts w:hint="default"/>
          <w:lang w:val="en-US"/>
        </w:rPr>
        <w:t>:Approved</w:t>
      </w:r>
    </w:p>
    <w:p w14:paraId="1D568A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Retention and deletion policy</w:t>
      </w:r>
      <w:r>
        <w:rPr>
          <w:rFonts w:hint="default"/>
          <w:lang w:val="en-US"/>
        </w:rPr>
        <w:t>:Approved</w:t>
      </w:r>
    </w:p>
    <w:p w14:paraId="3655FE4E">
      <w:pPr>
        <w:pStyle w:val="7"/>
        <w:keepNext w:val="0"/>
        <w:keepLines w:val="0"/>
        <w:widowControl/>
        <w:suppressLineNumbers w:val="0"/>
      </w:pPr>
      <w:r>
        <w:t>The relevant runtime configuration must be supplied through approved environment configuration, not hard-coded values.</w:t>
      </w:r>
    </w:p>
    <w:p w14:paraId="4469084B">
      <w:r>
        <w:t>Database evidence gaps still open: accounting setup status is IN_PROGRESS; all 14 journal entries are POSTED; all 14 journal entries use XAF; and all 12 accounting periods are OPEN. Draft/posted, multi-currency, and open/closed-period evidence is therefore not yet fully seeded.</w:t>
      </w:r>
    </w:p>
    <w:p w14:paraId="64F502FE">
      <w:pPr>
        <w:pStyle w:val="2"/>
        <w:keepNext w:val="0"/>
        <w:keepLines w:val="0"/>
        <w:widowControl/>
        <w:suppressLineNumbers w:val="0"/>
      </w:pPr>
      <w:r>
        <w:t>6. Approve the evidence procedure</w:t>
      </w:r>
    </w:p>
    <w:p w14:paraId="4252B7FE">
      <w:pPr>
        <w:pStyle w:val="7"/>
        <w:keepNext w:val="0"/>
        <w:keepLines w:val="0"/>
        <w:widowControl/>
        <w:suppressLineNumbers w:val="0"/>
      </w:pPr>
      <w:r>
        <w:t>Authorize authenticated evidence collection in:</w:t>
      </w:r>
    </w:p>
    <w:p w14:paraId="737136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English and French</w:t>
      </w:r>
      <w:r>
        <w:rPr>
          <w:rFonts w:hint="default"/>
          <w:lang w:val="en-US"/>
        </w:rPr>
        <w:t>:Approved</w:t>
      </w:r>
    </w:p>
    <w:p w14:paraId="06A6B3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Desktop, tablet, and mobile layouts</w:t>
      </w:r>
      <w:r>
        <w:rPr>
          <w:rFonts w:hint="default"/>
          <w:lang w:val="en-US"/>
        </w:rPr>
        <w:t>:Approved</w:t>
      </w:r>
    </w:p>
    <w:p w14:paraId="16C74096">
      <w:pPr>
        <w:pStyle w:val="7"/>
        <w:keepNext w:val="0"/>
        <w:keepLines w:val="0"/>
        <w:widowControl/>
        <w:suppressLineNumbers w:val="0"/>
      </w:pPr>
      <w:r>
        <w:t>The evidence should cover:</w:t>
      </w:r>
    </w:p>
    <w:p w14:paraId="64CF5F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Table behavior</w:t>
      </w:r>
    </w:p>
    <w:p w14:paraId="37DF36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Frozen identity columns</w:t>
      </w:r>
    </w:p>
    <w:p w14:paraId="5316CC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Numeric alignment</w:t>
      </w:r>
    </w:p>
    <w:p w14:paraId="683C32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Currency and period context</w:t>
      </w:r>
    </w:p>
    <w:p w14:paraId="5278A8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Drill-to-evidence behavior</w:t>
      </w:r>
    </w:p>
    <w:p w14:paraId="175010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Draft versus posted journal separation</w:t>
      </w:r>
    </w:p>
    <w:p w14:paraId="631615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RBAC and redaction</w:t>
      </w:r>
    </w:p>
    <w:p w14:paraId="2E5266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Export behavior</w:t>
      </w:r>
    </w:p>
    <w:p w14:paraId="067A6E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Accessibility</w:t>
      </w:r>
    </w:p>
    <w:p w14:paraId="241987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Browser zoom and responsive behavior</w:t>
      </w:r>
    </w:p>
    <w:p w14:paraId="4F5781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Performance measurements</w:t>
      </w:r>
    </w:p>
    <w:p w14:paraId="3B3D6C43">
      <w:r>
        <w:t>Readiness conclusion after the database check: NOT READY for final remediation certification. The exact external-accountant persona, complete finance-state fixtures, authenticated credentials, and evidence artifacts remain outstanding. The word Approved above records document claims only; no approval IDs, signatures, or authenticated evidence artifacts were present for independent verification.</w:t>
      </w:r>
    </w:p>
    <w:p w14:paraId="2B5D4A2B">
      <w:pPr>
        <w:pStyle w:val="2"/>
        <w:keepNext w:val="0"/>
        <w:keepLines w:val="0"/>
        <w:widowControl/>
        <w:suppressLineNumbers w:val="0"/>
      </w:pPr>
      <w:r>
        <w:t>7. Obtain final sign-off</w:t>
      </w:r>
    </w:p>
    <w:p w14:paraId="5FC290A5">
      <w:pPr>
        <w:pStyle w:val="7"/>
        <w:keepNext w:val="0"/>
        <w:keepLines w:val="0"/>
        <w:widowControl/>
        <w:suppressLineNumbers w:val="0"/>
      </w:pPr>
      <w:r>
        <w:t>The following stakeholders must approve the results:</w:t>
      </w:r>
    </w:p>
    <w:p w14:paraId="226F748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Product: scope and performance targets</w:t>
      </w:r>
      <w:r>
        <w:rPr>
          <w:rFonts w:hint="default"/>
          <w:lang w:val="en-US"/>
        </w:rPr>
        <w:t>:Approved</w:t>
      </w:r>
    </w:p>
    <w:p w14:paraId="63C827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Finance/control owner: accounting truth and export controls</w:t>
      </w:r>
      <w:r>
        <w:rPr>
          <w:rFonts w:hint="default"/>
          <w:lang w:val="en-US"/>
        </w:rPr>
        <w:t>:Approved</w:t>
      </w:r>
    </w:p>
    <w:p w14:paraId="2DAA3F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Security: tenant isolation, RBAC, redaction, and artifact handling</w:t>
      </w:r>
      <w:r>
        <w:rPr>
          <w:rFonts w:hint="default"/>
          <w:lang w:val="en-US"/>
        </w:rPr>
        <w:t>:Approved</w:t>
      </w:r>
    </w:p>
    <w:p w14:paraId="7D9175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Accessibility/QA: EN/FR responsive evidence and usability</w:t>
      </w:r>
      <w:r>
        <w:rPr>
          <w:rFonts w:hint="default"/>
          <w:lang w:val="en-US"/>
        </w:rPr>
        <w:t>:Approved</w:t>
      </w:r>
    </w:p>
    <w:p w14:paraId="626B03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Engineering/operations: performance and export-job readiness</w:t>
      </w:r>
      <w:r>
        <w:rPr>
          <w:rFonts w:hint="default"/>
          <w:lang w:val="en-US"/>
        </w:rPr>
        <w:t>:Approved</w:t>
      </w:r>
    </w:p>
    <w:p w14:paraId="414F1BF0">
      <w:pPr>
        <w:pStyle w:val="7"/>
        <w:keepNext w:val="0"/>
        <w:keepLines w:val="0"/>
        <w:widowControl/>
        <w:suppressLineNumbers w:val="0"/>
      </w:pPr>
      <w:r>
        <w:t>The local implementation and focused tests are already in place. The remaining blockers are not coding blockers; they are the approvals, approved test data, credentials, and authenticated evidence needed to certify the work.</w:t>
      </w:r>
    </w:p>
    <w:p w14:paraId="719832EB"/>
    <w:p w14:paraId="50441927"/>
    <w:p w14:paraId="19352668"/>
    <w:p w14:paraId="27C3EE44">
      <w:pPr>
        <w:pStyle w:val="7"/>
        <w:keepNext w:val="0"/>
        <w:keepLines w:val="0"/>
        <w:widowControl/>
        <w:suppressLineNumbers w:val="0"/>
      </w:pPr>
      <w:r>
        <w:t>Fill in these items for the remediation to proceed safely.</w:t>
      </w:r>
    </w:p>
    <w:p w14:paraId="745B13E4">
      <w:pPr>
        <w:pStyle w:val="2"/>
        <w:keepNext w:val="0"/>
        <w:keepLines w:val="0"/>
        <w:widowControl/>
        <w:suppressLineNumbers w:val="0"/>
      </w:pPr>
      <w:r>
        <w:t>1. External-accountant persona</w:t>
      </w:r>
    </w:p>
    <w:p w14:paraId="1D0365B5">
      <w:pPr>
        <w:pStyle w:val="7"/>
        <w:keepNext w:val="0"/>
        <w:keepLines w:val="0"/>
        <w:widowControl/>
        <w:suppressLineNumbers w:val="0"/>
      </w:pPr>
      <w:r>
        <w:t>Provide:</w:t>
      </w:r>
    </w:p>
    <w:p w14:paraId="62D1DE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Exact role code: </w:t>
      </w:r>
      <w:r>
        <w:rPr>
          <w:rStyle w:val="5"/>
        </w:rPr>
        <w:t>external_accountant</w:t>
      </w:r>
    </w:p>
    <w:p w14:paraId="6855484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Full name</w:t>
      </w:r>
    </w:p>
    <w:p w14:paraId="79D843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User ID</w:t>
      </w:r>
    </w:p>
    <w:p w14:paraId="62C5C3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Tenant ID</w:t>
      </w:r>
    </w:p>
    <w:p w14:paraId="653F2D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Read-only permissions and export permissions</w:t>
      </w:r>
    </w:p>
    <w:p w14:paraId="573324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Finance module entitlement</w:t>
      </w:r>
    </w:p>
    <w:p w14:paraId="538D06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Redaction policy</w:t>
      </w:r>
    </w:p>
    <w:p w14:paraId="08E2E1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Approval reference from the security/control owner</w:t>
      </w:r>
    </w:p>
    <w:p w14:paraId="1C181A74">
      <w:pPr>
        <w:pStyle w:val="7"/>
        <w:keepNext w:val="0"/>
        <w:keepLines w:val="0"/>
        <w:widowControl/>
        <w:suppressLineNumbers w:val="0"/>
      </w:pPr>
      <w:r>
        <w:t xml:space="preserve">Do not substitute the current </w:t>
      </w:r>
      <w:r>
        <w:rPr>
          <w:rStyle w:val="5"/>
        </w:rPr>
        <w:t>qualified_accounting_reviewer</w:t>
      </w:r>
      <w:r>
        <w:t xml:space="preserve"> role unless an authorized reviewer explicitly approves that mapping.</w:t>
      </w:r>
    </w:p>
    <w:p w14:paraId="26759572">
      <w:pPr>
        <w:pStyle w:val="2"/>
        <w:keepNext w:val="0"/>
        <w:keepLines w:val="0"/>
        <w:widowControl/>
        <w:suppressLineNumbers w:val="0"/>
      </w:pPr>
      <w:r>
        <w:t>2. Complete finance test fixtures</w:t>
      </w:r>
    </w:p>
    <w:p w14:paraId="1E1D2828">
      <w:pPr>
        <w:pStyle w:val="7"/>
        <w:keepNext w:val="0"/>
        <w:keepLines w:val="0"/>
        <w:widowControl/>
        <w:suppressLineNumbers w:val="0"/>
      </w:pPr>
      <w:r>
        <w:t>For the approved non-production tenant, provide:</w:t>
      </w:r>
    </w:p>
    <w:p w14:paraId="14BC8E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Tenant ID and environment name</w:t>
      </w:r>
    </w:p>
    <w:p w14:paraId="0D7FD2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Seed-data version or fixture hash</w:t>
      </w:r>
    </w:p>
    <w:p w14:paraId="324F5C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Multiple entities</w:t>
      </w:r>
    </w:p>
    <w:p w14:paraId="02F1DD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At least two currencies</w:t>
      </w:r>
    </w:p>
    <w:p w14:paraId="3F1EE4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At least one open and one closed accounting period</w:t>
      </w:r>
    </w:p>
    <w:p w14:paraId="0F3CCD2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Draft, posted, reversed, and voided journal examples</w:t>
      </w:r>
    </w:p>
    <w:p w14:paraId="1831CE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Receivables and payables examples</w:t>
      </w:r>
    </w:p>
    <w:p w14:paraId="7EED6D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Cash and reconciliation examples</w:t>
      </w:r>
    </w:p>
    <w:p w14:paraId="69CEF2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Close-evidence examples</w:t>
      </w:r>
    </w:p>
    <w:p w14:paraId="59ADB7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Redaction-safe records approved for screenshots and exports</w:t>
      </w:r>
    </w:p>
    <w:p w14:paraId="66381B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Confirmation that the data is synthetic or approved for testing</w:t>
      </w:r>
    </w:p>
    <w:p w14:paraId="29C8424B">
      <w:pPr>
        <w:pStyle w:val="2"/>
        <w:keepNext w:val="0"/>
        <w:keepLines w:val="0"/>
        <w:widowControl/>
        <w:suppressLineNumbers w:val="0"/>
      </w:pPr>
      <w:r>
        <w:t>3. Authenticated test access</w:t>
      </w:r>
    </w:p>
    <w:p w14:paraId="6642AFD6">
      <w:pPr>
        <w:pStyle w:val="7"/>
        <w:keepNext w:val="0"/>
        <w:keepLines w:val="0"/>
        <w:widowControl/>
        <w:suppressLineNumbers w:val="0"/>
      </w:pPr>
      <w:r>
        <w:t>Provide account references, not passwords:</w:t>
      </w:r>
    </w:p>
    <w:p w14:paraId="6FAF0D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Owner account</w:t>
      </w:r>
    </w:p>
    <w:p w14:paraId="722B25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Accountant account</w:t>
      </w:r>
    </w:p>
    <w:p w14:paraId="78F8F5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External-accountant account</w:t>
      </w:r>
    </w:p>
    <w:p w14:paraId="0C127F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Support account</w:t>
      </w:r>
    </w:p>
    <w:p w14:paraId="252411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Tenant assigned to each account</w:t>
      </w:r>
    </w:p>
    <w:p w14:paraId="7C4FE0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Role and module entitlement for each account</w:t>
      </w:r>
    </w:p>
    <w:p w14:paraId="2FF747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Locale access for EN and FR</w:t>
      </w:r>
    </w:p>
    <w:p w14:paraId="1509F4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MFA/test-login arrangement</w:t>
      </w:r>
    </w:p>
    <w:p w14:paraId="02EA06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Secret-manager or vault reference</w:t>
      </w:r>
    </w:p>
    <w:p w14:paraId="45B934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Credential expiry date</w:t>
      </w:r>
    </w:p>
    <w:p w14:paraId="294A5F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Security approval reference</w:t>
      </w:r>
    </w:p>
    <w:p w14:paraId="3DD7CDED">
      <w:pPr>
        <w:pStyle w:val="7"/>
        <w:keepNext w:val="0"/>
        <w:keepLines w:val="0"/>
        <w:widowControl/>
        <w:suppressLineNumbers w:val="0"/>
      </w:pPr>
      <w:r>
        <w:t>Never paste passwords, tokens, connection strings, or API keys into the document or chat.</w:t>
      </w:r>
    </w:p>
    <w:p w14:paraId="4AAE61B7">
      <w:pPr>
        <w:pStyle w:val="2"/>
        <w:keepNext w:val="0"/>
        <w:keepLines w:val="0"/>
        <w:widowControl/>
        <w:suppressLineNumbers w:val="0"/>
      </w:pPr>
      <w:r>
        <w:t>4. Evidence artifacts</w:t>
      </w:r>
    </w:p>
    <w:p w14:paraId="1B9DF76A">
      <w:pPr>
        <w:pStyle w:val="7"/>
        <w:keepNext w:val="0"/>
        <w:keepLines w:val="0"/>
        <w:widowControl/>
        <w:suppressLineNumbers w:val="0"/>
      </w:pPr>
      <w:r>
        <w:t>Provide or authorize collection of:</w:t>
      </w:r>
    </w:p>
    <w:p w14:paraId="314A02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Evidence run ID</w:t>
      </w:r>
    </w:p>
    <w:p w14:paraId="15263D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Application build or commit identifier</w:t>
      </w:r>
    </w:p>
    <w:p w14:paraId="0C2930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Environment name</w:t>
      </w:r>
    </w:p>
    <w:p w14:paraId="03FFE9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Route and table list tested</w:t>
      </w:r>
    </w:p>
    <w:p w14:paraId="7DCA1B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Role and tenant used for every capture</w:t>
      </w:r>
    </w:p>
    <w:p w14:paraId="2159B1D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EN and FR screenshots</w:t>
      </w:r>
    </w:p>
    <w:p w14:paraId="7FB196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Desktop, tablet, and mobile captures</w:t>
      </w:r>
    </w:p>
    <w:p w14:paraId="6BEAE9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Accessibility results</w:t>
      </w:r>
    </w:p>
    <w:p w14:paraId="5E9187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Keyboard and screen-reader results</w:t>
      </w:r>
    </w:p>
    <w:p w14:paraId="29CECD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Browser zoom and responsive results</w:t>
      </w:r>
    </w:p>
    <w:p w14:paraId="6ADC1F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Performance measurements</w:t>
      </w:r>
    </w:p>
    <w:p w14:paraId="53FFD0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Export job IDs and artifact manifest references</w:t>
      </w:r>
    </w:p>
    <w:p w14:paraId="2C3D58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Capture timestamps</w:t>
      </w:r>
    </w:p>
    <w:p w14:paraId="121BB2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Artifact hashes and retention location</w:t>
      </w:r>
    </w:p>
    <w:p w14:paraId="02456DC6">
      <w:pPr>
        <w:pStyle w:val="2"/>
        <w:keepNext w:val="0"/>
        <w:keepLines w:val="0"/>
        <w:widowControl/>
        <w:suppressLineNumbers w:val="0"/>
      </w:pPr>
      <w:r>
        <w:t>5. Approval records</w:t>
      </w:r>
    </w:p>
    <w:p w14:paraId="484856C2">
      <w:pPr>
        <w:pStyle w:val="7"/>
        <w:keepNext w:val="0"/>
        <w:keepLines w:val="0"/>
        <w:widowControl/>
        <w:suppressLineNumbers w:val="0"/>
      </w:pPr>
      <w:r>
        <w:t xml:space="preserve">For every item marked </w:t>
      </w:r>
      <w:r>
        <w:rPr>
          <w:rStyle w:val="5"/>
        </w:rPr>
        <w:t>Approved</w:t>
      </w:r>
      <w:r>
        <w:t>, provide:</w:t>
      </w:r>
    </w:p>
    <w:p w14:paraId="45F649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Approver name</w:t>
      </w:r>
    </w:p>
    <w:p w14:paraId="79B401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Approver role</w:t>
      </w:r>
    </w:p>
    <w:p w14:paraId="668DDD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Approval date</w:t>
      </w:r>
    </w:p>
    <w:p w14:paraId="761179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Ticket, decision-record, or signature reference</w:t>
      </w:r>
    </w:p>
    <w:p w14:paraId="6E82D3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Exact scope approved</w:t>
      </w:r>
    </w:p>
    <w:p w14:paraId="6FC73BE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Expiry or review date, if applicable</w:t>
      </w:r>
    </w:p>
    <w:p w14:paraId="430C0901">
      <w:pPr>
        <w:pStyle w:val="7"/>
        <w:keepNext w:val="0"/>
        <w:keepLines w:val="0"/>
        <w:widowControl/>
        <w:suppressLineNumbers w:val="0"/>
      </w:pPr>
      <w:r>
        <w:t>Required approvers are Product, Finance/Controls, Security, Accessibility/QA, and Engineering/Operations.</w:t>
      </w:r>
    </w:p>
    <w:p w14:paraId="52E57C0E">
      <w:pPr>
        <w:pStyle w:val="2"/>
        <w:keepNext w:val="0"/>
        <w:keepLines w:val="0"/>
        <w:widowControl/>
        <w:suppressLineNumbers w:val="0"/>
      </w:pPr>
      <w:r>
        <w:t>6. Export infrastructure approval</w:t>
      </w:r>
    </w:p>
    <w:p w14:paraId="32D54653">
      <w:pPr>
        <w:pStyle w:val="7"/>
        <w:keepNext w:val="0"/>
        <w:keepLines w:val="0"/>
        <w:widowControl/>
        <w:suppressLineNumbers w:val="0"/>
      </w:pPr>
      <w:r>
        <w:t>Provide the approved values for:</w:t>
      </w:r>
    </w:p>
    <w:p w14:paraId="32C6D7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Renderer ID</w:t>
      </w:r>
    </w:p>
    <w:p w14:paraId="0FD6AC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Artifact provider</w:t>
      </w:r>
    </w:p>
    <w:p w14:paraId="191EE3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Provider approval reference</w:t>
      </w:r>
    </w:p>
    <w:p w14:paraId="42AA30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Download-grant policy</w:t>
      </w:r>
    </w:p>
    <w:p w14:paraId="1CBA05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Retention and deletion policy</w:t>
      </w:r>
    </w:p>
    <w:p w14:paraId="0CA2DE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Artifact access-audit policy</w:t>
      </w:r>
    </w:p>
    <w:p w14:paraId="4D65CF12">
      <w:pPr>
        <w:pStyle w:val="7"/>
        <w:keepNext w:val="0"/>
        <w:keepLines w:val="0"/>
        <w:widowControl/>
        <w:suppressLineNumbers w:val="0"/>
      </w:pPr>
      <w:r>
        <w:t xml:space="preserve">The existing document’s word </w:t>
      </w:r>
      <w:r>
        <w:rPr>
          <w:rStyle w:val="5"/>
        </w:rPr>
        <w:t>Approved</w:t>
      </w:r>
      <w:r>
        <w:t xml:space="preserve"> is not enough by itself. Once these fields are supplied through approved channels, the information can be used to complete the authenticated validation and final remediation gate.</w:t>
      </w:r>
    </w:p>
    <w:p w14:paraId="5E7FB6C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37B3AB"/>
    <w:multiLevelType w:val="multilevel"/>
    <w:tmpl w:val="A937B3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56F3EA"/>
    <w:multiLevelType w:val="multilevel"/>
    <w:tmpl w:val="AD56F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220D07A"/>
    <w:multiLevelType w:val="multilevel"/>
    <w:tmpl w:val="C220D0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1B8F63"/>
    <w:multiLevelType w:val="multilevel"/>
    <w:tmpl w:val="D31B8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D23BCA6"/>
    <w:multiLevelType w:val="multilevel"/>
    <w:tmpl w:val="DD23B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E804658"/>
    <w:multiLevelType w:val="multilevel"/>
    <w:tmpl w:val="EE804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C7E9E2E"/>
    <w:multiLevelType w:val="multilevel"/>
    <w:tmpl w:val="FC7E9E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D2BAA05"/>
    <w:multiLevelType w:val="multilevel"/>
    <w:tmpl w:val="FD2BA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5AA17F"/>
    <w:multiLevelType w:val="multilevel"/>
    <w:tmpl w:val="FF5AA1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BDDA45F"/>
    <w:multiLevelType w:val="multilevel"/>
    <w:tmpl w:val="1BDDA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CC43880"/>
    <w:multiLevelType w:val="multilevel"/>
    <w:tmpl w:val="1CC438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5F38013"/>
    <w:multiLevelType w:val="multilevel"/>
    <w:tmpl w:val="45F38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DE0B8E3"/>
    <w:multiLevelType w:val="multilevel"/>
    <w:tmpl w:val="7DE0B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1"/>
  </w:num>
  <w:num w:numId="5">
    <w:abstractNumId w:val="8"/>
  </w:num>
  <w:num w:numId="6">
    <w:abstractNumId w:val="5"/>
  </w:num>
  <w:num w:numId="7">
    <w:abstractNumId w:val="10"/>
  </w:num>
  <w:num w:numId="8">
    <w:abstractNumId w:val="2"/>
  </w:num>
  <w:num w:numId="9">
    <w:abstractNumId w:val="12"/>
  </w:num>
  <w:num w:numId="10">
    <w:abstractNumId w:val="6"/>
  </w:num>
  <w:num w:numId="11">
    <w:abstractNumId w:val="9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37651"/>
    <w:rsid w:val="059341B1"/>
    <w:rsid w:val="16A56732"/>
    <w:rsid w:val="22EE0D5B"/>
    <w:rsid w:val="28816EF3"/>
    <w:rsid w:val="2B9D609C"/>
    <w:rsid w:val="2E537651"/>
    <w:rsid w:val="3993481E"/>
    <w:rsid w:val="416B2C7B"/>
    <w:rsid w:val="45F61354"/>
    <w:rsid w:val="50E25731"/>
    <w:rsid w:val="557E7653"/>
    <w:rsid w:val="6FD34732"/>
    <w:rsid w:val="702F0A1B"/>
    <w:rsid w:val="74C5141F"/>
    <w:rsid w:val="7870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923</Words>
  <Characters>6282</Characters>
  <Lines>0</Lines>
  <Paragraphs>0</Paragraphs>
  <TotalTime>3</TotalTime>
  <ScaleCrop>false</ScaleCrop>
  <LinksUpToDate>false</LinksUpToDate>
  <CharactersWithSpaces>7055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2026-08-29T08:07:00Z</dcterms:created>
  <dc:creator>KOUATCHOUA MARK</dc:creator>
  <cp:lastModifiedBy>KOUATCHOUA MARK</cp:lastModifiedBy>
  <dcterms:modified xsi:type="dcterms:W3CDTF">2026-08-30T14:16:13Z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6A081BFCB1244258B9AE690B1733B790_13</vt:lpwstr>
  </property>
  <property fmtid="{D5CDD505-2E9C-101B-9397-08002B2CF9AE}" pid="4" name="KSOTemplateDocerSaveRecord">
    <vt:lpwstr>eyJoZGlkIjoiOGViMWY0YTNkYjY2MzZkNjNkMTE3NWFmZGJkNWQyZWIiLCJ1c2VySWQiOiIzNzI4MjA5NzczNDQ5In0=</vt:lpwstr>
  </property>
</Properties>
</file>