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872" w:rsidRPr="005B6F2F" w:rsidRDefault="00D778E7" w:rsidP="005B6F2F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6F2F">
        <w:rPr>
          <w:rFonts w:ascii="Times New Roman" w:hAnsi="Times New Roman" w:cs="Times New Roman"/>
          <w:sz w:val="28"/>
          <w:szCs w:val="28"/>
        </w:rPr>
        <w:fldChar w:fldCharType="begin"/>
      </w:r>
      <w:r w:rsidRPr="005B6F2F"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Pr="005B6F2F">
        <w:rPr>
          <w:rStyle w:val="MTEquationSection"/>
          <w:rFonts w:ascii="Times New Roman" w:hAnsi="Times New Roman" w:cs="Times New Roman"/>
          <w:sz w:val="28"/>
          <w:szCs w:val="28"/>
        </w:rPr>
        <w:instrText>Equation Chapter 1 Section 1</w:instrText>
      </w:r>
      <w:r w:rsidRPr="005B6F2F">
        <w:rPr>
          <w:rFonts w:ascii="Times New Roman" w:hAnsi="Times New Roman" w:cs="Times New Roman"/>
          <w:sz w:val="28"/>
          <w:szCs w:val="28"/>
        </w:rPr>
        <w:fldChar w:fldCharType="begin"/>
      </w:r>
      <w:r w:rsidRPr="005B6F2F"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 w:rsidRPr="005B6F2F">
        <w:rPr>
          <w:rFonts w:ascii="Times New Roman" w:hAnsi="Times New Roman" w:cs="Times New Roman"/>
          <w:sz w:val="28"/>
          <w:szCs w:val="28"/>
        </w:rPr>
        <w:fldChar w:fldCharType="end"/>
      </w:r>
      <w:r w:rsidRPr="005B6F2F">
        <w:rPr>
          <w:rFonts w:ascii="Times New Roman" w:hAnsi="Times New Roman" w:cs="Times New Roman"/>
          <w:sz w:val="28"/>
          <w:szCs w:val="28"/>
        </w:rPr>
        <w:fldChar w:fldCharType="begin"/>
      </w:r>
      <w:r w:rsidRPr="005B6F2F"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 w:rsidRPr="005B6F2F">
        <w:rPr>
          <w:rFonts w:ascii="Times New Roman" w:hAnsi="Times New Roman" w:cs="Times New Roman"/>
          <w:sz w:val="28"/>
          <w:szCs w:val="28"/>
        </w:rPr>
        <w:fldChar w:fldCharType="end"/>
      </w:r>
      <w:r w:rsidRPr="005B6F2F">
        <w:rPr>
          <w:rFonts w:ascii="Times New Roman" w:hAnsi="Times New Roman" w:cs="Times New Roman"/>
          <w:sz w:val="28"/>
          <w:szCs w:val="28"/>
        </w:rPr>
        <w:fldChar w:fldCharType="begin"/>
      </w:r>
      <w:r w:rsidRPr="005B6F2F"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 w:rsidRPr="005B6F2F">
        <w:rPr>
          <w:rFonts w:ascii="Times New Roman" w:hAnsi="Times New Roman" w:cs="Times New Roman"/>
          <w:sz w:val="28"/>
          <w:szCs w:val="28"/>
        </w:rPr>
        <w:fldChar w:fldCharType="end"/>
      </w:r>
      <w:r w:rsidRPr="005B6F2F">
        <w:rPr>
          <w:rFonts w:ascii="Times New Roman" w:hAnsi="Times New Roman" w:cs="Times New Roman"/>
          <w:sz w:val="28"/>
          <w:szCs w:val="28"/>
        </w:rPr>
        <w:fldChar w:fldCharType="end"/>
      </w:r>
      <w:r w:rsidR="00196872" w:rsidRPr="005B6F2F">
        <w:rPr>
          <w:rFonts w:ascii="Times New Roman" w:hAnsi="Times New Roman" w:cs="Times New Roman"/>
          <w:sz w:val="28"/>
          <w:szCs w:val="28"/>
        </w:rPr>
        <w:t>Вычислительный алгоритм для решения уравнений Навье-Стокса для сжимаемых сред на перекрывающихся сетках</w:t>
      </w:r>
    </w:p>
    <w:p w:rsidR="00196872" w:rsidRPr="005B6F2F" w:rsidRDefault="00196872" w:rsidP="005B6F2F">
      <w:pPr>
        <w:spacing w:line="36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196872" w:rsidRDefault="005B6F2F" w:rsidP="005B6F2F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Текущей целью работы является освоение основных этапов вычислительного алгоритма</w:t>
      </w:r>
      <w:r w:rsidR="00990082" w:rsidRPr="00990082">
        <w:rPr>
          <w:rFonts w:ascii="Times New Roman" w:hAnsi="Times New Roman" w:cs="Times New Roman"/>
          <w:sz w:val="28"/>
          <w:szCs w:val="28"/>
        </w:rPr>
        <w:t xml:space="preserve"> </w:t>
      </w:r>
      <w:r w:rsidR="00990082">
        <w:rPr>
          <w:rFonts w:ascii="Times New Roman" w:hAnsi="Times New Roman" w:cs="Times New Roman"/>
          <w:sz w:val="28"/>
          <w:szCs w:val="28"/>
        </w:rPr>
        <w:t>базовой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F2F">
        <w:rPr>
          <w:rFonts w:ascii="Times New Roman" w:hAnsi="Times New Roman" w:cs="Times New Roman"/>
          <w:sz w:val="28"/>
          <w:szCs w:val="28"/>
        </w:rPr>
        <w:t>[</w:t>
      </w:r>
      <w:r w:rsidR="006F4A06">
        <w:rPr>
          <w:rFonts w:ascii="Times New Roman" w:hAnsi="Times New Roman" w:cs="Times New Roman"/>
          <w:sz w:val="28"/>
          <w:szCs w:val="28"/>
        </w:rPr>
        <w:fldChar w:fldCharType="begin"/>
      </w:r>
      <w:r w:rsidR="006F4A06">
        <w:rPr>
          <w:rFonts w:ascii="Times New Roman" w:hAnsi="Times New Roman" w:cs="Times New Roman"/>
          <w:sz w:val="28"/>
          <w:szCs w:val="28"/>
        </w:rPr>
        <w:instrText xml:space="preserve"> REF _Ref6333015 \r \h </w:instrText>
      </w:r>
      <w:r w:rsidR="006F4A06">
        <w:rPr>
          <w:rFonts w:ascii="Times New Roman" w:hAnsi="Times New Roman" w:cs="Times New Roman"/>
          <w:sz w:val="28"/>
          <w:szCs w:val="28"/>
        </w:rPr>
      </w:r>
      <w:r w:rsidR="006F4A06">
        <w:rPr>
          <w:rFonts w:ascii="Times New Roman" w:hAnsi="Times New Roman" w:cs="Times New Roman"/>
          <w:sz w:val="28"/>
          <w:szCs w:val="28"/>
        </w:rPr>
        <w:fldChar w:fldCharType="separate"/>
      </w:r>
      <w:r w:rsidR="00A3274D">
        <w:rPr>
          <w:rFonts w:ascii="Times New Roman" w:hAnsi="Times New Roman" w:cs="Times New Roman"/>
          <w:sz w:val="28"/>
          <w:szCs w:val="28"/>
        </w:rPr>
        <w:t>1</w:t>
      </w:r>
      <w:r w:rsidR="006F4A06">
        <w:rPr>
          <w:rFonts w:ascii="Times New Roman" w:hAnsi="Times New Roman" w:cs="Times New Roman"/>
          <w:sz w:val="28"/>
          <w:szCs w:val="28"/>
        </w:rPr>
        <w:fldChar w:fldCharType="end"/>
      </w:r>
      <w:r w:rsidRPr="005B6F2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двумерных уравнений Навье-Стокса (НС) для сжимаемых сред в областях сложной формы с использованием перекрывающихся сеток. </w:t>
      </w:r>
      <w:r w:rsidR="00196872" w:rsidRPr="00EC0EC4">
        <w:rPr>
          <w:rFonts w:ascii="Times New Roman" w:hAnsi="Times New Roman" w:cs="Times New Roman"/>
          <w:sz w:val="28"/>
          <w:szCs w:val="28"/>
        </w:rPr>
        <w:t>Рассмотрим сначала задачу о распространении ударной волны (УВ) в плоском канале.</w:t>
      </w:r>
      <w:r w:rsidR="00196872" w:rsidRPr="00D778E7">
        <w:rPr>
          <w:rFonts w:ascii="Times New Roman" w:hAnsi="Times New Roman" w:cs="Times New Roman"/>
          <w:sz w:val="28"/>
          <w:szCs w:val="28"/>
        </w:rPr>
        <w:t xml:space="preserve"> Среда – сжимаемый, вязкий, теплопроводный газ, починающийся уравнению состояния идеального газа. Для решения данной задачи рассматривается система уравнений НС в виде:</w:t>
      </w:r>
      <w:r w:rsidR="00196872">
        <w:tab/>
      </w:r>
      <w:r w:rsidR="009517AF" w:rsidRPr="009517AF">
        <w:rPr>
          <w:position w:val="-4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5pt" o:ole="">
            <v:imagedata r:id="rId8" o:title=""/>
          </v:shape>
          <o:OLEObject Type="Embed" ProgID="Equation.DSMT4" ShapeID="_x0000_i1025" DrawAspect="Content" ObjectID="_1631375652" r:id="rId9"/>
        </w:object>
      </w:r>
      <w:r w:rsidR="00196872">
        <w:t xml:space="preserve"> </w:t>
      </w:r>
    </w:p>
    <w:p w:rsidR="00196872" w:rsidRPr="00B1001E" w:rsidRDefault="00196872" w:rsidP="005B6F2F">
      <w:pPr>
        <w:pStyle w:val="MTDisplayEquation"/>
        <w:spacing w:before="120" w:line="360" w:lineRule="auto"/>
      </w:pPr>
      <w:r w:rsidRPr="00B1001E">
        <w:tab/>
      </w:r>
      <w:r w:rsidR="005B6F2F" w:rsidRPr="009517AF">
        <w:rPr>
          <w:position w:val="-16"/>
        </w:rPr>
        <w:object w:dxaOrig="2580" w:dyaOrig="420">
          <v:shape id="_x0000_i1026" type="#_x0000_t75" style="width:129pt;height:21pt" o:ole="">
            <v:imagedata r:id="rId10" o:title=""/>
          </v:shape>
          <o:OLEObject Type="Embed" ProgID="Equation.DSMT4" ShapeID="_x0000_i1026" DrawAspect="Content" ObjectID="_1631375653" r:id="rId11"/>
        </w:object>
      </w:r>
      <w:r w:rsidRPr="00B1001E">
        <w:t xml:space="preserve"> </w:t>
      </w:r>
      <w:r w:rsidRPr="00B1001E">
        <w:tab/>
      </w:r>
      <w:r w:rsidR="009517AF">
        <w:fldChar w:fldCharType="begin"/>
      </w:r>
      <w:r w:rsidR="009517AF">
        <w:instrText xml:space="preserve"> MACROBUTTON MTPlaceRef \* MERGEFORMAT </w:instrText>
      </w:r>
      <w:r w:rsidR="009517AF">
        <w:fldChar w:fldCharType="begin"/>
      </w:r>
      <w:r w:rsidR="009517AF">
        <w:instrText xml:space="preserve"> SEQ MTEqn \h \* MERGEFORMAT </w:instrText>
      </w:r>
      <w:r w:rsidR="009517AF">
        <w:fldChar w:fldCharType="end"/>
      </w:r>
      <w:bookmarkStart w:id="0" w:name="ZEqnNum195412"/>
      <w:r w:rsidR="009517AF">
        <w:instrText>(</w:instrText>
      </w:r>
      <w:fldSimple w:instr=" SEQ MTEqn \c \* Arabic \* MERGEFORMAT ">
        <w:r w:rsidR="00A3274D">
          <w:rPr>
            <w:noProof/>
          </w:rPr>
          <w:instrText>1</w:instrText>
        </w:r>
      </w:fldSimple>
      <w:r w:rsidR="009517AF">
        <w:instrText>)</w:instrText>
      </w:r>
      <w:bookmarkEnd w:id="0"/>
      <w:r w:rsidR="009517AF">
        <w:fldChar w:fldCharType="end"/>
      </w:r>
    </w:p>
    <w:p w:rsidR="00196872" w:rsidRDefault="00196872" w:rsidP="005B6F2F">
      <w:pPr>
        <w:pStyle w:val="MTDisplayEquation"/>
        <w:spacing w:line="360" w:lineRule="auto"/>
      </w:pPr>
      <w:r w:rsidRPr="00B1001E">
        <w:rPr>
          <w:rFonts w:ascii="Times New Roman" w:hAnsi="Times New Roman" w:cs="Times New Roman"/>
        </w:rPr>
        <w:t xml:space="preserve">      </w:t>
      </w:r>
      <w:r>
        <w:tab/>
      </w:r>
      <w:r w:rsidR="005B6F2F" w:rsidRPr="005B6F2F">
        <w:rPr>
          <w:position w:val="-20"/>
        </w:rPr>
        <w:object w:dxaOrig="5600" w:dyaOrig="520">
          <v:shape id="_x0000_i1027" type="#_x0000_t75" style="width:279.75pt;height:26.25pt" o:ole="">
            <v:imagedata r:id="rId12" o:title=""/>
          </v:shape>
          <o:OLEObject Type="Embed" ProgID="Equation.DSMT4" ShapeID="_x0000_i1027" DrawAspect="Content" ObjectID="_1631375654" r:id="rId13"/>
        </w:object>
      </w:r>
      <w:r>
        <w:t xml:space="preserve"> </w:t>
      </w:r>
      <w:r>
        <w:tab/>
      </w:r>
      <w:r w:rsidR="009517AF">
        <w:fldChar w:fldCharType="begin"/>
      </w:r>
      <w:r w:rsidR="009517AF">
        <w:instrText xml:space="preserve"> MACROBUTTON MTPlaceRef \* MERGEFORMAT </w:instrText>
      </w:r>
      <w:r w:rsidR="009517AF">
        <w:fldChar w:fldCharType="begin"/>
      </w:r>
      <w:r w:rsidR="009517AF">
        <w:instrText xml:space="preserve"> SEQ MTEqn \h \* MERGEFORMAT </w:instrText>
      </w:r>
      <w:r w:rsidR="009517AF">
        <w:fldChar w:fldCharType="end"/>
      </w:r>
      <w:r w:rsidR="009517AF">
        <w:instrText>(</w:instrText>
      </w:r>
      <w:fldSimple w:instr=" SEQ MTEqn \c \* Arabic \* MERGEFORMAT ">
        <w:r w:rsidR="00A3274D">
          <w:rPr>
            <w:noProof/>
          </w:rPr>
          <w:instrText>2</w:instrText>
        </w:r>
      </w:fldSimple>
      <w:r w:rsidR="009517AF">
        <w:instrText>)</w:instrText>
      </w:r>
      <w:r w:rsidR="009517AF">
        <w:fldChar w:fldCharType="end"/>
      </w:r>
    </w:p>
    <w:p w:rsidR="00196872" w:rsidRPr="00D25101" w:rsidRDefault="00196872" w:rsidP="005B6F2F">
      <w:pPr>
        <w:pStyle w:val="MTDisplayEquation"/>
        <w:spacing w:line="360" w:lineRule="auto"/>
      </w:pPr>
      <w:r>
        <w:tab/>
      </w:r>
      <w:r w:rsidR="005B6F2F" w:rsidRPr="005B6F2F">
        <w:rPr>
          <w:position w:val="-22"/>
        </w:rPr>
        <w:object w:dxaOrig="5560" w:dyaOrig="540">
          <v:shape id="_x0000_i1028" type="#_x0000_t75" style="width:278.25pt;height:27pt" o:ole="">
            <v:imagedata r:id="rId14" o:title=""/>
          </v:shape>
          <o:OLEObject Type="Embed" ProgID="Equation.DSMT4" ShapeID="_x0000_i1028" DrawAspect="Content" ObjectID="_1631375655" r:id="rId15"/>
        </w:object>
      </w:r>
      <w:r>
        <w:t xml:space="preserve"> </w:t>
      </w:r>
      <w:r>
        <w:tab/>
      </w:r>
      <w:r w:rsidR="009517AF">
        <w:fldChar w:fldCharType="begin"/>
      </w:r>
      <w:r w:rsidR="009517AF">
        <w:instrText xml:space="preserve"> MACROBUTTON MTPlaceRef \* MERGEFORMAT </w:instrText>
      </w:r>
      <w:r w:rsidR="009517AF">
        <w:fldChar w:fldCharType="begin"/>
      </w:r>
      <w:r w:rsidR="009517AF">
        <w:instrText xml:space="preserve"> SEQ MTEqn \h \* MERGEFORMAT </w:instrText>
      </w:r>
      <w:r w:rsidR="009517AF">
        <w:fldChar w:fldCharType="end"/>
      </w:r>
      <w:r w:rsidR="009517AF">
        <w:instrText>(</w:instrText>
      </w:r>
      <w:fldSimple w:instr=" SEQ MTEqn \c \* Arabic \* MERGEFORMAT ">
        <w:r w:rsidR="00A3274D">
          <w:rPr>
            <w:noProof/>
          </w:rPr>
          <w:instrText>3</w:instrText>
        </w:r>
      </w:fldSimple>
      <w:r w:rsidR="009517AF">
        <w:instrText>)</w:instrText>
      </w:r>
      <w:r w:rsidR="009517AF">
        <w:fldChar w:fldCharType="end"/>
      </w:r>
    </w:p>
    <w:p w:rsidR="00196872" w:rsidRPr="00D25101" w:rsidRDefault="00196872" w:rsidP="005B6F2F">
      <w:pPr>
        <w:pStyle w:val="MTDisplayEquation"/>
        <w:spacing w:line="360" w:lineRule="auto"/>
      </w:pPr>
      <w:r>
        <w:tab/>
      </w:r>
      <w:r w:rsidR="005B6F2F" w:rsidRPr="009517AF">
        <w:rPr>
          <w:position w:val="-34"/>
        </w:rPr>
        <w:object w:dxaOrig="5440" w:dyaOrig="780">
          <v:shape id="_x0000_i1029" type="#_x0000_t75" style="width:272.25pt;height:39pt" o:ole="">
            <v:imagedata r:id="rId16" o:title=""/>
          </v:shape>
          <o:OLEObject Type="Embed" ProgID="Equation.DSMT4" ShapeID="_x0000_i1029" DrawAspect="Content" ObjectID="_1631375656" r:id="rId17"/>
        </w:object>
      </w:r>
      <w:r>
        <w:t xml:space="preserve"> </w:t>
      </w:r>
      <w:r>
        <w:tab/>
      </w:r>
      <w:r w:rsidR="009517AF">
        <w:fldChar w:fldCharType="begin"/>
      </w:r>
      <w:r w:rsidR="009517AF">
        <w:instrText xml:space="preserve"> MACROBUTTON MTPlaceRef \* MERGEFORMAT </w:instrText>
      </w:r>
      <w:r w:rsidR="009517AF">
        <w:fldChar w:fldCharType="begin"/>
      </w:r>
      <w:r w:rsidR="009517AF">
        <w:instrText xml:space="preserve"> SEQ MTEqn \h \* MERGEFORMAT </w:instrText>
      </w:r>
      <w:r w:rsidR="009517AF">
        <w:fldChar w:fldCharType="end"/>
      </w:r>
      <w:r w:rsidR="009517AF">
        <w:instrText>(</w:instrText>
      </w:r>
      <w:fldSimple w:instr=" SEQ MTEqn \c \* Arabic \* MERGEFORMAT ">
        <w:r w:rsidR="00A3274D">
          <w:rPr>
            <w:noProof/>
          </w:rPr>
          <w:instrText>4</w:instrText>
        </w:r>
      </w:fldSimple>
      <w:r w:rsidR="009517AF">
        <w:instrText>)</w:instrText>
      </w:r>
      <w:r w:rsidR="009517AF">
        <w:fldChar w:fldCharType="end"/>
      </w:r>
    </w:p>
    <w:p w:rsidR="00196872" w:rsidRPr="00B1001E" w:rsidRDefault="00196872" w:rsidP="005B6F2F">
      <w:pPr>
        <w:pStyle w:val="MTDisplayEquation"/>
        <w:spacing w:line="360" w:lineRule="auto"/>
      </w:pPr>
      <w:r w:rsidRPr="00B1001E">
        <w:tab/>
      </w:r>
      <w:r w:rsidR="005B6F2F" w:rsidRPr="005B6F2F">
        <w:rPr>
          <w:position w:val="-18"/>
        </w:rPr>
        <w:object w:dxaOrig="5240" w:dyaOrig="560">
          <v:shape id="_x0000_i1030" type="#_x0000_t75" style="width:261.75pt;height:27.75pt" o:ole="">
            <v:imagedata r:id="rId18" o:title=""/>
          </v:shape>
          <o:OLEObject Type="Embed" ProgID="Equation.DSMT4" ShapeID="_x0000_i1030" DrawAspect="Content" ObjectID="_1631375657" r:id="rId19"/>
        </w:object>
      </w:r>
      <w:r w:rsidRPr="00B1001E">
        <w:t xml:space="preserve"> </w:t>
      </w:r>
      <w:r w:rsidRPr="00B1001E">
        <w:tab/>
      </w:r>
      <w:r w:rsidR="009517AF">
        <w:fldChar w:fldCharType="begin"/>
      </w:r>
      <w:r w:rsidR="009517AF">
        <w:instrText xml:space="preserve"> MACROBUTTON MTPlaceRef \* MERGEFORMAT </w:instrText>
      </w:r>
      <w:r w:rsidR="009517AF">
        <w:fldChar w:fldCharType="begin"/>
      </w:r>
      <w:r w:rsidR="009517AF">
        <w:instrText xml:space="preserve"> SEQ MTEqn \h \* MERGEFORMAT </w:instrText>
      </w:r>
      <w:r w:rsidR="009517AF">
        <w:fldChar w:fldCharType="end"/>
      </w:r>
      <w:bookmarkStart w:id="1" w:name="ZEqnNum730649"/>
      <w:r w:rsidR="009517AF">
        <w:instrText>(</w:instrText>
      </w:r>
      <w:fldSimple w:instr=" SEQ MTEqn \c \* Arabic \* MERGEFORMAT ">
        <w:r w:rsidR="00A3274D">
          <w:rPr>
            <w:noProof/>
          </w:rPr>
          <w:instrText>5</w:instrText>
        </w:r>
      </w:fldSimple>
      <w:r w:rsidR="009517AF">
        <w:instrText>)</w:instrText>
      </w:r>
      <w:bookmarkEnd w:id="1"/>
      <w:r w:rsidR="009517AF">
        <w:fldChar w:fldCharType="end"/>
      </w:r>
    </w:p>
    <w:p w:rsidR="00196872" w:rsidRDefault="004F6C9D" w:rsidP="005B6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ACB">
        <w:rPr>
          <w:rFonts w:ascii="Times New Roman" w:hAnsi="Times New Roman" w:cs="Times New Roman"/>
          <w:sz w:val="28"/>
          <w:szCs w:val="28"/>
        </w:rPr>
        <w:t>Здесь</w:t>
      </w:r>
      <w:r w:rsidR="00855ACB">
        <w:rPr>
          <w:rFonts w:ascii="Times New Roman" w:hAnsi="Times New Roman" w:cs="Times New Roman"/>
          <w:sz w:val="28"/>
          <w:szCs w:val="28"/>
        </w:rPr>
        <w:t xml:space="preserve"> ρ – плотность, </w:t>
      </w:r>
      <w:r w:rsidR="00855AC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55ACB" w:rsidRPr="00855ACB">
        <w:rPr>
          <w:rFonts w:ascii="Times New Roman" w:hAnsi="Times New Roman" w:cs="Times New Roman"/>
          <w:sz w:val="28"/>
          <w:szCs w:val="28"/>
        </w:rPr>
        <w:t xml:space="preserve"> </w:t>
      </w:r>
      <w:r w:rsidR="00855ACB">
        <w:rPr>
          <w:rFonts w:ascii="Times New Roman" w:hAnsi="Times New Roman" w:cs="Times New Roman"/>
          <w:sz w:val="28"/>
          <w:szCs w:val="28"/>
        </w:rPr>
        <w:t xml:space="preserve">– горизонтальная компонента скорости, </w:t>
      </w:r>
      <w:r w:rsidR="00855AC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55ACB">
        <w:rPr>
          <w:rFonts w:ascii="Times New Roman" w:hAnsi="Times New Roman" w:cs="Times New Roman"/>
          <w:sz w:val="28"/>
          <w:szCs w:val="28"/>
        </w:rPr>
        <w:t xml:space="preserve"> – вертикальная компонента скорости, </w:t>
      </w:r>
      <w:r w:rsidR="00855AC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55ACB">
        <w:rPr>
          <w:rFonts w:ascii="Times New Roman" w:hAnsi="Times New Roman" w:cs="Times New Roman"/>
          <w:sz w:val="28"/>
          <w:szCs w:val="28"/>
        </w:rPr>
        <w:t xml:space="preserve"> – давление, µ - коэффициент вязкости</w:t>
      </w:r>
      <w:r w:rsidR="00877424">
        <w:rPr>
          <w:rFonts w:ascii="Times New Roman" w:hAnsi="Times New Roman" w:cs="Times New Roman"/>
          <w:sz w:val="28"/>
          <w:szCs w:val="28"/>
        </w:rPr>
        <w:t>, λ</w:t>
      </w:r>
      <w:r w:rsidR="00855ACB">
        <w:rPr>
          <w:rFonts w:ascii="Times New Roman" w:hAnsi="Times New Roman" w:cs="Times New Roman"/>
          <w:sz w:val="28"/>
          <w:szCs w:val="28"/>
        </w:rPr>
        <w:t xml:space="preserve"> </w:t>
      </w:r>
      <w:r w:rsidR="00877424">
        <w:rPr>
          <w:rFonts w:ascii="Times New Roman" w:hAnsi="Times New Roman" w:cs="Times New Roman"/>
          <w:sz w:val="28"/>
          <w:szCs w:val="28"/>
        </w:rPr>
        <w:t xml:space="preserve">– коэффициент объёмной вязкости, </w:t>
      </w:r>
      <w:r w:rsidR="0087742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77424" w:rsidRPr="00877424">
        <w:rPr>
          <w:rFonts w:ascii="Times New Roman" w:hAnsi="Times New Roman" w:cs="Times New Roman"/>
          <w:sz w:val="28"/>
          <w:szCs w:val="28"/>
        </w:rPr>
        <w:t xml:space="preserve"> </w:t>
      </w:r>
      <w:r w:rsidR="00877424">
        <w:rPr>
          <w:rFonts w:ascii="Times New Roman" w:hAnsi="Times New Roman" w:cs="Times New Roman"/>
          <w:sz w:val="28"/>
          <w:szCs w:val="28"/>
        </w:rPr>
        <w:t>–</w:t>
      </w:r>
      <w:r w:rsidR="00877424" w:rsidRPr="00877424">
        <w:rPr>
          <w:rFonts w:ascii="Times New Roman" w:hAnsi="Times New Roman" w:cs="Times New Roman"/>
          <w:sz w:val="28"/>
          <w:szCs w:val="28"/>
        </w:rPr>
        <w:t xml:space="preserve"> </w:t>
      </w:r>
      <w:r w:rsidR="00877424">
        <w:rPr>
          <w:rFonts w:ascii="Times New Roman" w:hAnsi="Times New Roman" w:cs="Times New Roman"/>
          <w:sz w:val="28"/>
          <w:szCs w:val="28"/>
        </w:rPr>
        <w:t xml:space="preserve">температура, </w:t>
      </w:r>
      <w:proofErr w:type="spellStart"/>
      <w:r w:rsidR="008774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7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proofErr w:type="spellEnd"/>
      <w:r w:rsidR="00877424" w:rsidRPr="008774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77424">
        <w:rPr>
          <w:rFonts w:ascii="Times New Roman" w:hAnsi="Times New Roman" w:cs="Times New Roman"/>
          <w:sz w:val="28"/>
          <w:szCs w:val="28"/>
        </w:rPr>
        <w:t>–</w:t>
      </w:r>
      <w:r w:rsidR="00877424" w:rsidRPr="00877424">
        <w:rPr>
          <w:rFonts w:ascii="Times New Roman" w:hAnsi="Times New Roman" w:cs="Times New Roman"/>
          <w:sz w:val="28"/>
          <w:szCs w:val="28"/>
        </w:rPr>
        <w:t xml:space="preserve"> </w:t>
      </w:r>
      <w:r w:rsidR="00877424">
        <w:rPr>
          <w:rFonts w:ascii="Times New Roman" w:hAnsi="Times New Roman" w:cs="Times New Roman"/>
          <w:sz w:val="28"/>
          <w:szCs w:val="28"/>
        </w:rPr>
        <w:t>теплоёмкость при постоянном объёме,</w:t>
      </w:r>
      <w:r w:rsidR="00DB2EFF">
        <w:rPr>
          <w:rFonts w:ascii="Times New Roman" w:hAnsi="Times New Roman" w:cs="Times New Roman"/>
          <w:sz w:val="28"/>
          <w:szCs w:val="28"/>
        </w:rPr>
        <w:t xml:space="preserve"> </w:t>
      </w:r>
      <w:r w:rsidR="00DB2EF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B2EFF">
        <w:rPr>
          <w:rFonts w:ascii="Times New Roman" w:hAnsi="Times New Roman" w:cs="Times New Roman"/>
          <w:sz w:val="28"/>
          <w:szCs w:val="28"/>
        </w:rPr>
        <w:t xml:space="preserve"> – коэффициент теплопроводности</w:t>
      </w:r>
      <w:r w:rsidR="00855ACB">
        <w:rPr>
          <w:rFonts w:ascii="Times New Roman" w:hAnsi="Times New Roman" w:cs="Times New Roman"/>
          <w:sz w:val="28"/>
          <w:szCs w:val="28"/>
        </w:rPr>
        <w:t>.</w:t>
      </w:r>
    </w:p>
    <w:p w:rsidR="00A3274D" w:rsidRDefault="00A3274D" w:rsidP="005B6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872" w:rsidRDefault="00196872" w:rsidP="005B6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E7">
        <w:rPr>
          <w:rFonts w:ascii="Times New Roman" w:hAnsi="Times New Roman" w:cs="Times New Roman"/>
          <w:sz w:val="28"/>
          <w:szCs w:val="28"/>
        </w:rPr>
        <w:tab/>
        <w:t>В настоящей работе для решения предлагается следующая постановка за</w:t>
      </w:r>
      <w:r>
        <w:rPr>
          <w:rFonts w:ascii="Times New Roman" w:hAnsi="Times New Roman" w:cs="Times New Roman"/>
          <w:sz w:val="28"/>
          <w:szCs w:val="28"/>
        </w:rPr>
        <w:t>дачи:</w:t>
      </w:r>
    </w:p>
    <w:p w:rsidR="00196872" w:rsidRPr="00D778E7" w:rsidRDefault="00196872" w:rsidP="005B6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E7">
        <w:rPr>
          <w:rFonts w:ascii="Times New Roman" w:hAnsi="Times New Roman" w:cs="Times New Roman"/>
          <w:sz w:val="28"/>
          <w:szCs w:val="28"/>
        </w:rPr>
        <w:t xml:space="preserve">1) Расчётная область </w:t>
      </w:r>
      <w:proofErr w:type="gramStart"/>
      <w:r w:rsidRPr="00D778E7">
        <w:rPr>
          <w:rFonts w:ascii="Times New Roman" w:hAnsi="Times New Roman" w:cs="Times New Roman"/>
          <w:sz w:val="28"/>
          <w:szCs w:val="28"/>
        </w:rPr>
        <w:t>–  прямоугольник</w:t>
      </w:r>
      <w:proofErr w:type="gramEnd"/>
      <w:r w:rsidRPr="00D778E7">
        <w:rPr>
          <w:rFonts w:ascii="Times New Roman" w:hAnsi="Times New Roman" w:cs="Times New Roman"/>
          <w:sz w:val="28"/>
          <w:szCs w:val="28"/>
        </w:rPr>
        <w:t xml:space="preserve"> (двумерная постановка задачи</w:t>
      </w:r>
      <w:r w:rsidRPr="00EC0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распространения ударной волны в плоском канале</w:t>
      </w:r>
      <w:r w:rsidRPr="00D778E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872" w:rsidRPr="005D4525" w:rsidRDefault="00196872" w:rsidP="005B6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E7">
        <w:rPr>
          <w:rFonts w:ascii="Times New Roman" w:hAnsi="Times New Roman" w:cs="Times New Roman"/>
          <w:sz w:val="28"/>
          <w:szCs w:val="28"/>
        </w:rPr>
        <w:t>2) Граничные условия: на левой грани — сверхзвуковое втекание, на верхней и нижней гранях — условие симметрии, на правой границе — дозвуковое истечение</w:t>
      </w:r>
      <w:r w:rsidRPr="005D4525">
        <w:rPr>
          <w:rFonts w:ascii="Times New Roman" w:hAnsi="Times New Roman" w:cs="Times New Roman"/>
          <w:sz w:val="28"/>
          <w:szCs w:val="28"/>
        </w:rPr>
        <w:t>.</w:t>
      </w:r>
    </w:p>
    <w:p w:rsidR="00196872" w:rsidRPr="00D778E7" w:rsidRDefault="00196872" w:rsidP="005B6F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8E7">
        <w:rPr>
          <w:rFonts w:ascii="Times New Roman" w:hAnsi="Times New Roman" w:cs="Times New Roman"/>
          <w:sz w:val="28"/>
          <w:szCs w:val="28"/>
        </w:rPr>
        <w:lastRenderedPageBreak/>
        <w:t>Для проведения расчётов необходимо провести дискретизацию уравнений. В данной работе дискретизация осуществляется следующим образом: дискретизация по пространству производится с помощью отображения, задающего сетку, т. </w:t>
      </w:r>
      <w:r w:rsidR="004F6C9D" w:rsidRPr="00D778E7">
        <w:rPr>
          <w:rFonts w:ascii="Times New Roman" w:hAnsi="Times New Roman" w:cs="Times New Roman"/>
          <w:sz w:val="28"/>
          <w:szCs w:val="28"/>
        </w:rPr>
        <w:t>Е</w:t>
      </w:r>
      <w:r w:rsidRPr="00D778E7">
        <w:rPr>
          <w:rFonts w:ascii="Times New Roman" w:hAnsi="Times New Roman" w:cs="Times New Roman"/>
          <w:sz w:val="28"/>
          <w:szCs w:val="28"/>
        </w:rPr>
        <w:t xml:space="preserve">. Производится дискретизация производится на декартовой сетке, порождающей расчётную сетку, а с помощью дифференциального преобразования эта дискретизация превращается в дискретизацию по нужной нам форме сетки. Дискретизация же по времени производится с помощью явно-неявных схем. Суть этого метода заключается в разделении правой части уравнения на две части, одна из которых решается явным методом, а другая — неявным. </w:t>
      </w:r>
    </w:p>
    <w:p w:rsidR="00A3274D" w:rsidRDefault="00196872" w:rsidP="005B6F2F">
      <w:pPr>
        <w:pStyle w:val="MTDisplayEquation"/>
        <w:spacing w:line="360" w:lineRule="auto"/>
      </w:pPr>
      <w:r>
        <w:tab/>
      </w:r>
      <w:r w:rsidR="009517AF" w:rsidRPr="009517AF">
        <w:rPr>
          <w:position w:val="-50"/>
        </w:rPr>
        <w:object w:dxaOrig="6300" w:dyaOrig="1140">
          <v:shape id="_x0000_i1031" type="#_x0000_t75" style="width:315pt;height:57pt" o:ole="">
            <v:imagedata r:id="rId20" o:title=""/>
          </v:shape>
          <o:OLEObject Type="Embed" ProgID="Equation.DSMT4" ShapeID="_x0000_i1031" DrawAspect="Content" ObjectID="_1631375658" r:id="rId21"/>
        </w:object>
      </w:r>
      <w:r>
        <w:t xml:space="preserve"> </w:t>
      </w:r>
      <w:r>
        <w:tab/>
      </w:r>
    </w:p>
    <w:p w:rsidR="00A3274D" w:rsidRDefault="00A3274D" w:rsidP="00A3274D">
      <w:pPr>
        <w:pStyle w:val="MTDisplayEquation"/>
      </w:pPr>
      <w:r>
        <w:tab/>
      </w:r>
      <w:r w:rsidRPr="00A3274D">
        <w:rPr>
          <w:position w:val="-4"/>
        </w:rPr>
        <w:object w:dxaOrig="180" w:dyaOrig="279">
          <v:shape id="_x0000_i1032" type="#_x0000_t75" style="width:9pt;height:14.25pt" o:ole="">
            <v:imagedata r:id="rId22" o:title=""/>
          </v:shape>
          <o:OLEObject Type="Embed" ProgID="Equation.DSMT4" ShapeID="_x0000_i1032" DrawAspect="Content" ObjectID="_1631375659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196872" w:rsidRPr="009A06D3" w:rsidRDefault="00196872" w:rsidP="005B6F2F">
      <w:pPr>
        <w:pStyle w:val="MTDisplayEquation"/>
        <w:spacing w:line="360" w:lineRule="auto"/>
      </w:pPr>
    </w:p>
    <w:p w:rsidR="00196872" w:rsidRDefault="00196872" w:rsidP="005B6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778E7">
        <w:rPr>
          <w:rFonts w:ascii="Times New Roman" w:hAnsi="Times New Roman" w:cs="Times New Roman"/>
          <w:sz w:val="28"/>
          <w:szCs w:val="28"/>
        </w:rPr>
        <w:t xml:space="preserve">де индекс </w:t>
      </w:r>
      <w:r w:rsidRPr="00D778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778E7">
        <w:rPr>
          <w:rFonts w:ascii="Times New Roman" w:hAnsi="Times New Roman" w:cs="Times New Roman"/>
          <w:sz w:val="28"/>
          <w:szCs w:val="28"/>
        </w:rPr>
        <w:t xml:space="preserve"> – </w:t>
      </w:r>
      <w:r w:rsidRPr="00D778E7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D778E7">
        <w:rPr>
          <w:rFonts w:ascii="Times New Roman" w:hAnsi="Times New Roman" w:cs="Times New Roman"/>
          <w:sz w:val="28"/>
          <w:szCs w:val="28"/>
        </w:rPr>
        <w:t xml:space="preserve">, явная часть, </w:t>
      </w:r>
      <w:r w:rsidRPr="00D778E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778E7">
        <w:rPr>
          <w:rFonts w:ascii="Times New Roman" w:hAnsi="Times New Roman" w:cs="Times New Roman"/>
          <w:sz w:val="28"/>
          <w:szCs w:val="28"/>
        </w:rPr>
        <w:t xml:space="preserve"> – </w:t>
      </w:r>
      <w:r w:rsidRPr="00D778E7">
        <w:rPr>
          <w:rFonts w:ascii="Times New Roman" w:hAnsi="Times New Roman" w:cs="Times New Roman"/>
          <w:sz w:val="28"/>
          <w:szCs w:val="28"/>
          <w:lang w:val="en-US"/>
        </w:rPr>
        <w:t>Implicit</w:t>
      </w:r>
      <w:r w:rsidRPr="00D778E7">
        <w:rPr>
          <w:rFonts w:ascii="Times New Roman" w:hAnsi="Times New Roman" w:cs="Times New Roman"/>
          <w:sz w:val="28"/>
          <w:szCs w:val="28"/>
        </w:rPr>
        <w:t xml:space="preserve">, неявная часть, </w:t>
      </w:r>
      <w:r w:rsidRPr="00D778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778E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778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78E7">
        <w:rPr>
          <w:rFonts w:ascii="Times New Roman" w:hAnsi="Times New Roman" w:cs="Times New Roman"/>
          <w:sz w:val="28"/>
          <w:szCs w:val="28"/>
        </w:rPr>
        <w:t>)  -</w:t>
      </w:r>
      <w:proofErr w:type="gramEnd"/>
      <w:r w:rsidRPr="00D778E7">
        <w:rPr>
          <w:rFonts w:ascii="Times New Roman" w:hAnsi="Times New Roman" w:cs="Times New Roman"/>
          <w:sz w:val="28"/>
          <w:szCs w:val="28"/>
        </w:rPr>
        <w:t xml:space="preserve"> решение на </w:t>
      </w:r>
      <w:r w:rsidRPr="00D778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78E7">
        <w:rPr>
          <w:rFonts w:ascii="Times New Roman" w:hAnsi="Times New Roman" w:cs="Times New Roman"/>
          <w:sz w:val="28"/>
          <w:szCs w:val="28"/>
        </w:rPr>
        <w:t xml:space="preserve">-том шаге. Рассматривая уравнения вида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</m:oMath>
      <w:r w:rsidRPr="00D778E7">
        <w:rPr>
          <w:rFonts w:ascii="Times New Roman" w:hAnsi="Times New Roman" w:cs="Times New Roman"/>
          <w:sz w:val="28"/>
          <w:szCs w:val="28"/>
        </w:rPr>
        <w:t>используем разделение:</w:t>
      </w:r>
    </w:p>
    <w:p w:rsidR="00196872" w:rsidRPr="00D778E7" w:rsidRDefault="00196872" w:rsidP="005B6F2F">
      <w:pPr>
        <w:pStyle w:val="MTDisplayEquation"/>
        <w:spacing w:line="360" w:lineRule="auto"/>
      </w:pPr>
      <w:r>
        <w:tab/>
      </w:r>
      <w:r w:rsidR="009517AF" w:rsidRPr="009517AF">
        <w:rPr>
          <w:position w:val="-34"/>
        </w:rPr>
        <w:object w:dxaOrig="3920" w:dyaOrig="820">
          <v:shape id="_x0000_i1033" type="#_x0000_t75" style="width:195.75pt;height:41.25pt" o:ole="">
            <v:imagedata r:id="rId24" o:title=""/>
          </v:shape>
          <o:OLEObject Type="Embed" ProgID="Equation.DSMT4" ShapeID="_x0000_i1033" DrawAspect="Content" ObjectID="_1631375660" r:id="rId25"/>
        </w:object>
      </w:r>
      <w:r>
        <w:t xml:space="preserve"> </w:t>
      </w:r>
      <w:r>
        <w:tab/>
      </w:r>
      <w:r w:rsidR="009517AF">
        <w:fldChar w:fldCharType="begin"/>
      </w:r>
      <w:r w:rsidR="009517AF">
        <w:instrText xml:space="preserve"> MACROBUTTON MTPlaceRef \* MERGEFORMAT </w:instrText>
      </w:r>
      <w:r w:rsidR="009517AF">
        <w:fldChar w:fldCharType="begin"/>
      </w:r>
      <w:r w:rsidR="009517AF">
        <w:instrText xml:space="preserve"> SEQ MTEqn \h \* MERGEFORMAT </w:instrText>
      </w:r>
      <w:r w:rsidR="009517AF">
        <w:fldChar w:fldCharType="end"/>
      </w:r>
      <w:r w:rsidR="009517AF">
        <w:instrText>(</w:instrText>
      </w:r>
      <w:fldSimple w:instr=" SEQ MTEqn \c \* Arabic \* MERGEFORMAT ">
        <w:r w:rsidR="00A3274D">
          <w:rPr>
            <w:noProof/>
          </w:rPr>
          <w:instrText>8</w:instrText>
        </w:r>
      </w:fldSimple>
      <w:r w:rsidR="009517AF">
        <w:instrText>)</w:instrText>
      </w:r>
      <w:r w:rsidR="009517AF">
        <w:fldChar w:fldCharType="end"/>
      </w:r>
    </w:p>
    <w:p w:rsidR="00196872" w:rsidRPr="00D778E7" w:rsidRDefault="00196872" w:rsidP="005B6F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78E7">
        <w:rPr>
          <w:rFonts w:ascii="Times New Roman" w:hAnsi="Times New Roman" w:cs="Times New Roman"/>
          <w:sz w:val="28"/>
          <w:szCs w:val="28"/>
        </w:rPr>
        <w:t xml:space="preserve">где </w:t>
      </w:r>
      <w:r w:rsidRPr="00D778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778E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778E7">
        <w:rPr>
          <w:rFonts w:ascii="Times New Roman" w:hAnsi="Times New Roman" w:cs="Times New Roman"/>
          <w:sz w:val="28"/>
          <w:szCs w:val="28"/>
        </w:rPr>
        <w:t xml:space="preserve"> – решение в некоторый момент времени </w:t>
      </w:r>
      <w:r w:rsidRPr="00D778E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78E7">
        <w:rPr>
          <w:rFonts w:ascii="Times New Roman" w:hAnsi="Times New Roman" w:cs="Times New Roman"/>
          <w:sz w:val="28"/>
          <w:szCs w:val="28"/>
          <w:vertAlign w:val="subscript"/>
        </w:rPr>
        <w:t>0.</w:t>
      </w:r>
    </w:p>
    <w:p w:rsidR="00196872" w:rsidRPr="00D778E7" w:rsidRDefault="00196872" w:rsidP="005B6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E7">
        <w:rPr>
          <w:rFonts w:ascii="Times New Roman" w:hAnsi="Times New Roman" w:cs="Times New Roman"/>
          <w:sz w:val="28"/>
          <w:szCs w:val="28"/>
        </w:rPr>
        <w:tab/>
        <w:t>Переходя от общих принципов к формулировке конкретной разностной схемы, предлагается начать с ячеек, отдалённых от поверхности тела. Для этих ячеек нет необходимости использовать отображение для дискретизации по пространству, так как ячейки в этой области имеют обычный декартов вид, и соответствующие конечные разности выгладят следующим образом:</w:t>
      </w:r>
    </w:p>
    <w:p w:rsidR="00196872" w:rsidRDefault="00196872" w:rsidP="005B6F2F">
      <w:pPr>
        <w:pStyle w:val="MTDisplayEquation"/>
        <w:spacing w:line="360" w:lineRule="auto"/>
      </w:pPr>
      <w:r>
        <w:lastRenderedPageBreak/>
        <w:tab/>
      </w:r>
      <w:r w:rsidR="009517AF" w:rsidRPr="009517AF">
        <w:rPr>
          <w:position w:val="-130"/>
        </w:rPr>
        <w:object w:dxaOrig="4900" w:dyaOrig="2700">
          <v:shape id="_x0000_i1034" type="#_x0000_t75" style="width:245.25pt;height:135pt" o:ole="">
            <v:imagedata r:id="rId26" o:title=""/>
          </v:shape>
          <o:OLEObject Type="Embed" ProgID="Equation.DSMT4" ShapeID="_x0000_i1034" DrawAspect="Content" ObjectID="_1631375661" r:id="rId27"/>
        </w:object>
      </w:r>
      <w:r>
        <w:t xml:space="preserve"> </w:t>
      </w:r>
      <w:r>
        <w:tab/>
      </w:r>
      <w:r w:rsidR="009517AF">
        <w:fldChar w:fldCharType="begin"/>
      </w:r>
      <w:r w:rsidR="009517AF">
        <w:instrText xml:space="preserve"> MACROBUTTON MTPlaceRef \* MERGEFORMAT </w:instrText>
      </w:r>
      <w:r w:rsidR="009517AF">
        <w:fldChar w:fldCharType="begin"/>
      </w:r>
      <w:r w:rsidR="009517AF">
        <w:instrText xml:space="preserve"> SEQ MTEqn \h \* MERGEFORMAT </w:instrText>
      </w:r>
      <w:r w:rsidR="009517AF">
        <w:fldChar w:fldCharType="end"/>
      </w:r>
      <w:r w:rsidR="009517AF">
        <w:instrText>(</w:instrText>
      </w:r>
      <w:fldSimple w:instr=" SEQ MTEqn \c \* Arabic \* MERGEFORMAT ">
        <w:r w:rsidR="00A3274D">
          <w:rPr>
            <w:noProof/>
          </w:rPr>
          <w:instrText>9</w:instrText>
        </w:r>
      </w:fldSimple>
      <w:r w:rsidR="009517AF">
        <w:instrText>)</w:instrText>
      </w:r>
      <w:r w:rsidR="009517AF">
        <w:fldChar w:fldCharType="end"/>
      </w:r>
    </w:p>
    <w:p w:rsidR="00196872" w:rsidRDefault="00196872" w:rsidP="005B6F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заметить, что использование центральных разностей требует введения в уравнения искусственной вязкости для устранения возникающих неустойчивостей. Искусственная вязкость вводится добавлением в уравнение непрерывности членов, пропорциональных вторым производным, т.е.</w:t>
      </w:r>
    </w:p>
    <w:p w:rsidR="00A3274D" w:rsidRPr="00B1001E" w:rsidRDefault="00A3274D" w:rsidP="00A3274D">
      <w:pPr>
        <w:pStyle w:val="MTDisplayEquation"/>
        <w:spacing w:before="120" w:line="360" w:lineRule="auto"/>
      </w:pPr>
      <w:r w:rsidRPr="00B1001E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(ρu)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(ρv)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ρ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</m:sSubSup>
        <m:r>
          <w:rPr>
            <w:rFonts w:ascii="Cambria Math" w:hAnsi="Cambria Math" w:cs="Times New Roman"/>
          </w:rPr>
          <m:t>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B1001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E85C16" w:rsidRPr="00E85C16" w:rsidRDefault="00A3274D" w:rsidP="00A3274D">
      <w:pPr>
        <w:pStyle w:val="MTDisplayEquation"/>
        <w:spacing w:line="360" w:lineRule="auto"/>
      </w:pPr>
      <w:r w:rsidRPr="00B1001E">
        <w:rPr>
          <w:rFonts w:ascii="Times New Roman" w:hAnsi="Times New Roman" w:cs="Times New Roman"/>
        </w:rPr>
        <w:t xml:space="preserve">      </w:t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+u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+v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=μΔu+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μ+λ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+</m:t>
        </m:r>
      </m:oMath>
    </w:p>
    <w:p w:rsidR="00A3274D" w:rsidRDefault="00E85C16" w:rsidP="00A3274D">
      <w:pPr>
        <w:pStyle w:val="MTDisplayEquation"/>
        <w:spacing w:line="360" w:lineRule="auto"/>
      </w:pPr>
      <m:oMath>
        <m:r>
          <w:rPr>
            <w:rFonts w:ascii="Cambria Math" w:hAnsi="Cambria Math"/>
          </w:rPr>
          <m:t xml:space="preserve">                                     +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</m:sSubSup>
        <m:r>
          <w:rPr>
            <w:rFonts w:ascii="Cambria Math" w:hAnsi="Cambria Math" w:cs="Times New Roman"/>
          </w:rPr>
          <m:t>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/>
          </w:rPr>
          <m:t>,</m:t>
        </m:r>
      </m:oMath>
      <w:r w:rsidR="00A3274D">
        <w:tab/>
      </w:r>
      <w:r w:rsidR="00A3274D">
        <w:fldChar w:fldCharType="begin"/>
      </w:r>
      <w:r w:rsidR="00A3274D">
        <w:instrText xml:space="preserve"> MACROBUTTON MTPlaceRef \* MERGEFORMAT </w:instrText>
      </w:r>
      <w:r w:rsidR="00A3274D">
        <w:fldChar w:fldCharType="begin"/>
      </w:r>
      <w:r w:rsidR="00A3274D">
        <w:instrText xml:space="preserve"> SEQ MTEqn \h \* MERGEFORMAT </w:instrText>
      </w:r>
      <w:r w:rsidR="00A3274D">
        <w:fldChar w:fldCharType="end"/>
      </w:r>
      <w:r w:rsidR="00A3274D">
        <w:instrText>(</w:instrText>
      </w:r>
      <w:fldSimple w:instr=" SEQ MTEqn \c \* Arabic \* MERGEFORMAT ">
        <w:r w:rsidR="00A3274D">
          <w:rPr>
            <w:noProof/>
          </w:rPr>
          <w:instrText>11</w:instrText>
        </w:r>
      </w:fldSimple>
      <w:r w:rsidR="00A3274D">
        <w:instrText>)</w:instrText>
      </w:r>
      <w:r w:rsidR="00A3274D">
        <w:fldChar w:fldCharType="end"/>
      </w:r>
    </w:p>
    <w:p w:rsidR="001F6E65" w:rsidRPr="001F6E65" w:rsidRDefault="00A3274D" w:rsidP="00A3274D">
      <w:pPr>
        <w:pStyle w:val="MTDisplayEquation"/>
        <w:spacing w:line="360" w:lineRule="auto"/>
      </w:pP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+u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+v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=μΔv+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μ+λ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+ </m:t>
        </m:r>
      </m:oMath>
    </w:p>
    <w:p w:rsidR="00A3274D" w:rsidRPr="00D25101" w:rsidRDefault="001F6E65" w:rsidP="00A3274D">
      <w:pPr>
        <w:pStyle w:val="MTDisplayEquation"/>
        <w:spacing w:line="360" w:lineRule="auto"/>
      </w:pPr>
      <m:oMath>
        <m:r>
          <w:rPr>
            <w:rFonts w:ascii="Cambria Math" w:hAnsi="Cambria Math"/>
          </w:rPr>
          <m:t xml:space="preserve">                                     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</m:sSubSup>
        <m:r>
          <w:rPr>
            <w:rFonts w:ascii="Cambria Math" w:hAnsi="Cambria Math" w:cs="Times New Roman"/>
          </w:rPr>
          <m:t>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</m:oMath>
      <w:r w:rsidR="00A3274D">
        <w:tab/>
      </w:r>
      <w:r w:rsidRPr="001F6E65">
        <w:t xml:space="preserve"> </w:t>
      </w:r>
      <w:r w:rsidR="00A3274D">
        <w:fldChar w:fldCharType="begin"/>
      </w:r>
      <w:r w:rsidR="00A3274D">
        <w:instrText xml:space="preserve"> MACROBUTTON MTPlaceRef \* MERGEFORMAT </w:instrText>
      </w:r>
      <w:r w:rsidR="00A3274D">
        <w:fldChar w:fldCharType="begin"/>
      </w:r>
      <w:r w:rsidR="00A3274D">
        <w:instrText xml:space="preserve"> SEQ MTEqn \h \* MERGEFORMAT </w:instrText>
      </w:r>
      <w:r w:rsidR="00A3274D">
        <w:fldChar w:fldCharType="end"/>
      </w:r>
      <w:r w:rsidR="00A3274D">
        <w:instrText>(</w:instrText>
      </w:r>
      <w:fldSimple w:instr=" SEQ MTEqn \c \* Arabic \* MERGEFORMAT ">
        <w:r w:rsidR="00A3274D">
          <w:rPr>
            <w:noProof/>
          </w:rPr>
          <w:instrText>12</w:instrText>
        </w:r>
      </w:fldSimple>
      <w:r w:rsidR="00A3274D">
        <w:instrText>)</w:instrText>
      </w:r>
      <w:r w:rsidR="00A3274D">
        <w:fldChar w:fldCharType="end"/>
      </w:r>
    </w:p>
    <w:p w:rsidR="001F6E65" w:rsidRPr="001F6E65" w:rsidRDefault="001F6E65" w:rsidP="00A3274D">
      <w:pPr>
        <w:pStyle w:val="MTDisplayEquation"/>
        <w:spacing w:line="360" w:lineRule="auto"/>
      </w:pPr>
      <w:r w:rsidRPr="001F6E65">
        <w:t xml:space="preserve">            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+u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+v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ΔT+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+</m:t>
        </m:r>
      </m:oMath>
    </w:p>
    <w:p w:rsidR="00A3274D" w:rsidRPr="00D25101" w:rsidRDefault="001F6E65" w:rsidP="00A3274D">
      <w:pPr>
        <w:pStyle w:val="MTDisplayEquation"/>
        <w:spacing w:line="360" w:lineRule="auto"/>
      </w:pPr>
      <m:oMath>
        <m:r>
          <w:rPr>
            <w:rFonts w:ascii="Cambria Math" w:hAnsi="Cambria Math"/>
          </w:rPr>
          <m:t xml:space="preserve">                                     +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</m:sSubSup>
        <m:r>
          <w:rPr>
            <w:rFonts w:ascii="Cambria Math" w:hAnsi="Cambria Math" w:cs="Times New Roman"/>
          </w:rPr>
          <m:t>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</m:oMath>
      <w:r w:rsidR="00A3274D">
        <w:tab/>
      </w:r>
      <w:r w:rsidR="00A3274D">
        <w:fldChar w:fldCharType="begin"/>
      </w:r>
      <w:r w:rsidR="00A3274D">
        <w:instrText xml:space="preserve"> MACROBUTTON MTPlaceRef \* MERGEFORMAT </w:instrText>
      </w:r>
      <w:r w:rsidR="00A3274D">
        <w:fldChar w:fldCharType="begin"/>
      </w:r>
      <w:r w:rsidR="00A3274D">
        <w:instrText xml:space="preserve"> SEQ MTEqn \h \* MERGEFORMAT </w:instrText>
      </w:r>
      <w:r w:rsidR="00A3274D">
        <w:fldChar w:fldCharType="end"/>
      </w:r>
      <w:r w:rsidR="00A3274D">
        <w:instrText>(</w:instrText>
      </w:r>
      <w:fldSimple w:instr=" SEQ MTEqn \c \* Arabic \* MERGEFORMAT ">
        <w:r w:rsidR="00A3274D">
          <w:rPr>
            <w:noProof/>
          </w:rPr>
          <w:instrText>13</w:instrText>
        </w:r>
      </w:fldSimple>
      <w:r w:rsidR="00A3274D">
        <w:instrText>)</w:instrText>
      </w:r>
      <w:r w:rsidR="00A3274D">
        <w:fldChar w:fldCharType="end"/>
      </w:r>
    </w:p>
    <w:p w:rsidR="00A3274D" w:rsidRPr="00B1001E" w:rsidRDefault="00A3274D" w:rsidP="00A3274D">
      <w:pPr>
        <w:pStyle w:val="MTDisplayEquation"/>
        <w:spacing w:line="360" w:lineRule="auto"/>
      </w:pPr>
      <w:r w:rsidRPr="00B1001E">
        <w:tab/>
      </w:r>
      <m:oMath>
        <m:r>
          <w:rPr>
            <w:rFonts w:ascii="Cambria Math" w:hAnsi="Cambria Math"/>
          </w:rPr>
          <m:t>Φ=2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Pr="00B1001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196872" w:rsidRDefault="00196872" w:rsidP="005B6F2F">
      <w:pPr>
        <w:spacing w:line="360" w:lineRule="auto"/>
        <w:ind w:firstLine="709"/>
      </w:pPr>
    </w:p>
    <w:p w:rsidR="00196872" w:rsidRPr="00B1001E" w:rsidRDefault="00196872" w:rsidP="005B6F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9517AF" w:rsidRPr="009517AF">
        <w:rPr>
          <w:rFonts w:ascii="Times New Roman" w:hAnsi="Times New Roman" w:cs="Times New Roman"/>
          <w:position w:val="-12"/>
          <w:sz w:val="28"/>
          <w:szCs w:val="28"/>
        </w:rPr>
        <w:object w:dxaOrig="320" w:dyaOrig="420">
          <v:shape id="_x0000_i1040" type="#_x0000_t75" style="width:15.75pt;height:21pt" o:ole="">
            <v:imagedata r:id="rId28" o:title=""/>
          </v:shape>
          <o:OLEObject Type="Embed" ProgID="Equation.DSMT4" ShapeID="_x0000_i1040" DrawAspect="Content" ObjectID="_1631375662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-соответствующие коэффициенты искусственной вязкости. </w:t>
      </w:r>
    </w:p>
    <w:p w:rsidR="00196872" w:rsidRDefault="00196872" w:rsidP="005B6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E7">
        <w:rPr>
          <w:rFonts w:ascii="Times New Roman" w:hAnsi="Times New Roman" w:cs="Times New Roman"/>
          <w:sz w:val="28"/>
          <w:szCs w:val="28"/>
        </w:rPr>
        <w:tab/>
        <w:t>Дискретизацию по времени в данном случае можно провести более простым методом, например явным методом Эйлера:</w:t>
      </w:r>
    </w:p>
    <w:p w:rsidR="00196872" w:rsidRPr="006A0EFF" w:rsidRDefault="00196872" w:rsidP="005B6F2F">
      <w:pPr>
        <w:pStyle w:val="MTDisplayEquation"/>
        <w:spacing w:line="360" w:lineRule="auto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τ</m:t>
            </m:r>
          </m:den>
        </m:f>
      </m:oMath>
      <w:r>
        <w:tab/>
      </w:r>
      <w:r w:rsidR="009517AF">
        <w:fldChar w:fldCharType="begin"/>
      </w:r>
      <w:r w:rsidR="009517AF">
        <w:instrText xml:space="preserve"> MACROBUTTON MTPlaceRef \* MERGEFORMAT </w:instrText>
      </w:r>
      <w:r w:rsidR="009517AF">
        <w:fldChar w:fldCharType="begin"/>
      </w:r>
      <w:r w:rsidR="009517AF">
        <w:instrText xml:space="preserve"> SEQ MTEqn \h \* MERGEFORMAT </w:instrText>
      </w:r>
      <w:r w:rsidR="009517AF">
        <w:fldChar w:fldCharType="end"/>
      </w:r>
      <w:r w:rsidR="009517AF">
        <w:instrText>(</w:instrText>
      </w:r>
      <w:fldSimple w:instr=" SEQ MTEqn \c \* Arabic \* MERGEFORMAT ">
        <w:r w:rsidR="00A3274D">
          <w:rPr>
            <w:noProof/>
          </w:rPr>
          <w:instrText>15</w:instrText>
        </w:r>
      </w:fldSimple>
      <w:r w:rsidR="009517AF">
        <w:instrText>)</w:instrText>
      </w:r>
      <w:r w:rsidR="009517AF">
        <w:fldChar w:fldCharType="end"/>
      </w:r>
    </w:p>
    <w:p w:rsidR="00196872" w:rsidRDefault="00196872" w:rsidP="005B6F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274D" w:rsidRDefault="00196872" w:rsidP="005B6F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учётом всех замечаний, разностная схема выглядит следующим образом:</w:t>
      </w:r>
    </w:p>
    <w:p w:rsidR="00196872" w:rsidRPr="00196872" w:rsidRDefault="00E85C16" w:rsidP="005B6F2F">
      <w:pPr>
        <w:spacing w:line="360" w:lineRule="auto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Введём</m:t>
            </m:r>
            <m:r>
              <m:rPr>
                <m:nor/>
              </m:rPr>
              <m:t> </m:t>
            </m:r>
            <m:r>
              <w:rPr>
                <w:rFonts w:ascii="Cambria Math" w:hAnsi="Cambria Math"/>
              </w:rPr>
              <m:t>разностные</m:t>
            </m:r>
            <m:r>
              <m:rPr>
                <m:nor/>
              </m:rPr>
              <m:t>  </m:t>
            </m:r>
            <m:r>
              <w:rPr>
                <w:rFonts w:ascii="Cambria Math" w:hAnsi="Cambria Math"/>
              </w:rPr>
              <m:t>операторы</m:t>
            </m:r>
            <m:r>
              <m:rPr>
                <m:nor/>
              </m:rPr>
              <m:t>  </m:t>
            </m:r>
            <m:r>
              <w:rPr>
                <w:rFonts w:ascii="Cambria Math" w:hAnsi="Cambria Math"/>
              </w:rPr>
              <m:t>дифференцирования</m:t>
            </m:r>
            <m:r>
              <m:rPr>
                <m:nor/>
              </m:rPr>
              <m:t>  </m:t>
            </m:r>
            <m:r>
              <w:rPr>
                <w:rFonts w:ascii="Cambria Math" w:hAnsi="Cambria Math"/>
              </w:rPr>
              <m:t>следующим</m:t>
            </m:r>
            <m:r>
              <m:rPr>
                <m:nor/>
              </m:rPr>
              <m:t>  </m:t>
            </m:r>
            <m:r>
              <w:rPr>
                <w:rFonts w:ascii="Cambria Math" w:hAnsi="Cambria Math"/>
              </w:rPr>
              <m:t>образом: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  <m:r>
              <m:rPr>
                <m:nor/>
              </m:rPr>
              <m:t>   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den>
            </m:f>
          </m:e>
          <m:e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m:rPr>
                <m:nor/>
              </m:rPr>
              <m:t>  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8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den>
            </m:f>
          </m:e>
          <m:e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</m:sSub>
            <m:r>
              <m:rPr>
                <m:nor/>
              </m:rPr>
              <m:t>  </m:t>
            </m:r>
            <m:r>
              <w:rPr>
                <w:rFonts w:ascii="Cambria Math" w:hAnsi="Cambria Math"/>
              </w:rPr>
              <m:t>аналогично</m:t>
            </m:r>
            <m:r>
              <m:rPr>
                <m:nor/>
              </m:rPr>
              <m:t> 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1)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  <m:r>
              <w:rPr>
                <w:rFonts w:ascii="Cambria Math" w:hAnsi="Cambria Math"/>
              </w:rPr>
              <m:t>=-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))-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)+</m:t>
            </m:r>
          </m:e>
          <m:e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ρ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</m:e>
            </m:d>
          </m:e>
          <m:e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 xml:space="preserve"> 2)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  <m:r>
              <w:rPr>
                <w:rFonts w:ascii="Cambria Math" w:hAnsi="Cambria Math"/>
              </w:rPr>
              <m:t>=-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)+</m:t>
            </m:r>
          </m: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d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u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</m:e>
            </m:d>
          </m:e>
          <m:e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 xml:space="preserve">3)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  <m:r>
              <w:rPr>
                <w:rFonts w:ascii="Cambria Math" w:hAnsi="Cambria Math"/>
              </w:rPr>
              <m:t>=-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)+</m:t>
            </m:r>
          </m: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d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v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</m:e>
            </m:d>
          </m:e>
          <m:e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 xml:space="preserve">4) </m:t>
            </m:r>
            <w:bookmarkStart w:id="2" w:name="_GoBack"/>
            <w:bookmarkEnd w:id="2"/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  <m:r>
              <w:rPr>
                <w:rFonts w:ascii="Cambria Math" w:hAnsi="Cambria Math"/>
              </w:rPr>
              <m:t>=-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))+</m:t>
            </m:r>
          </m: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/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Φ+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  <m:e>
            <m:r>
              <w:rPr>
                <w:rFonts w:ascii="Cambria Math" w:hAnsi="Cambria Math"/>
              </w:rPr>
              <m:t>Φ=2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eqArr>
      </m:oMath>
      <w:r w:rsidR="00196872">
        <w:tab/>
      </w:r>
      <w:r w:rsidR="009517AF">
        <w:fldChar w:fldCharType="begin"/>
      </w:r>
      <w:r w:rsidR="009517AF">
        <w:instrText xml:space="preserve"> MACROBUTTON MTPlaceRef \* MERGEFORMAT </w:instrText>
      </w:r>
      <w:r w:rsidR="009517AF">
        <w:fldChar w:fldCharType="begin"/>
      </w:r>
      <w:r w:rsidR="009517AF">
        <w:instrText xml:space="preserve"> SEQ MTEqn \h \* MERGEFORMAT </w:instrText>
      </w:r>
      <w:r w:rsidR="009517AF">
        <w:fldChar w:fldCharType="end"/>
      </w:r>
      <w:r w:rsidR="009517AF">
        <w:instrText>(</w:instrText>
      </w:r>
      <w:fldSimple w:instr=" SEQ MTEqn \c \* Arabic \* MERGEFORMAT ">
        <w:r w:rsidR="00A3274D">
          <w:rPr>
            <w:noProof/>
          </w:rPr>
          <w:instrText>16</w:instrText>
        </w:r>
      </w:fldSimple>
      <w:r w:rsidR="009517AF">
        <w:instrText>)</w:instrText>
      </w:r>
      <w:r w:rsidR="009517AF">
        <w:fldChar w:fldCharType="end"/>
      </w:r>
    </w:p>
    <w:p w:rsidR="00196872" w:rsidRPr="001722D4" w:rsidRDefault="00196872" w:rsidP="005B6F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25E7" w:rsidRPr="00E85C16" w:rsidRDefault="00196872" w:rsidP="004525E7">
      <w:pPr>
        <w:spacing w:line="360" w:lineRule="auto"/>
        <w:jc w:val="both"/>
      </w:pPr>
      <w:r w:rsidRPr="00D778E7">
        <w:rPr>
          <w:rFonts w:ascii="Times New Roman" w:hAnsi="Times New Roman" w:cs="Times New Roman"/>
          <w:sz w:val="28"/>
          <w:szCs w:val="28"/>
        </w:rPr>
        <w:tab/>
      </w:r>
    </w:p>
    <w:p w:rsidR="00196872" w:rsidRPr="00E85C16" w:rsidRDefault="00196872" w:rsidP="005B6F2F">
      <w:pPr>
        <w:pStyle w:val="MTDisplayEquation"/>
        <w:spacing w:line="360" w:lineRule="auto"/>
        <w:rPr>
          <w:sz w:val="24"/>
          <w:szCs w:val="24"/>
        </w:rPr>
      </w:pPr>
      <w:r w:rsidRPr="00E85C16">
        <w:rPr>
          <w:sz w:val="24"/>
          <w:szCs w:val="24"/>
        </w:rPr>
        <w:tab/>
        <w:t xml:space="preserve"> </w:t>
      </w:r>
    </w:p>
    <w:p w:rsidR="005B6F2F" w:rsidRDefault="00196872" w:rsidP="005B6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E7">
        <w:rPr>
          <w:rFonts w:ascii="Times New Roman" w:hAnsi="Times New Roman" w:cs="Times New Roman"/>
          <w:sz w:val="28"/>
          <w:szCs w:val="28"/>
        </w:rPr>
        <w:tab/>
        <w:t xml:space="preserve">Для численного решения данной системы предлагается построить вычислительную сетку следующим образом: Вычислительная область — прямоугольник с декартовой сеткой 139х199, вокруг цилиндра вторая сетка, расположенная радиально-симметрично с параметрами 101х13. </w:t>
      </w:r>
      <w:r w:rsidR="006A0EAE">
        <w:rPr>
          <w:rFonts w:ascii="Times New Roman" w:hAnsi="Times New Roman" w:cs="Times New Roman"/>
          <w:sz w:val="28"/>
          <w:szCs w:val="28"/>
        </w:rPr>
        <w:t xml:space="preserve">В </w:t>
      </w:r>
      <w:r w:rsidR="006A0EAE" w:rsidRPr="006A0EAE">
        <w:rPr>
          <w:rFonts w:ascii="Times New Roman" w:hAnsi="Times New Roman" w:cs="Times New Roman"/>
          <w:sz w:val="28"/>
          <w:szCs w:val="28"/>
        </w:rPr>
        <w:t>[1]</w:t>
      </w:r>
      <w:r w:rsidR="00F74A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0EAE">
        <w:rPr>
          <w:rFonts w:ascii="Times New Roman" w:hAnsi="Times New Roman" w:cs="Times New Roman"/>
          <w:sz w:val="28"/>
          <w:szCs w:val="28"/>
        </w:rPr>
        <w:t>предлагается следующий алгоритм создания и дальнейшего использования сетки:</w:t>
      </w:r>
    </w:p>
    <w:p w:rsidR="006A0EAE" w:rsidRDefault="006A0EAE" w:rsidP="005B6F2F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A0EAE">
        <w:rPr>
          <w:rFonts w:ascii="Times New Roman" w:hAnsi="Times New Roman" w:cs="Times New Roman"/>
          <w:color w:val="FF0000"/>
          <w:sz w:val="28"/>
          <w:szCs w:val="28"/>
        </w:rPr>
        <w:t>Начал разбираться, пока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тезисно</w:t>
      </w:r>
      <w:r w:rsidRPr="006A0EAE">
        <w:rPr>
          <w:rFonts w:ascii="Times New Roman" w:hAnsi="Times New Roman" w:cs="Times New Roman"/>
          <w:color w:val="FF0000"/>
          <w:sz w:val="28"/>
          <w:szCs w:val="28"/>
        </w:rPr>
        <w:t xml:space="preserve"> самое основное, что понял</w:t>
      </w:r>
    </w:p>
    <w:p w:rsidR="006A0EAE" w:rsidRPr="006A0EAE" w:rsidRDefault="006A0EAE" w:rsidP="006A0EAE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12"/>
          <w:szCs w:val="12"/>
        </w:rPr>
      </w:pPr>
      <w:r w:rsidRPr="006A0EAE">
        <w:rPr>
          <w:rFonts w:ascii="Times New Roman" w:hAnsi="Times New Roman" w:cs="Times New Roman"/>
          <w:color w:val="000000" w:themeColor="text1"/>
          <w:sz w:val="28"/>
          <w:szCs w:val="28"/>
        </w:rPr>
        <w:t>Для построения радиально симметричной сетки необходимо найти преобразование, которое переведет обыкновенную прямоугольную сетку в необходимую нам.</w:t>
      </w:r>
      <w:r w:rsidR="002B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дальнейшем с помощью этого отображения будет построена разностная схема.</w:t>
      </w:r>
    </w:p>
    <w:p w:rsidR="006A0EAE" w:rsidRPr="006A0EAE" w:rsidRDefault="006A0EAE" w:rsidP="006A0EAE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12"/>
          <w:szCs w:val="1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наложении двух сеток друг на друга производится процедура их объединения. Выбрасываются точки, которые либо лежат за пределами расчётной области, либо не нужны для проведения процедуры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переинтерполяции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дискретизации. От количества точек, которые будут оставлены для процедуры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переинтерполяции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зависеть итоговая точность расчётов.</w:t>
      </w:r>
    </w:p>
    <w:p w:rsidR="006A0EAE" w:rsidRPr="00A3274D" w:rsidRDefault="006A0EAE" w:rsidP="006A0EAE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12"/>
          <w:szCs w:val="1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Сама процедура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переинтерполяции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что</w:t>
      </w:r>
      <w:r w:rsidR="002B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местах наложения сеток значения сеточных функций в точках интерполяции не вычисляются согласно разностной схеме, а интерполируются из значений на соседних точках другой сетки.</w:t>
      </w:r>
    </w:p>
    <w:p w:rsidR="00A3274D" w:rsidRPr="00E85C16" w:rsidRDefault="00A3274D" w:rsidP="00A3274D">
      <w:pPr>
        <w:pStyle w:val="ad"/>
        <w:spacing w:line="360" w:lineRule="auto"/>
        <w:jc w:val="both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5B6F2F" w:rsidRDefault="005B6F2F" w:rsidP="004F6C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5B6F2F" w:rsidRPr="005B6F2F" w:rsidRDefault="005B6F2F" w:rsidP="005B6F2F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5B6F2F" w:rsidRPr="004F6C9D" w:rsidRDefault="004F6C9D" w:rsidP="004F6C9D">
      <w:pPr>
        <w:pStyle w:val="ad"/>
        <w:numPr>
          <w:ilvl w:val="0"/>
          <w:numId w:val="1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Ref6333015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Chesshire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G., Henshaw W.D. Composite overlapping meshes for the solution of partial differential equations // Journal of Computational Physics. – 1990. – V. 90. – P. 1 – 64.</w:t>
      </w:r>
      <w:bookmarkEnd w:id="3"/>
    </w:p>
    <w:p w:rsidR="00196872" w:rsidRPr="004F6C9D" w:rsidRDefault="00196872" w:rsidP="005B6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6872" w:rsidRPr="004F6C9D" w:rsidRDefault="00196872" w:rsidP="005B6F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C9D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</w:p>
    <w:p w:rsidR="00196872" w:rsidRPr="004F6C9D" w:rsidRDefault="00196872" w:rsidP="005B6F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6C9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6872" w:rsidRPr="004F6C9D" w:rsidRDefault="00196872" w:rsidP="005B6F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6C9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6872" w:rsidRPr="004F6C9D" w:rsidRDefault="00196872" w:rsidP="005B6F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6872" w:rsidRPr="004F6C9D" w:rsidRDefault="00196872" w:rsidP="005B6F2F">
      <w:pPr>
        <w:spacing w:line="360" w:lineRule="auto"/>
        <w:rPr>
          <w:rFonts w:ascii="Times New Roman" w:hAnsi="Times New Roman" w:cs="Times New Roman"/>
          <w:lang w:val="en-US"/>
        </w:rPr>
      </w:pPr>
    </w:p>
    <w:p w:rsidR="003B78ED" w:rsidRPr="004F6C9D" w:rsidRDefault="003B78ED" w:rsidP="005B6F2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sectPr w:rsidR="003B78ED" w:rsidRPr="004F6C9D">
      <w:footerReference w:type="default" r:id="rId30"/>
      <w:pgSz w:w="11906" w:h="16838"/>
      <w:pgMar w:top="1134" w:right="1134" w:bottom="1134" w:left="1134" w:header="72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CE1" w:rsidRDefault="00721CE1" w:rsidP="00393C76">
      <w:r>
        <w:separator/>
      </w:r>
    </w:p>
  </w:endnote>
  <w:endnote w:type="continuationSeparator" w:id="0">
    <w:p w:rsidR="00721CE1" w:rsidRDefault="00721CE1" w:rsidP="0039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162030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E85C16" w:rsidRPr="00393C76" w:rsidRDefault="00E85C16" w:rsidP="00393C76">
        <w:pPr>
          <w:pStyle w:val="ab"/>
          <w:spacing w:line="360" w:lineRule="auto"/>
          <w:jc w:val="center"/>
          <w:rPr>
            <w:sz w:val="28"/>
            <w:szCs w:val="28"/>
          </w:rPr>
        </w:pPr>
        <w:r w:rsidRPr="00393C76">
          <w:rPr>
            <w:sz w:val="28"/>
            <w:szCs w:val="28"/>
          </w:rPr>
          <w:fldChar w:fldCharType="begin"/>
        </w:r>
        <w:r w:rsidRPr="00393C76">
          <w:rPr>
            <w:sz w:val="28"/>
            <w:szCs w:val="28"/>
          </w:rPr>
          <w:instrText>PAGE   \* MERGEFORMAT</w:instrText>
        </w:r>
        <w:r w:rsidRPr="00393C76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</w:t>
        </w:r>
        <w:r w:rsidRPr="00393C76">
          <w:rPr>
            <w:sz w:val="28"/>
            <w:szCs w:val="28"/>
          </w:rPr>
          <w:fldChar w:fldCharType="end"/>
        </w:r>
      </w:p>
    </w:sdtContent>
  </w:sdt>
  <w:p w:rsidR="00E85C16" w:rsidRDefault="00E85C1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CE1" w:rsidRDefault="00721CE1" w:rsidP="00393C76">
      <w:r>
        <w:separator/>
      </w:r>
    </w:p>
  </w:footnote>
  <w:footnote w:type="continuationSeparator" w:id="0">
    <w:p w:rsidR="00721CE1" w:rsidRDefault="00721CE1" w:rsidP="00393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C4559"/>
    <w:multiLevelType w:val="hybridMultilevel"/>
    <w:tmpl w:val="481CB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F1756"/>
    <w:multiLevelType w:val="hybridMultilevel"/>
    <w:tmpl w:val="6DEC7114"/>
    <w:lvl w:ilvl="0" w:tplc="7350653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8ED"/>
    <w:rsid w:val="000042E9"/>
    <w:rsid w:val="00024853"/>
    <w:rsid w:val="00055F3D"/>
    <w:rsid w:val="00091413"/>
    <w:rsid w:val="000B08B4"/>
    <w:rsid w:val="000E2433"/>
    <w:rsid w:val="001722D4"/>
    <w:rsid w:val="001854F4"/>
    <w:rsid w:val="0019443F"/>
    <w:rsid w:val="00196872"/>
    <w:rsid w:val="001B2EB9"/>
    <w:rsid w:val="001F6E65"/>
    <w:rsid w:val="00261270"/>
    <w:rsid w:val="002A6B72"/>
    <w:rsid w:val="002B0432"/>
    <w:rsid w:val="0031566F"/>
    <w:rsid w:val="0034599F"/>
    <w:rsid w:val="00393C76"/>
    <w:rsid w:val="003B78ED"/>
    <w:rsid w:val="00413140"/>
    <w:rsid w:val="004525E7"/>
    <w:rsid w:val="004641C7"/>
    <w:rsid w:val="00481009"/>
    <w:rsid w:val="004C03EC"/>
    <w:rsid w:val="004F6C9D"/>
    <w:rsid w:val="00501D68"/>
    <w:rsid w:val="005455D5"/>
    <w:rsid w:val="005B6F2F"/>
    <w:rsid w:val="005D4525"/>
    <w:rsid w:val="00600357"/>
    <w:rsid w:val="006A0EAE"/>
    <w:rsid w:val="006A0EFF"/>
    <w:rsid w:val="006F0AD8"/>
    <w:rsid w:val="006F4A06"/>
    <w:rsid w:val="00721CE1"/>
    <w:rsid w:val="00734E77"/>
    <w:rsid w:val="00781CE9"/>
    <w:rsid w:val="0083455E"/>
    <w:rsid w:val="00847D9C"/>
    <w:rsid w:val="00855ACB"/>
    <w:rsid w:val="00877424"/>
    <w:rsid w:val="00895B1E"/>
    <w:rsid w:val="008B7170"/>
    <w:rsid w:val="008C5B18"/>
    <w:rsid w:val="008F62D7"/>
    <w:rsid w:val="0093524F"/>
    <w:rsid w:val="009517AF"/>
    <w:rsid w:val="00990082"/>
    <w:rsid w:val="009A06D3"/>
    <w:rsid w:val="009C2113"/>
    <w:rsid w:val="00A3274D"/>
    <w:rsid w:val="00A663AF"/>
    <w:rsid w:val="00B1001E"/>
    <w:rsid w:val="00B43FBB"/>
    <w:rsid w:val="00BE649B"/>
    <w:rsid w:val="00C4225C"/>
    <w:rsid w:val="00CE276D"/>
    <w:rsid w:val="00D13F15"/>
    <w:rsid w:val="00D2328C"/>
    <w:rsid w:val="00D25101"/>
    <w:rsid w:val="00D778E7"/>
    <w:rsid w:val="00DA7205"/>
    <w:rsid w:val="00DB2EFF"/>
    <w:rsid w:val="00DB51C7"/>
    <w:rsid w:val="00DD056C"/>
    <w:rsid w:val="00E46BEE"/>
    <w:rsid w:val="00E85C16"/>
    <w:rsid w:val="00EC0EC4"/>
    <w:rsid w:val="00EE5AB2"/>
    <w:rsid w:val="00F74A59"/>
    <w:rsid w:val="00F94ED6"/>
    <w:rsid w:val="00FA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16F7D"/>
  <w15:docId w15:val="{044B50AD-C328-48E4-AC03-C8F95B20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Balloon Text"/>
    <w:basedOn w:val="a"/>
    <w:link w:val="a8"/>
    <w:uiPriority w:val="99"/>
    <w:semiHidden/>
    <w:unhideWhenUsed/>
    <w:rsid w:val="00BE649B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BE649B"/>
    <w:rPr>
      <w:rFonts w:ascii="Tahoma" w:hAnsi="Tahoma" w:cs="Mangal"/>
      <w:sz w:val="16"/>
      <w:szCs w:val="14"/>
    </w:rPr>
  </w:style>
  <w:style w:type="character" w:customStyle="1" w:styleId="MTEquationSection">
    <w:name w:val="MTEquationSection"/>
    <w:basedOn w:val="a0"/>
    <w:rsid w:val="00D778E7"/>
    <w:rPr>
      <w:vanish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0"/>
    <w:rsid w:val="00D778E7"/>
    <w:pPr>
      <w:tabs>
        <w:tab w:val="center" w:pos="4820"/>
        <w:tab w:val="right" w:pos="9640"/>
      </w:tabs>
      <w:jc w:val="center"/>
    </w:pPr>
    <w:rPr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778E7"/>
    <w:rPr>
      <w:sz w:val="28"/>
      <w:szCs w:val="28"/>
    </w:rPr>
  </w:style>
  <w:style w:type="character" w:customStyle="1" w:styleId="MTConvertedEquation">
    <w:name w:val="MTConvertedEquation"/>
    <w:basedOn w:val="a0"/>
    <w:rsid w:val="006F0AD8"/>
    <w:rPr>
      <w:rFonts w:ascii="Cambria Math" w:hAnsi="Cambria Math" w:cs="Times New Roman"/>
    </w:rPr>
  </w:style>
  <w:style w:type="paragraph" w:styleId="a9">
    <w:name w:val="header"/>
    <w:basedOn w:val="a"/>
    <w:link w:val="aa"/>
    <w:uiPriority w:val="99"/>
    <w:unhideWhenUsed/>
    <w:rsid w:val="00393C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393C76"/>
    <w:rPr>
      <w:rFonts w:cs="Mangal"/>
      <w:sz w:val="24"/>
      <w:szCs w:val="21"/>
    </w:rPr>
  </w:style>
  <w:style w:type="paragraph" w:styleId="ab">
    <w:name w:val="footer"/>
    <w:basedOn w:val="a"/>
    <w:link w:val="ac"/>
    <w:uiPriority w:val="99"/>
    <w:unhideWhenUsed/>
    <w:rsid w:val="00393C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393C76"/>
    <w:rPr>
      <w:rFonts w:cs="Mangal"/>
      <w:sz w:val="24"/>
      <w:szCs w:val="21"/>
    </w:rPr>
  </w:style>
  <w:style w:type="paragraph" w:styleId="ad">
    <w:name w:val="List Paragraph"/>
    <w:basedOn w:val="a"/>
    <w:uiPriority w:val="34"/>
    <w:qFormat/>
    <w:rsid w:val="004F6C9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4A60D-71E8-488A-A1A0-335BAF99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KOYMAD</dc:creator>
  <cp:keywords/>
  <dc:description/>
  <cp:lastModifiedBy>KOYMAD</cp:lastModifiedBy>
  <cp:revision>23</cp:revision>
  <dcterms:created xsi:type="dcterms:W3CDTF">2019-03-24T16:56:00Z</dcterms:created>
  <dcterms:modified xsi:type="dcterms:W3CDTF">2019-09-30T16:06:00Z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nNumsOnRight">
    <vt:bool>true</vt:bool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</Properties>
</file>