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594B5A" w14:textId="08C9F519" w:rsidR="00987C4B" w:rsidRPr="00CF369D" w:rsidRDefault="00621284">
      <w:pPr>
        <w:rPr>
          <w:rFonts w:ascii="Times New Roman" w:hAnsi="Times New Roman" w:cs="Times New Roman"/>
          <w:sz w:val="24"/>
          <w:szCs w:val="24"/>
        </w:rPr>
      </w:pPr>
      <w:bookmarkStart w:id="0" w:name="_Hlk150852801"/>
      <w:r w:rsidRPr="00621284">
        <w:rPr>
          <w:rFonts w:ascii="Times New Roman" w:hAnsi="Times New Roman" w:cs="Times New Roman"/>
          <w:b/>
          <w:sz w:val="24"/>
          <w:szCs w:val="24"/>
        </w:rPr>
        <w:t>Project Title</w:t>
      </w:r>
      <w:r>
        <w:rPr>
          <w:rFonts w:ascii="Times New Roman" w:hAnsi="Times New Roman" w:cs="Times New Roman"/>
          <w:b/>
          <w:sz w:val="24"/>
          <w:szCs w:val="24"/>
        </w:rPr>
        <w:t xml:space="preserve">: </w:t>
      </w:r>
      <w:r w:rsidR="00CF369D">
        <w:rPr>
          <w:rFonts w:ascii="Times New Roman" w:hAnsi="Times New Roman" w:cs="Times New Roman"/>
          <w:sz w:val="24"/>
          <w:szCs w:val="24"/>
        </w:rPr>
        <w:t>The Impact of Neurobehavior on Feeding Outcomes in Neonates with Congenital Heart Disease</w:t>
      </w:r>
    </w:p>
    <w:p w14:paraId="53AC8DE4" w14:textId="1C322CF9" w:rsidR="00621284" w:rsidRDefault="00621284">
      <w:pPr>
        <w:rPr>
          <w:rFonts w:ascii="Times New Roman" w:hAnsi="Times New Roman" w:cs="Times New Roman"/>
          <w:sz w:val="24"/>
          <w:szCs w:val="24"/>
        </w:rPr>
      </w:pPr>
      <w:r w:rsidRPr="00621284">
        <w:rPr>
          <w:rFonts w:ascii="Times New Roman" w:hAnsi="Times New Roman" w:cs="Times New Roman"/>
          <w:b/>
          <w:sz w:val="24"/>
          <w:szCs w:val="24"/>
        </w:rPr>
        <w:t>Principle Investigator:</w:t>
      </w:r>
      <w:r>
        <w:rPr>
          <w:rFonts w:ascii="Times New Roman" w:hAnsi="Times New Roman" w:cs="Times New Roman"/>
          <w:sz w:val="24"/>
          <w:szCs w:val="24"/>
        </w:rPr>
        <w:t xml:space="preserve"> </w:t>
      </w:r>
      <w:r w:rsidR="00696A7D">
        <w:rPr>
          <w:rFonts w:ascii="Times New Roman" w:hAnsi="Times New Roman" w:cs="Times New Roman"/>
          <w:sz w:val="24"/>
          <w:szCs w:val="24"/>
        </w:rPr>
        <w:t>Brody Gibson, Sophie Huebler, Kline Dubose, Erica Bennion</w:t>
      </w:r>
      <w:r w:rsidR="00A8171A">
        <w:rPr>
          <w:rFonts w:ascii="Times New Roman" w:hAnsi="Times New Roman" w:cs="Times New Roman"/>
          <w:sz w:val="24"/>
          <w:szCs w:val="24"/>
        </w:rPr>
        <w:t>, Sima Najafzadehkhoei</w:t>
      </w:r>
    </w:p>
    <w:p w14:paraId="1DCC47A3" w14:textId="28556E8B" w:rsidR="00621284" w:rsidRDefault="00621284">
      <w:pPr>
        <w:rPr>
          <w:rFonts w:ascii="Times New Roman" w:hAnsi="Times New Roman" w:cs="Times New Roman"/>
          <w:sz w:val="24"/>
          <w:szCs w:val="24"/>
        </w:rPr>
      </w:pPr>
      <w:r w:rsidRPr="00621284">
        <w:rPr>
          <w:rFonts w:ascii="Times New Roman" w:hAnsi="Times New Roman" w:cs="Times New Roman"/>
          <w:b/>
          <w:sz w:val="24"/>
          <w:szCs w:val="24"/>
        </w:rPr>
        <w:t>SAP Author(s):</w:t>
      </w:r>
      <w:r>
        <w:rPr>
          <w:rFonts w:ascii="Times New Roman" w:hAnsi="Times New Roman" w:cs="Times New Roman"/>
          <w:sz w:val="24"/>
          <w:szCs w:val="24"/>
        </w:rPr>
        <w:t xml:space="preserve"> </w:t>
      </w:r>
      <w:r w:rsidR="00696A7D">
        <w:rPr>
          <w:rFonts w:ascii="Times New Roman" w:hAnsi="Times New Roman" w:cs="Times New Roman"/>
          <w:sz w:val="24"/>
          <w:szCs w:val="24"/>
        </w:rPr>
        <w:t>Brody Gibson, Sophie Huebler, Kline Dubose, Erica Bennion</w:t>
      </w:r>
      <w:r w:rsidR="00A8171A">
        <w:rPr>
          <w:rFonts w:ascii="Times New Roman" w:hAnsi="Times New Roman" w:cs="Times New Roman"/>
          <w:sz w:val="24"/>
          <w:szCs w:val="24"/>
        </w:rPr>
        <w:t>, Sima Najafzadehkhoei</w:t>
      </w:r>
    </w:p>
    <w:p w14:paraId="40E4E998" w14:textId="77777777" w:rsidR="00621284" w:rsidRDefault="00621284">
      <w:pPr>
        <w:rPr>
          <w:rFonts w:ascii="Times New Roman" w:hAnsi="Times New Roman" w:cs="Times New Roman"/>
          <w:sz w:val="24"/>
          <w:szCs w:val="24"/>
        </w:rPr>
      </w:pPr>
      <w:r w:rsidRPr="00621284">
        <w:rPr>
          <w:rFonts w:ascii="Times New Roman" w:hAnsi="Times New Roman" w:cs="Times New Roman"/>
          <w:b/>
          <w:sz w:val="24"/>
          <w:szCs w:val="24"/>
        </w:rPr>
        <w:t>Project Lead:</w:t>
      </w:r>
      <w:r>
        <w:rPr>
          <w:rFonts w:ascii="Times New Roman" w:hAnsi="Times New Roman" w:cs="Times New Roman"/>
          <w:sz w:val="24"/>
          <w:szCs w:val="24"/>
        </w:rPr>
        <w:t xml:space="preserve"> Same as SAP authors</w:t>
      </w:r>
    </w:p>
    <w:p w14:paraId="5863E6E8" w14:textId="2461A9E0" w:rsidR="00930336" w:rsidRPr="0055570E" w:rsidRDefault="00621284">
      <w:pPr>
        <w:rPr>
          <w:rFonts w:ascii="Times New Roman" w:hAnsi="Times New Roman" w:cs="Times New Roman"/>
          <w:sz w:val="24"/>
          <w:szCs w:val="24"/>
        </w:rPr>
      </w:pPr>
      <w:r w:rsidRPr="00621284">
        <w:rPr>
          <w:rFonts w:ascii="Times New Roman" w:hAnsi="Times New Roman" w:cs="Times New Roman"/>
          <w:b/>
          <w:sz w:val="24"/>
          <w:szCs w:val="24"/>
        </w:rPr>
        <w:t>Date:</w:t>
      </w:r>
      <w:r>
        <w:rPr>
          <w:rFonts w:ascii="Times New Roman" w:hAnsi="Times New Roman" w:cs="Times New Roman"/>
          <w:sz w:val="24"/>
          <w:szCs w:val="24"/>
        </w:rPr>
        <w:t xml:space="preserve"> </w:t>
      </w:r>
      <w:r w:rsidR="00CF369D">
        <w:rPr>
          <w:rFonts w:ascii="Times New Roman" w:hAnsi="Times New Roman" w:cs="Times New Roman"/>
          <w:sz w:val="24"/>
          <w:szCs w:val="24"/>
        </w:rPr>
        <w:t>15 November 2023</w:t>
      </w:r>
    </w:p>
    <w:p w14:paraId="09EEB2E9" w14:textId="64321A28" w:rsidR="00621284" w:rsidRPr="004D0572" w:rsidRDefault="00930336" w:rsidP="007C4B82">
      <w:pPr>
        <w:jc w:val="center"/>
        <w:rPr>
          <w:rFonts w:ascii="Times New Roman" w:hAnsi="Times New Roman" w:cs="Times New Roman"/>
          <w:b/>
          <w:sz w:val="28"/>
          <w:szCs w:val="28"/>
        </w:rPr>
      </w:pPr>
      <w:r w:rsidRPr="004D0572">
        <w:rPr>
          <w:rFonts w:ascii="Times New Roman" w:hAnsi="Times New Roman" w:cs="Times New Roman"/>
          <w:b/>
          <w:sz w:val="28"/>
          <w:szCs w:val="28"/>
        </w:rPr>
        <w:t>I</w:t>
      </w:r>
      <w:r w:rsidR="0055570E" w:rsidRPr="004D0572">
        <w:rPr>
          <w:rFonts w:ascii="Times New Roman" w:hAnsi="Times New Roman" w:cs="Times New Roman"/>
          <w:b/>
          <w:sz w:val="28"/>
          <w:szCs w:val="28"/>
        </w:rPr>
        <w:t>ntroduction</w:t>
      </w:r>
    </w:p>
    <w:p w14:paraId="59E76A81" w14:textId="269AAF59" w:rsidR="0055570E" w:rsidRPr="0055570E" w:rsidRDefault="0055570E">
      <w:pPr>
        <w:rPr>
          <w:rFonts w:ascii="Times New Roman" w:hAnsi="Times New Roman" w:cs="Times New Roman"/>
          <w:sz w:val="24"/>
          <w:szCs w:val="24"/>
        </w:rPr>
      </w:pPr>
      <w:r>
        <w:rPr>
          <w:rFonts w:ascii="Times New Roman" w:hAnsi="Times New Roman" w:cs="Times New Roman"/>
          <w:sz w:val="24"/>
          <w:szCs w:val="24"/>
        </w:rPr>
        <w:t xml:space="preserve">This single-center retrospective cohort study aims to understand the association between neonatal attention and feeding outcomes </w:t>
      </w:r>
      <w:r w:rsidR="00614AC3">
        <w:rPr>
          <w:rFonts w:ascii="Times New Roman" w:hAnsi="Times New Roman" w:cs="Times New Roman"/>
          <w:sz w:val="24"/>
          <w:szCs w:val="24"/>
        </w:rPr>
        <w:t>in</w:t>
      </w:r>
      <w:r>
        <w:rPr>
          <w:rFonts w:ascii="Times New Roman" w:hAnsi="Times New Roman" w:cs="Times New Roman"/>
          <w:sz w:val="24"/>
          <w:szCs w:val="24"/>
        </w:rPr>
        <w:t xml:space="preserve"> infants aged 0 to 4 weeks with congenital heart disease (CHD) who underwent surgery</w:t>
      </w:r>
      <w:r w:rsidR="00614AC3">
        <w:rPr>
          <w:rFonts w:ascii="Times New Roman" w:hAnsi="Times New Roman" w:cs="Times New Roman"/>
          <w:sz w:val="24"/>
          <w:szCs w:val="24"/>
        </w:rPr>
        <w:t xml:space="preserve">. The study focuses on infants who </w:t>
      </w:r>
      <w:r>
        <w:rPr>
          <w:rFonts w:ascii="Times New Roman" w:hAnsi="Times New Roman" w:cs="Times New Roman"/>
          <w:sz w:val="24"/>
          <w:szCs w:val="24"/>
        </w:rPr>
        <w:t xml:space="preserve">received at least one perioperative (pre-operative or post-operative) Neonatal Intensive Care Unit Network Neurobehavioral Scale (NNNS) score between August 2015 </w:t>
      </w:r>
      <w:r w:rsidR="00AF5F27">
        <w:rPr>
          <w:rFonts w:ascii="Times New Roman" w:hAnsi="Times New Roman" w:cs="Times New Roman"/>
          <w:sz w:val="24"/>
          <w:szCs w:val="24"/>
        </w:rPr>
        <w:t>and</w:t>
      </w:r>
      <w:r>
        <w:rPr>
          <w:rFonts w:ascii="Times New Roman" w:hAnsi="Times New Roman" w:cs="Times New Roman"/>
          <w:sz w:val="24"/>
          <w:szCs w:val="24"/>
        </w:rPr>
        <w:t xml:space="preserve"> October 2017. </w:t>
      </w:r>
      <w:r w:rsidR="00614AC3">
        <w:rPr>
          <w:rFonts w:ascii="Times New Roman" w:hAnsi="Times New Roman" w:cs="Times New Roman"/>
          <w:sz w:val="24"/>
          <w:szCs w:val="24"/>
        </w:rPr>
        <w:t xml:space="preserve">The main objective is to investigate the relationship between lower pre- and post-op attention scores and </w:t>
      </w:r>
      <w:r w:rsidR="00AF5F27">
        <w:rPr>
          <w:rFonts w:ascii="Times New Roman" w:hAnsi="Times New Roman" w:cs="Times New Roman"/>
          <w:sz w:val="24"/>
          <w:szCs w:val="24"/>
        </w:rPr>
        <w:t xml:space="preserve">the </w:t>
      </w:r>
      <w:r w:rsidR="00614AC3">
        <w:rPr>
          <w:rFonts w:ascii="Times New Roman" w:hAnsi="Times New Roman" w:cs="Times New Roman"/>
          <w:sz w:val="24"/>
          <w:szCs w:val="24"/>
        </w:rPr>
        <w:t xml:space="preserve">percentage of oral feeds at the time of discharge. Furthermore, it seeks to </w:t>
      </w:r>
      <w:r w:rsidR="00AF5F27">
        <w:rPr>
          <w:rFonts w:ascii="Times New Roman" w:hAnsi="Times New Roman" w:cs="Times New Roman"/>
          <w:sz w:val="24"/>
          <w:szCs w:val="24"/>
        </w:rPr>
        <w:t>examine</w:t>
      </w:r>
      <w:r w:rsidR="00614AC3">
        <w:rPr>
          <w:rFonts w:ascii="Times New Roman" w:hAnsi="Times New Roman" w:cs="Times New Roman"/>
          <w:sz w:val="24"/>
          <w:szCs w:val="24"/>
        </w:rPr>
        <w:t xml:space="preserve"> whether lower pre- and post-op attention scores are associated </w:t>
      </w:r>
      <w:r w:rsidR="00AF5F27">
        <w:rPr>
          <w:rFonts w:ascii="Times New Roman" w:hAnsi="Times New Roman" w:cs="Times New Roman"/>
          <w:sz w:val="24"/>
          <w:szCs w:val="24"/>
        </w:rPr>
        <w:t xml:space="preserve">with </w:t>
      </w:r>
      <w:r w:rsidR="00614AC3">
        <w:rPr>
          <w:rFonts w:ascii="Times New Roman" w:hAnsi="Times New Roman" w:cs="Times New Roman"/>
          <w:sz w:val="24"/>
          <w:szCs w:val="24"/>
        </w:rPr>
        <w:t xml:space="preserve">extended time to achieve full oral feeds following surgery. </w:t>
      </w:r>
    </w:p>
    <w:p w14:paraId="18B2C409" w14:textId="7C6F57CF" w:rsidR="0055570E" w:rsidRPr="004D0572" w:rsidRDefault="0055570E" w:rsidP="007C4B82">
      <w:pPr>
        <w:jc w:val="center"/>
        <w:rPr>
          <w:rFonts w:ascii="Times New Roman" w:hAnsi="Times New Roman" w:cs="Times New Roman"/>
          <w:b/>
          <w:sz w:val="28"/>
          <w:szCs w:val="28"/>
        </w:rPr>
      </w:pPr>
      <w:r w:rsidRPr="004D0572">
        <w:rPr>
          <w:rFonts w:ascii="Times New Roman" w:hAnsi="Times New Roman" w:cs="Times New Roman"/>
          <w:b/>
          <w:sz w:val="28"/>
          <w:szCs w:val="28"/>
        </w:rPr>
        <w:t>Investigator’s Description</w:t>
      </w:r>
    </w:p>
    <w:p w14:paraId="116F88B3" w14:textId="69632BE8" w:rsidR="00460BE1" w:rsidRDefault="001B60C9" w:rsidP="001B60C9">
      <w:pPr>
        <w:rPr>
          <w:rFonts w:ascii="Times New Roman" w:hAnsi="Times New Roman" w:cs="Times New Roman"/>
          <w:sz w:val="24"/>
          <w:szCs w:val="24"/>
        </w:rPr>
      </w:pPr>
      <w:r>
        <w:rPr>
          <w:rFonts w:ascii="Times New Roman" w:hAnsi="Times New Roman" w:cs="Times New Roman"/>
          <w:sz w:val="24"/>
          <w:szCs w:val="24"/>
        </w:rPr>
        <w:t xml:space="preserve">The prolonged time required to attain full oral feeds following </w:t>
      </w:r>
      <w:r w:rsidR="00DA5D76">
        <w:rPr>
          <w:rFonts w:ascii="Times New Roman" w:hAnsi="Times New Roman" w:cs="Times New Roman"/>
          <w:sz w:val="24"/>
          <w:szCs w:val="24"/>
        </w:rPr>
        <w:t xml:space="preserve">neonatal cardiac surgery has been associated with lengthened hospital stays, poor weight gain, and increased </w:t>
      </w:r>
      <w:r w:rsidR="00AF5F27">
        <w:rPr>
          <w:rFonts w:ascii="Times New Roman" w:hAnsi="Times New Roman" w:cs="Times New Roman"/>
          <w:sz w:val="24"/>
          <w:szCs w:val="24"/>
        </w:rPr>
        <w:t>stress</w:t>
      </w:r>
      <w:r w:rsidR="00DA5D76">
        <w:rPr>
          <w:rFonts w:ascii="Times New Roman" w:hAnsi="Times New Roman" w:cs="Times New Roman"/>
          <w:sz w:val="24"/>
          <w:szCs w:val="24"/>
        </w:rPr>
        <w:t xml:space="preserve"> experienced by parents. One factor that contributes to the challenges of achieving full oral feeds among infants with congenital heart disease (CHD) </w:t>
      </w:r>
      <w:r w:rsidR="00AF5F27">
        <w:rPr>
          <w:rFonts w:ascii="Times New Roman" w:hAnsi="Times New Roman" w:cs="Times New Roman"/>
          <w:sz w:val="24"/>
          <w:szCs w:val="24"/>
        </w:rPr>
        <w:t>is</w:t>
      </w:r>
      <w:r w:rsidR="00DA5D76">
        <w:rPr>
          <w:rFonts w:ascii="Times New Roman" w:hAnsi="Times New Roman" w:cs="Times New Roman"/>
          <w:sz w:val="24"/>
          <w:szCs w:val="24"/>
        </w:rPr>
        <w:t xml:space="preserve"> neurodevelopment delays. </w:t>
      </w:r>
      <w:r w:rsidR="00460BE1">
        <w:rPr>
          <w:rFonts w:ascii="Times New Roman" w:hAnsi="Times New Roman" w:cs="Times New Roman"/>
          <w:sz w:val="24"/>
          <w:szCs w:val="24"/>
        </w:rPr>
        <w:t>N</w:t>
      </w:r>
      <w:r w:rsidR="00DA5D76">
        <w:rPr>
          <w:rFonts w:ascii="Times New Roman" w:hAnsi="Times New Roman" w:cs="Times New Roman"/>
          <w:sz w:val="24"/>
          <w:szCs w:val="24"/>
        </w:rPr>
        <w:t>eonatal neurobehavior abnormalities</w:t>
      </w:r>
      <w:r w:rsidR="00460BE1">
        <w:rPr>
          <w:rFonts w:ascii="Times New Roman" w:hAnsi="Times New Roman" w:cs="Times New Roman"/>
          <w:sz w:val="24"/>
          <w:szCs w:val="24"/>
        </w:rPr>
        <w:t xml:space="preserve"> </w:t>
      </w:r>
      <w:r w:rsidR="00AF5F27">
        <w:rPr>
          <w:rFonts w:ascii="Times New Roman" w:hAnsi="Times New Roman" w:cs="Times New Roman"/>
          <w:sz w:val="24"/>
          <w:szCs w:val="24"/>
        </w:rPr>
        <w:t>are</w:t>
      </w:r>
      <w:r w:rsidR="00DA5D76">
        <w:rPr>
          <w:rFonts w:ascii="Times New Roman" w:hAnsi="Times New Roman" w:cs="Times New Roman"/>
          <w:sz w:val="24"/>
          <w:szCs w:val="24"/>
        </w:rPr>
        <w:t xml:space="preserve"> associated with poor long-term feeding outcomes among premature infants. </w:t>
      </w:r>
      <w:r w:rsidR="00DD58E1">
        <w:rPr>
          <w:rFonts w:ascii="Times New Roman" w:hAnsi="Times New Roman" w:cs="Times New Roman"/>
          <w:sz w:val="24"/>
          <w:szCs w:val="24"/>
        </w:rPr>
        <w:t>Similarly</w:t>
      </w:r>
      <w:r w:rsidR="00DA5D76">
        <w:rPr>
          <w:rFonts w:ascii="Times New Roman" w:hAnsi="Times New Roman" w:cs="Times New Roman"/>
          <w:sz w:val="24"/>
          <w:szCs w:val="24"/>
        </w:rPr>
        <w:t xml:space="preserve">, infants </w:t>
      </w:r>
      <w:r w:rsidR="00DD58E1">
        <w:rPr>
          <w:rFonts w:ascii="Times New Roman" w:hAnsi="Times New Roman" w:cs="Times New Roman"/>
          <w:sz w:val="24"/>
          <w:szCs w:val="24"/>
        </w:rPr>
        <w:t xml:space="preserve">with CHD who have undergone cardiac surgery have also exhibited abnormal neurobehaviors, with poor attention emerging as a common feature of their neurobehavioral state. </w:t>
      </w:r>
    </w:p>
    <w:p w14:paraId="104FE7A4" w14:textId="42058A1B" w:rsidR="00930336" w:rsidRDefault="00460BE1" w:rsidP="001B60C9">
      <w:pPr>
        <w:rPr>
          <w:rFonts w:ascii="Times New Roman" w:hAnsi="Times New Roman" w:cs="Times New Roman"/>
          <w:sz w:val="24"/>
          <w:szCs w:val="24"/>
        </w:rPr>
      </w:pPr>
      <w:r>
        <w:rPr>
          <w:rFonts w:ascii="Times New Roman" w:hAnsi="Times New Roman" w:cs="Times New Roman"/>
          <w:sz w:val="24"/>
          <w:szCs w:val="24"/>
        </w:rPr>
        <w:t>Despite the variation in neurobehaviors among infants, p</w:t>
      </w:r>
      <w:r w:rsidR="00DD58E1">
        <w:rPr>
          <w:rFonts w:ascii="Times New Roman" w:hAnsi="Times New Roman" w:cs="Times New Roman"/>
          <w:sz w:val="24"/>
          <w:szCs w:val="24"/>
        </w:rPr>
        <w:t xml:space="preserve">revious research has yet to investigate the relationship between neonatal attention </w:t>
      </w:r>
      <w:r w:rsidR="00AF5F27">
        <w:rPr>
          <w:rFonts w:ascii="Times New Roman" w:hAnsi="Times New Roman" w:cs="Times New Roman"/>
          <w:sz w:val="24"/>
          <w:szCs w:val="24"/>
        </w:rPr>
        <w:t>and</w:t>
      </w:r>
      <w:r>
        <w:rPr>
          <w:rFonts w:ascii="Times New Roman" w:hAnsi="Times New Roman" w:cs="Times New Roman"/>
          <w:sz w:val="24"/>
          <w:szCs w:val="24"/>
        </w:rPr>
        <w:t xml:space="preserve"> feeding outcomes among infants undergoing CHD surgery. The Neonatal Intensive Care Unit Network Neurobehavioral Scale (NNNS) is a standardized assessment</w:t>
      </w:r>
      <w:r w:rsidR="00930336">
        <w:rPr>
          <w:rFonts w:ascii="Times New Roman" w:hAnsi="Times New Roman" w:cs="Times New Roman"/>
          <w:sz w:val="24"/>
          <w:szCs w:val="24"/>
        </w:rPr>
        <w:t xml:space="preserve"> that</w:t>
      </w:r>
      <w:r>
        <w:rPr>
          <w:rFonts w:ascii="Times New Roman" w:hAnsi="Times New Roman" w:cs="Times New Roman"/>
          <w:sz w:val="24"/>
          <w:szCs w:val="24"/>
        </w:rPr>
        <w:t xml:space="preserve"> </w:t>
      </w:r>
      <w:r w:rsidR="00930336">
        <w:rPr>
          <w:rFonts w:ascii="Times New Roman" w:hAnsi="Times New Roman" w:cs="Times New Roman"/>
          <w:sz w:val="24"/>
          <w:szCs w:val="24"/>
        </w:rPr>
        <w:t>e</w:t>
      </w:r>
      <w:r>
        <w:rPr>
          <w:rFonts w:ascii="Times New Roman" w:hAnsi="Times New Roman" w:cs="Times New Roman"/>
          <w:sz w:val="24"/>
          <w:szCs w:val="24"/>
        </w:rPr>
        <w:t>valuate</w:t>
      </w:r>
      <w:r w:rsidR="00930336">
        <w:rPr>
          <w:rFonts w:ascii="Times New Roman" w:hAnsi="Times New Roman" w:cs="Times New Roman"/>
          <w:sz w:val="24"/>
          <w:szCs w:val="24"/>
        </w:rPr>
        <w:t>s</w:t>
      </w:r>
      <w:r>
        <w:rPr>
          <w:rFonts w:ascii="Times New Roman" w:hAnsi="Times New Roman" w:cs="Times New Roman"/>
          <w:sz w:val="24"/>
          <w:szCs w:val="24"/>
        </w:rPr>
        <w:t xml:space="preserve"> </w:t>
      </w:r>
      <w:r w:rsidR="00930336">
        <w:rPr>
          <w:rFonts w:ascii="Times New Roman" w:hAnsi="Times New Roman" w:cs="Times New Roman"/>
          <w:sz w:val="24"/>
          <w:szCs w:val="24"/>
        </w:rPr>
        <w:t xml:space="preserve">infant </w:t>
      </w:r>
      <w:r>
        <w:rPr>
          <w:rFonts w:ascii="Times New Roman" w:hAnsi="Times New Roman" w:cs="Times New Roman"/>
          <w:sz w:val="24"/>
          <w:szCs w:val="24"/>
        </w:rPr>
        <w:t xml:space="preserve">neurobehaviors </w:t>
      </w:r>
      <w:r w:rsidR="00930336">
        <w:rPr>
          <w:rFonts w:ascii="Times New Roman" w:hAnsi="Times New Roman" w:cs="Times New Roman"/>
          <w:sz w:val="24"/>
          <w:szCs w:val="24"/>
        </w:rPr>
        <w:t>across 12 domains</w:t>
      </w:r>
      <w:r>
        <w:rPr>
          <w:rFonts w:ascii="Times New Roman" w:hAnsi="Times New Roman" w:cs="Times New Roman"/>
          <w:sz w:val="24"/>
          <w:szCs w:val="24"/>
        </w:rPr>
        <w:t>, including neonatal attention.</w:t>
      </w:r>
      <w:r w:rsidR="00930336">
        <w:rPr>
          <w:rFonts w:ascii="Times New Roman" w:hAnsi="Times New Roman" w:cs="Times New Roman"/>
          <w:sz w:val="24"/>
          <w:szCs w:val="24"/>
        </w:rPr>
        <w:t xml:space="preserve"> In this context, the NNNS defines neonatal </w:t>
      </w:r>
      <w:r w:rsidR="00930336" w:rsidRPr="00930336">
        <w:rPr>
          <w:rFonts w:ascii="Times New Roman" w:hAnsi="Times New Roman" w:cs="Times New Roman"/>
          <w:sz w:val="24"/>
          <w:szCs w:val="24"/>
        </w:rPr>
        <w:t xml:space="preserve">attention as the ability </w:t>
      </w:r>
      <w:r w:rsidR="00AF5F27">
        <w:rPr>
          <w:rFonts w:ascii="Times New Roman" w:hAnsi="Times New Roman" w:cs="Times New Roman"/>
          <w:sz w:val="24"/>
          <w:szCs w:val="24"/>
        </w:rPr>
        <w:t>of</w:t>
      </w:r>
      <w:r w:rsidR="00930336" w:rsidRPr="00930336">
        <w:rPr>
          <w:rFonts w:ascii="Times New Roman" w:hAnsi="Times New Roman" w:cs="Times New Roman"/>
          <w:sz w:val="24"/>
          <w:szCs w:val="24"/>
        </w:rPr>
        <w:t xml:space="preserve"> a</w:t>
      </w:r>
      <w:r w:rsidR="00930336">
        <w:rPr>
          <w:rFonts w:ascii="Times New Roman" w:hAnsi="Times New Roman" w:cs="Times New Roman"/>
          <w:sz w:val="24"/>
          <w:szCs w:val="24"/>
        </w:rPr>
        <w:t>n</w:t>
      </w:r>
      <w:r w:rsidR="00930336" w:rsidRPr="00930336">
        <w:rPr>
          <w:rFonts w:ascii="Times New Roman" w:hAnsi="Times New Roman" w:cs="Times New Roman"/>
          <w:sz w:val="24"/>
          <w:szCs w:val="24"/>
        </w:rPr>
        <w:t xml:space="preserve"> </w:t>
      </w:r>
      <w:r w:rsidR="00930336">
        <w:rPr>
          <w:rFonts w:ascii="Times New Roman" w:hAnsi="Times New Roman" w:cs="Times New Roman"/>
          <w:sz w:val="24"/>
          <w:szCs w:val="24"/>
        </w:rPr>
        <w:t>infant</w:t>
      </w:r>
      <w:r w:rsidR="00930336" w:rsidRPr="00930336">
        <w:rPr>
          <w:rFonts w:ascii="Times New Roman" w:hAnsi="Times New Roman" w:cs="Times New Roman"/>
          <w:sz w:val="24"/>
          <w:szCs w:val="24"/>
        </w:rPr>
        <w:t xml:space="preserve"> to</w:t>
      </w:r>
      <w:r w:rsidR="00930336">
        <w:rPr>
          <w:rFonts w:ascii="Times New Roman" w:hAnsi="Times New Roman" w:cs="Times New Roman"/>
          <w:sz w:val="24"/>
          <w:szCs w:val="24"/>
        </w:rPr>
        <w:t xml:space="preserve"> direct and sustain attention toward a specific stimulus or object. </w:t>
      </w:r>
    </w:p>
    <w:p w14:paraId="74A1038E" w14:textId="698FFFB4" w:rsidR="00E76C77" w:rsidRPr="00E76C77" w:rsidRDefault="001B60C9">
      <w:pPr>
        <w:rPr>
          <w:rFonts w:ascii="Times New Roman" w:hAnsi="Times New Roman" w:cs="Times New Roman"/>
          <w:sz w:val="24"/>
          <w:szCs w:val="24"/>
        </w:rPr>
      </w:pPr>
      <w:r>
        <w:rPr>
          <w:rFonts w:ascii="Times New Roman" w:hAnsi="Times New Roman" w:cs="Times New Roman"/>
          <w:sz w:val="24"/>
          <w:szCs w:val="24"/>
        </w:rPr>
        <w:t>Th</w:t>
      </w:r>
      <w:r w:rsidR="00930336">
        <w:rPr>
          <w:rFonts w:ascii="Times New Roman" w:hAnsi="Times New Roman" w:cs="Times New Roman"/>
          <w:sz w:val="24"/>
          <w:szCs w:val="24"/>
        </w:rPr>
        <w:t xml:space="preserve">e overarching aim of this study is to </w:t>
      </w:r>
      <w:r>
        <w:rPr>
          <w:rFonts w:ascii="Times New Roman" w:hAnsi="Times New Roman" w:cs="Times New Roman"/>
          <w:sz w:val="24"/>
          <w:szCs w:val="24"/>
        </w:rPr>
        <w:t>evaluate neonatal attention's impact on feeding outcomes among infants undergoing congenital heart defect surgery</w:t>
      </w:r>
      <w:r w:rsidR="0055570E">
        <w:rPr>
          <w:rFonts w:ascii="Times New Roman" w:hAnsi="Times New Roman" w:cs="Times New Roman"/>
          <w:sz w:val="24"/>
          <w:szCs w:val="24"/>
        </w:rPr>
        <w:t xml:space="preserve"> during the first four weeks of life</w:t>
      </w:r>
      <w:r>
        <w:rPr>
          <w:rFonts w:ascii="Times New Roman" w:hAnsi="Times New Roman" w:cs="Times New Roman"/>
          <w:sz w:val="24"/>
          <w:szCs w:val="24"/>
        </w:rPr>
        <w:t xml:space="preserve">. More specifically, we aim to examine the association between lower pre- and post-op attention scores and decreased percentage of oral feeds at discharge. Additionally, we seek to investigate </w:t>
      </w:r>
      <w:r>
        <w:rPr>
          <w:rFonts w:ascii="Times New Roman" w:hAnsi="Times New Roman" w:cs="Times New Roman"/>
          <w:sz w:val="24"/>
          <w:szCs w:val="24"/>
        </w:rPr>
        <w:lastRenderedPageBreak/>
        <w:t xml:space="preserve">whether lower pre- and post-op attention scores are associated with an extended time to achieve full oral feeds following cardiac surgery. </w:t>
      </w:r>
    </w:p>
    <w:p w14:paraId="1A403467" w14:textId="76B9F7DD" w:rsidR="00621284" w:rsidRPr="004D0572" w:rsidRDefault="00621284" w:rsidP="007C4B82">
      <w:pPr>
        <w:jc w:val="center"/>
        <w:rPr>
          <w:rFonts w:ascii="Times New Roman" w:hAnsi="Times New Roman" w:cs="Times New Roman"/>
          <w:b/>
          <w:sz w:val="28"/>
          <w:szCs w:val="28"/>
        </w:rPr>
      </w:pPr>
      <w:r w:rsidRPr="004D0572">
        <w:rPr>
          <w:rFonts w:ascii="Times New Roman" w:hAnsi="Times New Roman" w:cs="Times New Roman"/>
          <w:b/>
          <w:sz w:val="28"/>
          <w:szCs w:val="28"/>
        </w:rPr>
        <w:t>Project Endpoints</w:t>
      </w:r>
    </w:p>
    <w:p w14:paraId="5766D3B8" w14:textId="29DFECB5" w:rsidR="001B60C9" w:rsidRPr="001B60C9" w:rsidRDefault="001B60C9">
      <w:pPr>
        <w:rPr>
          <w:rFonts w:ascii="Times New Roman" w:hAnsi="Times New Roman" w:cs="Times New Roman"/>
          <w:sz w:val="24"/>
          <w:szCs w:val="24"/>
        </w:rPr>
      </w:pPr>
      <w:r>
        <w:rPr>
          <w:rFonts w:ascii="Times New Roman" w:hAnsi="Times New Roman" w:cs="Times New Roman"/>
          <w:sz w:val="24"/>
          <w:szCs w:val="24"/>
        </w:rPr>
        <w:t>Publication, poster presentation, and oral presentation</w:t>
      </w:r>
    </w:p>
    <w:p w14:paraId="2C2724CB" w14:textId="0C752CCC" w:rsidR="00621284" w:rsidRPr="004D0572" w:rsidRDefault="00614AC3" w:rsidP="007C4B82">
      <w:pPr>
        <w:jc w:val="center"/>
        <w:rPr>
          <w:rFonts w:ascii="Times New Roman" w:hAnsi="Times New Roman" w:cs="Times New Roman"/>
          <w:b/>
          <w:sz w:val="28"/>
          <w:szCs w:val="28"/>
        </w:rPr>
      </w:pPr>
      <w:r w:rsidRPr="004D0572">
        <w:rPr>
          <w:rFonts w:ascii="Times New Roman" w:hAnsi="Times New Roman" w:cs="Times New Roman"/>
          <w:b/>
          <w:sz w:val="28"/>
          <w:szCs w:val="28"/>
        </w:rPr>
        <w:t>Research Objectives</w:t>
      </w:r>
    </w:p>
    <w:p w14:paraId="49EA1C2D" w14:textId="54518AAF" w:rsidR="00614AC3" w:rsidRDefault="00614AC3" w:rsidP="00614AC3">
      <w:pPr>
        <w:pStyle w:val="ListParagraph"/>
        <w:numPr>
          <w:ilvl w:val="0"/>
          <w:numId w:val="4"/>
        </w:numPr>
        <w:spacing w:before="120"/>
        <w:rPr>
          <w:rFonts w:ascii="Times New Roman" w:hAnsi="Times New Roman" w:cs="Times New Roman"/>
          <w:sz w:val="24"/>
          <w:szCs w:val="24"/>
        </w:rPr>
      </w:pPr>
      <w:r>
        <w:rPr>
          <w:rFonts w:ascii="Times New Roman" w:hAnsi="Times New Roman" w:cs="Times New Roman"/>
          <w:sz w:val="24"/>
          <w:szCs w:val="24"/>
        </w:rPr>
        <w:t>I</w:t>
      </w:r>
      <w:r w:rsidRPr="00614AC3">
        <w:rPr>
          <w:rFonts w:ascii="Times New Roman" w:hAnsi="Times New Roman" w:cs="Times New Roman"/>
          <w:sz w:val="24"/>
          <w:szCs w:val="24"/>
        </w:rPr>
        <w:t xml:space="preserve">nvestigate the relationship between lower pre- and post-op attention scores and </w:t>
      </w:r>
      <w:r w:rsidR="00AF5F27">
        <w:rPr>
          <w:rFonts w:ascii="Times New Roman" w:hAnsi="Times New Roman" w:cs="Times New Roman"/>
          <w:sz w:val="24"/>
          <w:szCs w:val="24"/>
        </w:rPr>
        <w:t xml:space="preserve">the </w:t>
      </w:r>
      <w:r w:rsidRPr="00614AC3">
        <w:rPr>
          <w:rFonts w:ascii="Times New Roman" w:hAnsi="Times New Roman" w:cs="Times New Roman"/>
          <w:sz w:val="24"/>
          <w:szCs w:val="24"/>
        </w:rPr>
        <w:t xml:space="preserve">percentage of oral feeds at the time of discharge. </w:t>
      </w:r>
    </w:p>
    <w:p w14:paraId="49E2A404" w14:textId="77777777" w:rsidR="00614AC3" w:rsidRPr="00614AC3" w:rsidRDefault="00614AC3" w:rsidP="00614AC3">
      <w:pPr>
        <w:pStyle w:val="ListParagraph"/>
        <w:spacing w:before="120"/>
        <w:rPr>
          <w:rFonts w:ascii="Times New Roman" w:hAnsi="Times New Roman" w:cs="Times New Roman"/>
          <w:sz w:val="24"/>
          <w:szCs w:val="24"/>
        </w:rPr>
      </w:pPr>
    </w:p>
    <w:p w14:paraId="04C7FBCB" w14:textId="5983051F" w:rsidR="00614AC3" w:rsidRPr="00AF5F27" w:rsidRDefault="00614AC3" w:rsidP="00AF5F27">
      <w:pPr>
        <w:pStyle w:val="ListParagraph"/>
        <w:numPr>
          <w:ilvl w:val="0"/>
          <w:numId w:val="4"/>
        </w:numPr>
        <w:spacing w:before="120"/>
        <w:rPr>
          <w:rFonts w:ascii="Times New Roman" w:hAnsi="Times New Roman" w:cs="Times New Roman"/>
          <w:sz w:val="24"/>
          <w:szCs w:val="24"/>
        </w:rPr>
      </w:pPr>
      <w:r>
        <w:rPr>
          <w:rFonts w:ascii="Times New Roman" w:hAnsi="Times New Roman" w:cs="Times New Roman"/>
          <w:sz w:val="24"/>
          <w:szCs w:val="24"/>
        </w:rPr>
        <w:t>I</w:t>
      </w:r>
      <w:r w:rsidRPr="00614AC3">
        <w:rPr>
          <w:rFonts w:ascii="Times New Roman" w:hAnsi="Times New Roman" w:cs="Times New Roman"/>
          <w:sz w:val="24"/>
          <w:szCs w:val="24"/>
        </w:rPr>
        <w:t xml:space="preserve">nvestigate whether lower pre- and post-op attention scores are associated </w:t>
      </w:r>
      <w:r w:rsidR="00AF5F27">
        <w:rPr>
          <w:rFonts w:ascii="Times New Roman" w:hAnsi="Times New Roman" w:cs="Times New Roman"/>
          <w:sz w:val="24"/>
          <w:szCs w:val="24"/>
        </w:rPr>
        <w:t xml:space="preserve">with </w:t>
      </w:r>
      <w:r w:rsidRPr="00614AC3">
        <w:rPr>
          <w:rFonts w:ascii="Times New Roman" w:hAnsi="Times New Roman" w:cs="Times New Roman"/>
          <w:sz w:val="24"/>
          <w:szCs w:val="24"/>
        </w:rPr>
        <w:t xml:space="preserve">extended time to achieve full oral feeds following surgery. </w:t>
      </w:r>
    </w:p>
    <w:p w14:paraId="43BEAB8C" w14:textId="19E8178A" w:rsidR="00614AC3" w:rsidRPr="004D0572" w:rsidRDefault="00614AC3" w:rsidP="007C4B82">
      <w:pPr>
        <w:spacing w:before="120"/>
        <w:jc w:val="center"/>
        <w:rPr>
          <w:rFonts w:ascii="Times New Roman" w:hAnsi="Times New Roman" w:cs="Times New Roman"/>
          <w:b/>
          <w:sz w:val="28"/>
          <w:szCs w:val="28"/>
        </w:rPr>
      </w:pPr>
      <w:r w:rsidRPr="004D0572">
        <w:rPr>
          <w:rFonts w:ascii="Times New Roman" w:hAnsi="Times New Roman" w:cs="Times New Roman"/>
          <w:b/>
          <w:sz w:val="28"/>
          <w:szCs w:val="28"/>
        </w:rPr>
        <w:t>Data</w:t>
      </w:r>
    </w:p>
    <w:p w14:paraId="7BC6BEE1" w14:textId="68BC7B3E" w:rsidR="00621284" w:rsidRPr="00ED7729" w:rsidRDefault="00614AC3" w:rsidP="00ED7729">
      <w:pPr>
        <w:spacing w:before="120"/>
        <w:rPr>
          <w:rFonts w:ascii="Times New Roman" w:hAnsi="Times New Roman" w:cs="Times New Roman"/>
          <w:sz w:val="24"/>
          <w:szCs w:val="24"/>
        </w:rPr>
      </w:pPr>
      <w:r>
        <w:rPr>
          <w:rFonts w:ascii="Times New Roman" w:hAnsi="Times New Roman" w:cs="Times New Roman"/>
          <w:sz w:val="24"/>
          <w:szCs w:val="24"/>
        </w:rPr>
        <w:t xml:space="preserve">The </w:t>
      </w:r>
      <w:r w:rsidR="0035309C">
        <w:rPr>
          <w:rFonts w:ascii="Times New Roman" w:hAnsi="Times New Roman" w:cs="Times New Roman"/>
          <w:sz w:val="24"/>
          <w:szCs w:val="24"/>
        </w:rPr>
        <w:t xml:space="preserve">NNNS score dataset provided </w:t>
      </w:r>
      <w:r w:rsidR="00AF5F27">
        <w:rPr>
          <w:rFonts w:ascii="Times New Roman" w:hAnsi="Times New Roman" w:cs="Times New Roman"/>
          <w:sz w:val="24"/>
          <w:szCs w:val="24"/>
        </w:rPr>
        <w:t xml:space="preserve">consists of </w:t>
      </w:r>
      <w:r w:rsidR="0035309C">
        <w:rPr>
          <w:rFonts w:ascii="Times New Roman" w:hAnsi="Times New Roman" w:cs="Times New Roman"/>
          <w:sz w:val="24"/>
          <w:szCs w:val="24"/>
        </w:rPr>
        <w:t xml:space="preserve">a single-center retrospective cohort of infants aged 0 to 4 weeks with congenital heart disease (CHD) who underwent surgery </w:t>
      </w:r>
      <w:r w:rsidR="00AF5F27">
        <w:rPr>
          <w:rFonts w:ascii="Times New Roman" w:hAnsi="Times New Roman" w:cs="Times New Roman"/>
          <w:sz w:val="24"/>
          <w:szCs w:val="24"/>
        </w:rPr>
        <w:t xml:space="preserve">and </w:t>
      </w:r>
      <w:r w:rsidR="0035309C">
        <w:rPr>
          <w:rFonts w:ascii="Times New Roman" w:hAnsi="Times New Roman" w:cs="Times New Roman"/>
          <w:sz w:val="24"/>
          <w:szCs w:val="24"/>
        </w:rPr>
        <w:t xml:space="preserve">received at least one perioperative (pre-operative or post-operative) Neonatal Intensive Care Unit Network Neurobehavioral Scale (NNNS) score between August 2015 to October 2017. There </w:t>
      </w:r>
      <w:r w:rsidR="00AF5F27">
        <w:rPr>
          <w:rFonts w:ascii="Times New Roman" w:hAnsi="Times New Roman" w:cs="Times New Roman"/>
          <w:sz w:val="24"/>
          <w:szCs w:val="24"/>
        </w:rPr>
        <w:t>were</w:t>
      </w:r>
      <w:r w:rsidR="0035309C">
        <w:rPr>
          <w:rFonts w:ascii="Times New Roman" w:hAnsi="Times New Roman" w:cs="Times New Roman"/>
          <w:sz w:val="24"/>
          <w:szCs w:val="24"/>
        </w:rPr>
        <w:t xml:space="preserve"> 132 infants admitted to the cardiac intensive care unit during the study period who were enrolled in the study. Infants with a congenital upper airway or neurological abnormality were excluded (n = 4)</w:t>
      </w:r>
      <w:r w:rsidR="00ED7729">
        <w:rPr>
          <w:rFonts w:ascii="Times New Roman" w:hAnsi="Times New Roman" w:cs="Times New Roman"/>
          <w:sz w:val="24"/>
          <w:szCs w:val="24"/>
        </w:rPr>
        <w:t xml:space="preserve">. The dataset with 128 observations provided included the variables listed in Table 1 below.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35"/>
        <w:gridCol w:w="3235"/>
        <w:gridCol w:w="2245"/>
      </w:tblGrid>
      <w:tr w:rsidR="0035309C" w:rsidRPr="0035309C" w14:paraId="2B7541A4" w14:textId="77777777" w:rsidTr="004013B0">
        <w:trPr>
          <w:trHeight w:val="144"/>
        </w:trPr>
        <w:tc>
          <w:tcPr>
            <w:tcW w:w="8715" w:type="dxa"/>
            <w:gridSpan w:val="3"/>
          </w:tcPr>
          <w:p w14:paraId="0515AC07" w14:textId="4CFEA423" w:rsidR="0035309C" w:rsidRPr="0035309C" w:rsidRDefault="0035309C" w:rsidP="0035309C">
            <w:pPr>
              <w:spacing w:after="0" w:line="240" w:lineRule="auto"/>
              <w:rPr>
                <w:rFonts w:ascii="Times" w:eastAsia="Times New Roman" w:hAnsi="Times" w:cs="Times"/>
                <w:bCs/>
                <w:color w:val="000000"/>
                <w:sz w:val="24"/>
                <w:szCs w:val="24"/>
              </w:rPr>
            </w:pPr>
            <w:r>
              <w:rPr>
                <w:rFonts w:ascii="Times" w:eastAsia="Times New Roman" w:hAnsi="Times" w:cs="Times"/>
                <w:b/>
                <w:bCs/>
                <w:color w:val="000000"/>
                <w:sz w:val="24"/>
                <w:szCs w:val="24"/>
              </w:rPr>
              <w:t xml:space="preserve">Table 1. </w:t>
            </w:r>
            <w:r>
              <w:rPr>
                <w:rFonts w:ascii="Times" w:eastAsia="Times New Roman" w:hAnsi="Times" w:cs="Times"/>
                <w:bCs/>
                <w:color w:val="000000"/>
                <w:sz w:val="24"/>
                <w:szCs w:val="24"/>
              </w:rPr>
              <w:t>Variables provided in the dataset (n = 128 participants)</w:t>
            </w:r>
          </w:p>
        </w:tc>
      </w:tr>
      <w:tr w:rsidR="0035309C" w:rsidRPr="0035309C" w14:paraId="65A8F87E" w14:textId="77777777" w:rsidTr="0035309C">
        <w:trPr>
          <w:trHeight w:val="144"/>
        </w:trPr>
        <w:tc>
          <w:tcPr>
            <w:tcW w:w="3235" w:type="dxa"/>
          </w:tcPr>
          <w:p w14:paraId="2B9F0798" w14:textId="238E6CCD" w:rsidR="0035309C" w:rsidRPr="0035309C" w:rsidRDefault="0035309C" w:rsidP="0035309C">
            <w:pPr>
              <w:spacing w:after="0" w:line="240" w:lineRule="auto"/>
              <w:rPr>
                <w:rFonts w:ascii="Times" w:eastAsia="Times New Roman" w:hAnsi="Times" w:cs="Times"/>
                <w:b/>
                <w:bCs/>
                <w:color w:val="000000"/>
                <w:sz w:val="24"/>
                <w:szCs w:val="24"/>
              </w:rPr>
            </w:pPr>
            <w:r w:rsidRPr="0035309C">
              <w:rPr>
                <w:rFonts w:ascii="Times" w:hAnsi="Times" w:cs="Times"/>
                <w:b/>
                <w:sz w:val="24"/>
                <w:szCs w:val="24"/>
              </w:rPr>
              <w:t>Codename</w:t>
            </w:r>
          </w:p>
        </w:tc>
        <w:tc>
          <w:tcPr>
            <w:tcW w:w="3235" w:type="dxa"/>
            <w:vAlign w:val="center"/>
          </w:tcPr>
          <w:p w14:paraId="0D1DAD28" w14:textId="22DDA210" w:rsidR="0035309C" w:rsidRPr="0035309C" w:rsidRDefault="0035309C" w:rsidP="0035309C">
            <w:pPr>
              <w:spacing w:after="0" w:line="240" w:lineRule="auto"/>
              <w:rPr>
                <w:rFonts w:ascii="Times" w:eastAsia="Times New Roman" w:hAnsi="Times" w:cs="Times"/>
                <w:b/>
                <w:bCs/>
                <w:color w:val="000000"/>
                <w:sz w:val="24"/>
                <w:szCs w:val="24"/>
              </w:rPr>
            </w:pPr>
            <w:r w:rsidRPr="0035309C">
              <w:rPr>
                <w:rFonts w:ascii="Times" w:eastAsia="Times New Roman" w:hAnsi="Times" w:cs="Times"/>
                <w:b/>
                <w:bCs/>
                <w:color w:val="000000"/>
                <w:sz w:val="24"/>
                <w:szCs w:val="24"/>
              </w:rPr>
              <w:t>Variable</w:t>
            </w:r>
          </w:p>
        </w:tc>
        <w:tc>
          <w:tcPr>
            <w:tcW w:w="2245" w:type="dxa"/>
            <w:shd w:val="clear" w:color="auto" w:fill="auto"/>
            <w:noWrap/>
            <w:vAlign w:val="center"/>
            <w:hideMark/>
          </w:tcPr>
          <w:p w14:paraId="2B25D6AA" w14:textId="675A2BDF" w:rsidR="0035309C" w:rsidRPr="00907364" w:rsidRDefault="0035309C" w:rsidP="0035309C">
            <w:pPr>
              <w:spacing w:after="0" w:line="240" w:lineRule="auto"/>
              <w:rPr>
                <w:rFonts w:ascii="Times" w:eastAsia="Times New Roman" w:hAnsi="Times" w:cs="Times"/>
                <w:b/>
                <w:bCs/>
                <w:color w:val="000000"/>
                <w:sz w:val="24"/>
                <w:szCs w:val="24"/>
              </w:rPr>
            </w:pPr>
            <w:r w:rsidRPr="00907364">
              <w:rPr>
                <w:rFonts w:ascii="Times" w:eastAsia="Times New Roman" w:hAnsi="Times" w:cs="Times"/>
                <w:b/>
                <w:bCs/>
                <w:color w:val="000000"/>
                <w:sz w:val="24"/>
                <w:szCs w:val="24"/>
              </w:rPr>
              <w:t>Values</w:t>
            </w:r>
          </w:p>
        </w:tc>
      </w:tr>
      <w:tr w:rsidR="0035309C" w:rsidRPr="00907364" w14:paraId="447827A9" w14:textId="77777777" w:rsidTr="0035309C">
        <w:trPr>
          <w:trHeight w:val="144"/>
        </w:trPr>
        <w:tc>
          <w:tcPr>
            <w:tcW w:w="3235" w:type="dxa"/>
          </w:tcPr>
          <w:p w14:paraId="337FB11C" w14:textId="29F0A88D" w:rsidR="0035309C" w:rsidRPr="007C4B82" w:rsidRDefault="0035309C" w:rsidP="0035309C">
            <w:pPr>
              <w:spacing w:after="0" w:line="240" w:lineRule="auto"/>
              <w:rPr>
                <w:rFonts w:ascii="Times" w:eastAsia="Times New Roman" w:hAnsi="Times" w:cs="Times"/>
                <w:b/>
                <w:color w:val="000000"/>
                <w:sz w:val="24"/>
                <w:szCs w:val="24"/>
              </w:rPr>
            </w:pPr>
            <w:r w:rsidRPr="007C4B82">
              <w:rPr>
                <w:rFonts w:ascii="Times" w:hAnsi="Times" w:cs="Times"/>
                <w:b/>
                <w:sz w:val="24"/>
                <w:szCs w:val="24"/>
              </w:rPr>
              <w:t>record_id</w:t>
            </w:r>
          </w:p>
        </w:tc>
        <w:tc>
          <w:tcPr>
            <w:tcW w:w="3235" w:type="dxa"/>
            <w:vAlign w:val="center"/>
          </w:tcPr>
          <w:p w14:paraId="419C1625" w14:textId="5A20B2FE" w:rsidR="0035309C" w:rsidRPr="007C4B82" w:rsidRDefault="0035309C" w:rsidP="0035309C">
            <w:pPr>
              <w:spacing w:after="0" w:line="240" w:lineRule="auto"/>
              <w:rPr>
                <w:rFonts w:ascii="Times" w:eastAsia="Times New Roman" w:hAnsi="Times" w:cs="Times"/>
                <w:b/>
                <w:color w:val="000000"/>
                <w:sz w:val="24"/>
                <w:szCs w:val="24"/>
              </w:rPr>
            </w:pPr>
            <w:r w:rsidRPr="007C4B82">
              <w:rPr>
                <w:rFonts w:ascii="Times" w:eastAsia="Times New Roman" w:hAnsi="Times" w:cs="Times"/>
                <w:b/>
                <w:color w:val="000000"/>
                <w:sz w:val="24"/>
                <w:szCs w:val="24"/>
              </w:rPr>
              <w:t>Participant ID</w:t>
            </w:r>
          </w:p>
        </w:tc>
        <w:tc>
          <w:tcPr>
            <w:tcW w:w="2245" w:type="dxa"/>
            <w:shd w:val="clear" w:color="auto" w:fill="auto"/>
            <w:noWrap/>
            <w:vAlign w:val="center"/>
            <w:hideMark/>
          </w:tcPr>
          <w:p w14:paraId="4993C1A1" w14:textId="165411D0" w:rsidR="0035309C" w:rsidRPr="007C4B82" w:rsidRDefault="0035309C" w:rsidP="0035309C">
            <w:pPr>
              <w:spacing w:after="0" w:line="240" w:lineRule="auto"/>
              <w:rPr>
                <w:rFonts w:ascii="Times" w:eastAsia="Times New Roman" w:hAnsi="Times" w:cs="Times"/>
                <w:b/>
                <w:color w:val="000000"/>
                <w:sz w:val="24"/>
                <w:szCs w:val="24"/>
              </w:rPr>
            </w:pPr>
            <w:r w:rsidRPr="007C4B82">
              <w:rPr>
                <w:rFonts w:ascii="Times" w:eastAsia="Times New Roman" w:hAnsi="Times" w:cs="Times"/>
                <w:b/>
                <w:color w:val="000000"/>
                <w:sz w:val="24"/>
                <w:szCs w:val="24"/>
              </w:rPr>
              <w:t>text</w:t>
            </w:r>
          </w:p>
        </w:tc>
      </w:tr>
      <w:tr w:rsidR="0035309C" w:rsidRPr="00907364" w14:paraId="77F79C71" w14:textId="77777777" w:rsidTr="0035309C">
        <w:trPr>
          <w:trHeight w:val="144"/>
        </w:trPr>
        <w:tc>
          <w:tcPr>
            <w:tcW w:w="3235" w:type="dxa"/>
          </w:tcPr>
          <w:p w14:paraId="4F59792D" w14:textId="107EE5EB" w:rsidR="0035309C" w:rsidRPr="007C4B82" w:rsidRDefault="0035309C" w:rsidP="0035309C">
            <w:pPr>
              <w:spacing w:after="0" w:line="240" w:lineRule="auto"/>
              <w:rPr>
                <w:rFonts w:ascii="Times" w:eastAsia="Times New Roman" w:hAnsi="Times" w:cs="Times"/>
                <w:b/>
                <w:color w:val="000000"/>
                <w:sz w:val="24"/>
                <w:szCs w:val="24"/>
              </w:rPr>
            </w:pPr>
            <w:r w:rsidRPr="007C4B82">
              <w:rPr>
                <w:rFonts w:ascii="Times" w:hAnsi="Times" w:cs="Times"/>
                <w:b/>
                <w:sz w:val="24"/>
                <w:szCs w:val="24"/>
              </w:rPr>
              <w:t>sex..1.M..2.F.</w:t>
            </w:r>
          </w:p>
        </w:tc>
        <w:tc>
          <w:tcPr>
            <w:tcW w:w="3235" w:type="dxa"/>
            <w:vAlign w:val="center"/>
          </w:tcPr>
          <w:p w14:paraId="71DE28B4" w14:textId="6FA606A2" w:rsidR="0035309C" w:rsidRPr="007C4B82" w:rsidRDefault="0035309C" w:rsidP="0035309C">
            <w:pPr>
              <w:spacing w:after="0" w:line="240" w:lineRule="auto"/>
              <w:rPr>
                <w:rFonts w:ascii="Times" w:eastAsia="Times New Roman" w:hAnsi="Times" w:cs="Times"/>
                <w:b/>
                <w:color w:val="000000"/>
                <w:sz w:val="24"/>
                <w:szCs w:val="24"/>
              </w:rPr>
            </w:pPr>
            <w:r w:rsidRPr="007C4B82">
              <w:rPr>
                <w:rFonts w:ascii="Times" w:eastAsia="Times New Roman" w:hAnsi="Times" w:cs="Times"/>
                <w:b/>
                <w:color w:val="000000"/>
                <w:sz w:val="24"/>
                <w:szCs w:val="24"/>
              </w:rPr>
              <w:t>Sex of infant</w:t>
            </w:r>
          </w:p>
        </w:tc>
        <w:tc>
          <w:tcPr>
            <w:tcW w:w="2245" w:type="dxa"/>
            <w:shd w:val="clear" w:color="auto" w:fill="auto"/>
            <w:noWrap/>
            <w:vAlign w:val="center"/>
            <w:hideMark/>
          </w:tcPr>
          <w:p w14:paraId="6C754354" w14:textId="77777777" w:rsidR="0035309C" w:rsidRPr="007C4B82" w:rsidRDefault="0035309C" w:rsidP="0035309C">
            <w:pPr>
              <w:spacing w:after="0" w:line="240" w:lineRule="auto"/>
              <w:rPr>
                <w:rFonts w:ascii="Times" w:eastAsia="Times New Roman" w:hAnsi="Times" w:cs="Times"/>
                <w:b/>
                <w:color w:val="000000"/>
                <w:sz w:val="24"/>
                <w:szCs w:val="24"/>
              </w:rPr>
            </w:pPr>
            <w:r w:rsidRPr="007C4B82">
              <w:rPr>
                <w:rFonts w:ascii="Times" w:eastAsia="Times New Roman" w:hAnsi="Times" w:cs="Times"/>
                <w:b/>
                <w:color w:val="000000"/>
                <w:sz w:val="24"/>
                <w:szCs w:val="24"/>
              </w:rPr>
              <w:t>1=Male</w:t>
            </w:r>
          </w:p>
          <w:p w14:paraId="34FA0DFE" w14:textId="519F6F14" w:rsidR="0035309C" w:rsidRPr="007C4B82" w:rsidRDefault="0035309C" w:rsidP="0035309C">
            <w:pPr>
              <w:spacing w:after="0" w:line="240" w:lineRule="auto"/>
              <w:rPr>
                <w:rFonts w:ascii="Times" w:eastAsia="Times New Roman" w:hAnsi="Times" w:cs="Times"/>
                <w:b/>
                <w:color w:val="000000"/>
                <w:sz w:val="24"/>
                <w:szCs w:val="24"/>
              </w:rPr>
            </w:pPr>
            <w:r w:rsidRPr="007C4B82">
              <w:rPr>
                <w:rFonts w:ascii="Times" w:eastAsia="Times New Roman" w:hAnsi="Times" w:cs="Times"/>
                <w:b/>
                <w:color w:val="000000"/>
                <w:sz w:val="24"/>
                <w:szCs w:val="24"/>
              </w:rPr>
              <w:t>2=female</w:t>
            </w:r>
          </w:p>
        </w:tc>
      </w:tr>
      <w:tr w:rsidR="0035309C" w:rsidRPr="00907364" w14:paraId="4CD41111" w14:textId="77777777" w:rsidTr="0035309C">
        <w:trPr>
          <w:trHeight w:val="144"/>
        </w:trPr>
        <w:tc>
          <w:tcPr>
            <w:tcW w:w="3235" w:type="dxa"/>
          </w:tcPr>
          <w:p w14:paraId="525C66E7" w14:textId="6F4720CA" w:rsidR="0035309C" w:rsidRPr="007C4B82" w:rsidRDefault="0035309C" w:rsidP="0035309C">
            <w:pPr>
              <w:spacing w:after="0" w:line="240" w:lineRule="auto"/>
              <w:rPr>
                <w:rFonts w:ascii="Times" w:eastAsia="Times New Roman" w:hAnsi="Times" w:cs="Times"/>
                <w:b/>
                <w:color w:val="000000"/>
                <w:sz w:val="24"/>
                <w:szCs w:val="24"/>
              </w:rPr>
            </w:pPr>
            <w:r w:rsidRPr="007C4B82">
              <w:rPr>
                <w:rFonts w:ascii="Times" w:hAnsi="Times" w:cs="Times"/>
                <w:b/>
                <w:sz w:val="24"/>
                <w:szCs w:val="24"/>
              </w:rPr>
              <w:t>Age.at.Surgery..days.</w:t>
            </w:r>
          </w:p>
        </w:tc>
        <w:tc>
          <w:tcPr>
            <w:tcW w:w="3235" w:type="dxa"/>
            <w:vAlign w:val="center"/>
          </w:tcPr>
          <w:p w14:paraId="357F586B" w14:textId="7ADB83CE" w:rsidR="0035309C" w:rsidRPr="007C4B82" w:rsidRDefault="0035309C" w:rsidP="0035309C">
            <w:pPr>
              <w:spacing w:after="0" w:line="240" w:lineRule="auto"/>
              <w:rPr>
                <w:rFonts w:ascii="Times" w:eastAsia="Times New Roman" w:hAnsi="Times" w:cs="Times"/>
                <w:b/>
                <w:color w:val="000000"/>
                <w:sz w:val="24"/>
                <w:szCs w:val="24"/>
              </w:rPr>
            </w:pPr>
            <w:r w:rsidRPr="007C4B82">
              <w:rPr>
                <w:rFonts w:ascii="Times" w:eastAsia="Times New Roman" w:hAnsi="Times" w:cs="Times"/>
                <w:b/>
                <w:color w:val="000000"/>
                <w:sz w:val="24"/>
                <w:szCs w:val="24"/>
              </w:rPr>
              <w:t>Age at surgery</w:t>
            </w:r>
          </w:p>
        </w:tc>
        <w:tc>
          <w:tcPr>
            <w:tcW w:w="2245" w:type="dxa"/>
            <w:shd w:val="clear" w:color="auto" w:fill="auto"/>
            <w:noWrap/>
            <w:vAlign w:val="center"/>
            <w:hideMark/>
          </w:tcPr>
          <w:p w14:paraId="47D83773" w14:textId="13EE5C45" w:rsidR="0035309C" w:rsidRPr="007C4B82" w:rsidRDefault="0035309C" w:rsidP="0035309C">
            <w:pPr>
              <w:spacing w:after="0" w:line="240" w:lineRule="auto"/>
              <w:rPr>
                <w:rFonts w:ascii="Times" w:eastAsia="Times New Roman" w:hAnsi="Times" w:cs="Times"/>
                <w:b/>
                <w:color w:val="000000"/>
                <w:sz w:val="24"/>
                <w:szCs w:val="24"/>
              </w:rPr>
            </w:pPr>
            <w:r w:rsidRPr="007C4B82">
              <w:rPr>
                <w:rFonts w:ascii="Times" w:eastAsia="Times New Roman" w:hAnsi="Times" w:cs="Times"/>
                <w:b/>
                <w:color w:val="000000"/>
                <w:sz w:val="24"/>
                <w:szCs w:val="24"/>
              </w:rPr>
              <w:t>Continuous</w:t>
            </w:r>
          </w:p>
        </w:tc>
      </w:tr>
      <w:tr w:rsidR="0035309C" w:rsidRPr="00907364" w14:paraId="3150DFFB" w14:textId="77777777" w:rsidTr="0035309C">
        <w:trPr>
          <w:trHeight w:val="144"/>
        </w:trPr>
        <w:tc>
          <w:tcPr>
            <w:tcW w:w="3235" w:type="dxa"/>
          </w:tcPr>
          <w:p w14:paraId="0FF11288" w14:textId="16C1DCF9" w:rsidR="0035309C" w:rsidRPr="007C4B82" w:rsidRDefault="0035309C" w:rsidP="0035309C">
            <w:pPr>
              <w:spacing w:after="0" w:line="240" w:lineRule="auto"/>
              <w:rPr>
                <w:rFonts w:ascii="Times" w:eastAsia="Times New Roman" w:hAnsi="Times" w:cs="Times"/>
                <w:b/>
                <w:color w:val="000000"/>
                <w:sz w:val="24"/>
                <w:szCs w:val="24"/>
              </w:rPr>
            </w:pPr>
            <w:r w:rsidRPr="007C4B82">
              <w:rPr>
                <w:rFonts w:ascii="Times" w:hAnsi="Times" w:cs="Times"/>
                <w:b/>
                <w:sz w:val="24"/>
                <w:szCs w:val="24"/>
              </w:rPr>
              <w:t>Premature</w:t>
            </w:r>
          </w:p>
        </w:tc>
        <w:tc>
          <w:tcPr>
            <w:tcW w:w="3235" w:type="dxa"/>
            <w:vAlign w:val="center"/>
          </w:tcPr>
          <w:p w14:paraId="5BCC2AC7" w14:textId="44807ABA" w:rsidR="0035309C" w:rsidRPr="007C4B82" w:rsidRDefault="0035309C" w:rsidP="0035309C">
            <w:pPr>
              <w:spacing w:after="0" w:line="240" w:lineRule="auto"/>
              <w:rPr>
                <w:rFonts w:ascii="Times" w:eastAsia="Times New Roman" w:hAnsi="Times" w:cs="Times"/>
                <w:b/>
                <w:color w:val="000000"/>
                <w:sz w:val="24"/>
                <w:szCs w:val="24"/>
              </w:rPr>
            </w:pPr>
            <w:r w:rsidRPr="007C4B82">
              <w:rPr>
                <w:rFonts w:ascii="Times" w:eastAsia="Times New Roman" w:hAnsi="Times" w:cs="Times"/>
                <w:b/>
                <w:color w:val="000000"/>
                <w:sz w:val="24"/>
                <w:szCs w:val="24"/>
              </w:rPr>
              <w:t>Premature</w:t>
            </w:r>
          </w:p>
        </w:tc>
        <w:tc>
          <w:tcPr>
            <w:tcW w:w="2245" w:type="dxa"/>
            <w:shd w:val="clear" w:color="auto" w:fill="auto"/>
            <w:noWrap/>
            <w:vAlign w:val="center"/>
            <w:hideMark/>
          </w:tcPr>
          <w:p w14:paraId="3485FBCD" w14:textId="77777777" w:rsidR="0035309C" w:rsidRPr="007C4B82" w:rsidRDefault="0035309C" w:rsidP="0035309C">
            <w:pPr>
              <w:spacing w:after="0" w:line="240" w:lineRule="auto"/>
              <w:rPr>
                <w:rFonts w:ascii="Times" w:eastAsia="Times New Roman" w:hAnsi="Times" w:cs="Times"/>
                <w:b/>
                <w:color w:val="000000"/>
                <w:sz w:val="24"/>
                <w:szCs w:val="24"/>
              </w:rPr>
            </w:pPr>
            <w:r w:rsidRPr="007C4B82">
              <w:rPr>
                <w:rFonts w:ascii="Times" w:eastAsia="Times New Roman" w:hAnsi="Times" w:cs="Times"/>
                <w:b/>
                <w:color w:val="000000"/>
                <w:sz w:val="24"/>
                <w:szCs w:val="24"/>
              </w:rPr>
              <w:t>1=Yes</w:t>
            </w:r>
          </w:p>
          <w:p w14:paraId="4A22BA46" w14:textId="0A63DF9B" w:rsidR="0035309C" w:rsidRPr="007C4B82" w:rsidRDefault="0035309C" w:rsidP="0035309C">
            <w:pPr>
              <w:spacing w:after="0" w:line="240" w:lineRule="auto"/>
              <w:rPr>
                <w:rFonts w:ascii="Times" w:eastAsia="Times New Roman" w:hAnsi="Times" w:cs="Times"/>
                <w:b/>
                <w:color w:val="000000"/>
                <w:sz w:val="24"/>
                <w:szCs w:val="24"/>
              </w:rPr>
            </w:pPr>
            <w:r w:rsidRPr="007C4B82">
              <w:rPr>
                <w:rFonts w:ascii="Times" w:eastAsia="Times New Roman" w:hAnsi="Times" w:cs="Times"/>
                <w:b/>
                <w:color w:val="000000"/>
                <w:sz w:val="24"/>
                <w:szCs w:val="24"/>
              </w:rPr>
              <w:t>2=No</w:t>
            </w:r>
          </w:p>
        </w:tc>
      </w:tr>
      <w:tr w:rsidR="0035309C" w:rsidRPr="00907364" w14:paraId="69E7D8CD" w14:textId="77777777" w:rsidTr="0035309C">
        <w:trPr>
          <w:trHeight w:val="144"/>
        </w:trPr>
        <w:tc>
          <w:tcPr>
            <w:tcW w:w="3235" w:type="dxa"/>
          </w:tcPr>
          <w:p w14:paraId="0F05CA7A" w14:textId="2646EC0A" w:rsidR="0035309C" w:rsidRPr="007C4B82" w:rsidRDefault="0035309C" w:rsidP="0035309C">
            <w:pPr>
              <w:spacing w:after="0" w:line="240" w:lineRule="auto"/>
              <w:rPr>
                <w:rFonts w:ascii="Times" w:eastAsia="Times New Roman" w:hAnsi="Times" w:cs="Times"/>
                <w:b/>
                <w:color w:val="000000"/>
                <w:sz w:val="24"/>
                <w:szCs w:val="24"/>
              </w:rPr>
            </w:pPr>
            <w:r w:rsidRPr="007C4B82">
              <w:rPr>
                <w:rFonts w:ascii="Times" w:hAnsi="Times" w:cs="Times"/>
                <w:b/>
                <w:sz w:val="24"/>
                <w:szCs w:val="24"/>
              </w:rPr>
              <w:t>Genetic.Syndrome.or.Chromosomal.Abnormality</w:t>
            </w:r>
          </w:p>
        </w:tc>
        <w:tc>
          <w:tcPr>
            <w:tcW w:w="3235" w:type="dxa"/>
            <w:vAlign w:val="center"/>
          </w:tcPr>
          <w:p w14:paraId="293F8C4C" w14:textId="03A93FEB" w:rsidR="0035309C" w:rsidRPr="007C4B82" w:rsidRDefault="0035309C" w:rsidP="0035309C">
            <w:pPr>
              <w:spacing w:after="0" w:line="240" w:lineRule="auto"/>
              <w:rPr>
                <w:rFonts w:ascii="Times" w:eastAsia="Times New Roman" w:hAnsi="Times" w:cs="Times"/>
                <w:b/>
                <w:color w:val="000000"/>
                <w:sz w:val="24"/>
                <w:szCs w:val="24"/>
              </w:rPr>
            </w:pPr>
            <w:r w:rsidRPr="007C4B82">
              <w:rPr>
                <w:rFonts w:ascii="Times" w:eastAsia="Times New Roman" w:hAnsi="Times" w:cs="Times"/>
                <w:b/>
                <w:color w:val="000000"/>
                <w:sz w:val="24"/>
                <w:szCs w:val="24"/>
              </w:rPr>
              <w:t>Genetic Syndrome or Chromosomal Abnormality</w:t>
            </w:r>
          </w:p>
        </w:tc>
        <w:tc>
          <w:tcPr>
            <w:tcW w:w="2245" w:type="dxa"/>
            <w:shd w:val="clear" w:color="auto" w:fill="auto"/>
            <w:noWrap/>
            <w:vAlign w:val="center"/>
            <w:hideMark/>
          </w:tcPr>
          <w:p w14:paraId="47650555" w14:textId="77777777" w:rsidR="0035309C" w:rsidRPr="007C4B82" w:rsidRDefault="0035309C" w:rsidP="0035309C">
            <w:pPr>
              <w:spacing w:after="0" w:line="240" w:lineRule="auto"/>
              <w:rPr>
                <w:rFonts w:ascii="Times" w:eastAsia="Times New Roman" w:hAnsi="Times" w:cs="Times"/>
                <w:b/>
                <w:color w:val="000000"/>
                <w:sz w:val="24"/>
                <w:szCs w:val="24"/>
              </w:rPr>
            </w:pPr>
            <w:r w:rsidRPr="007C4B82">
              <w:rPr>
                <w:rFonts w:ascii="Times" w:eastAsia="Times New Roman" w:hAnsi="Times" w:cs="Times"/>
                <w:b/>
                <w:color w:val="000000"/>
                <w:sz w:val="24"/>
                <w:szCs w:val="24"/>
              </w:rPr>
              <w:t xml:space="preserve">1=Yes </w:t>
            </w:r>
          </w:p>
          <w:p w14:paraId="43F35A9C" w14:textId="5B28CD9E" w:rsidR="0035309C" w:rsidRPr="007C4B82" w:rsidRDefault="0035309C" w:rsidP="0035309C">
            <w:pPr>
              <w:spacing w:after="0" w:line="240" w:lineRule="auto"/>
              <w:rPr>
                <w:rFonts w:ascii="Times" w:eastAsia="Times New Roman" w:hAnsi="Times" w:cs="Times"/>
                <w:b/>
                <w:color w:val="000000"/>
                <w:sz w:val="24"/>
                <w:szCs w:val="24"/>
              </w:rPr>
            </w:pPr>
            <w:r w:rsidRPr="007C4B82">
              <w:rPr>
                <w:rFonts w:ascii="Times" w:eastAsia="Times New Roman" w:hAnsi="Times" w:cs="Times"/>
                <w:b/>
                <w:color w:val="000000"/>
                <w:sz w:val="24"/>
                <w:szCs w:val="24"/>
              </w:rPr>
              <w:t>0=No</w:t>
            </w:r>
          </w:p>
        </w:tc>
      </w:tr>
      <w:tr w:rsidR="0035309C" w:rsidRPr="00907364" w14:paraId="490DCCFB" w14:textId="77777777" w:rsidTr="0035309C">
        <w:trPr>
          <w:trHeight w:val="144"/>
        </w:trPr>
        <w:tc>
          <w:tcPr>
            <w:tcW w:w="3235" w:type="dxa"/>
          </w:tcPr>
          <w:p w14:paraId="0F3DD042" w14:textId="09D9FC3A" w:rsidR="0035309C" w:rsidRPr="007C4B82" w:rsidRDefault="0035309C" w:rsidP="0035309C">
            <w:pPr>
              <w:spacing w:after="0" w:line="240" w:lineRule="auto"/>
              <w:rPr>
                <w:rFonts w:ascii="Times" w:eastAsia="Times New Roman" w:hAnsi="Times" w:cs="Times"/>
                <w:b/>
                <w:color w:val="000000"/>
                <w:sz w:val="24"/>
                <w:szCs w:val="24"/>
              </w:rPr>
            </w:pPr>
            <w:r w:rsidRPr="007C4B82">
              <w:rPr>
                <w:rFonts w:ascii="Times" w:hAnsi="Times" w:cs="Times"/>
                <w:b/>
                <w:sz w:val="24"/>
                <w:szCs w:val="24"/>
              </w:rPr>
              <w:t>Cardiac.Anatomy</w:t>
            </w:r>
          </w:p>
        </w:tc>
        <w:tc>
          <w:tcPr>
            <w:tcW w:w="3235" w:type="dxa"/>
            <w:vAlign w:val="center"/>
          </w:tcPr>
          <w:p w14:paraId="69DC81B8" w14:textId="6B8CAFB6" w:rsidR="0035309C" w:rsidRPr="007C4B82" w:rsidRDefault="0035309C" w:rsidP="0035309C">
            <w:pPr>
              <w:spacing w:after="0" w:line="240" w:lineRule="auto"/>
              <w:rPr>
                <w:rFonts w:ascii="Times" w:eastAsia="Times New Roman" w:hAnsi="Times" w:cs="Times"/>
                <w:b/>
                <w:color w:val="000000"/>
                <w:sz w:val="24"/>
                <w:szCs w:val="24"/>
              </w:rPr>
            </w:pPr>
            <w:r w:rsidRPr="007C4B82">
              <w:rPr>
                <w:rFonts w:ascii="Times" w:eastAsia="Times New Roman" w:hAnsi="Times" w:cs="Times"/>
                <w:b/>
                <w:color w:val="000000"/>
                <w:sz w:val="24"/>
                <w:szCs w:val="24"/>
              </w:rPr>
              <w:t xml:space="preserve">Cardiac Anatomy </w:t>
            </w:r>
          </w:p>
        </w:tc>
        <w:tc>
          <w:tcPr>
            <w:tcW w:w="2245" w:type="dxa"/>
            <w:shd w:val="clear" w:color="auto" w:fill="auto"/>
            <w:noWrap/>
            <w:vAlign w:val="center"/>
            <w:hideMark/>
          </w:tcPr>
          <w:p w14:paraId="28CC4CA8" w14:textId="153624AB" w:rsidR="0035309C" w:rsidRPr="007C4B82" w:rsidRDefault="0035309C" w:rsidP="0035309C">
            <w:pPr>
              <w:spacing w:after="0" w:line="240" w:lineRule="auto"/>
              <w:rPr>
                <w:rFonts w:ascii="Times" w:eastAsia="Times New Roman" w:hAnsi="Times" w:cs="Times"/>
                <w:b/>
                <w:color w:val="000000"/>
                <w:sz w:val="24"/>
                <w:szCs w:val="24"/>
              </w:rPr>
            </w:pPr>
            <w:r w:rsidRPr="007C4B82">
              <w:rPr>
                <w:rFonts w:ascii="Times" w:eastAsia="Times New Roman" w:hAnsi="Times" w:cs="Times"/>
                <w:b/>
                <w:color w:val="000000"/>
                <w:sz w:val="24"/>
                <w:szCs w:val="24"/>
              </w:rPr>
              <w:t>1=Single ventricle w/o arch obstruction</w:t>
            </w:r>
          </w:p>
          <w:p w14:paraId="5EB9B3DE" w14:textId="77777777" w:rsidR="0035309C" w:rsidRPr="007C4B82" w:rsidRDefault="0035309C" w:rsidP="0035309C">
            <w:pPr>
              <w:spacing w:after="0" w:line="240" w:lineRule="auto"/>
              <w:rPr>
                <w:rFonts w:ascii="Times" w:eastAsia="Times New Roman" w:hAnsi="Times" w:cs="Times"/>
                <w:b/>
                <w:color w:val="000000"/>
                <w:sz w:val="24"/>
                <w:szCs w:val="24"/>
              </w:rPr>
            </w:pPr>
            <w:r w:rsidRPr="007C4B82">
              <w:rPr>
                <w:rFonts w:ascii="Times" w:eastAsia="Times New Roman" w:hAnsi="Times" w:cs="Times"/>
                <w:b/>
                <w:color w:val="000000"/>
                <w:sz w:val="24"/>
                <w:szCs w:val="24"/>
              </w:rPr>
              <w:t>2=Single ventricle w/ arch obstruction</w:t>
            </w:r>
          </w:p>
          <w:p w14:paraId="2B452CD0" w14:textId="77777777" w:rsidR="0035309C" w:rsidRPr="007C4B82" w:rsidRDefault="0035309C" w:rsidP="0035309C">
            <w:pPr>
              <w:spacing w:after="0" w:line="240" w:lineRule="auto"/>
              <w:rPr>
                <w:rFonts w:ascii="Times" w:eastAsia="Times New Roman" w:hAnsi="Times" w:cs="Times"/>
                <w:b/>
                <w:color w:val="000000"/>
                <w:sz w:val="24"/>
                <w:szCs w:val="24"/>
              </w:rPr>
            </w:pPr>
            <w:r w:rsidRPr="007C4B82">
              <w:rPr>
                <w:rFonts w:ascii="Times" w:eastAsia="Times New Roman" w:hAnsi="Times" w:cs="Times"/>
                <w:b/>
                <w:color w:val="000000"/>
                <w:sz w:val="24"/>
                <w:szCs w:val="24"/>
              </w:rPr>
              <w:t>3=Two ventricle w/o arch obstruction</w:t>
            </w:r>
          </w:p>
          <w:p w14:paraId="70F02D7B" w14:textId="2341B839" w:rsidR="0035309C" w:rsidRPr="007C4B82" w:rsidRDefault="0035309C" w:rsidP="0035309C">
            <w:pPr>
              <w:spacing w:after="0" w:line="240" w:lineRule="auto"/>
              <w:rPr>
                <w:rFonts w:ascii="Times" w:eastAsia="Times New Roman" w:hAnsi="Times" w:cs="Times"/>
                <w:b/>
                <w:color w:val="000000"/>
                <w:sz w:val="24"/>
                <w:szCs w:val="24"/>
              </w:rPr>
            </w:pPr>
            <w:r w:rsidRPr="007C4B82">
              <w:rPr>
                <w:rFonts w:ascii="Times" w:eastAsia="Times New Roman" w:hAnsi="Times" w:cs="Times"/>
                <w:b/>
                <w:color w:val="000000"/>
                <w:sz w:val="24"/>
                <w:szCs w:val="24"/>
              </w:rPr>
              <w:t>4=Two ventricle w/ arch obstruction</w:t>
            </w:r>
          </w:p>
        </w:tc>
      </w:tr>
      <w:tr w:rsidR="0035309C" w:rsidRPr="00907364" w14:paraId="3A4032B7" w14:textId="77777777" w:rsidTr="0035309C">
        <w:trPr>
          <w:trHeight w:val="144"/>
        </w:trPr>
        <w:tc>
          <w:tcPr>
            <w:tcW w:w="3235" w:type="dxa"/>
          </w:tcPr>
          <w:p w14:paraId="5C158D66" w14:textId="0AADE037" w:rsidR="0035309C" w:rsidRPr="007C4B82" w:rsidRDefault="0035309C" w:rsidP="0035309C">
            <w:pPr>
              <w:spacing w:after="0" w:line="240" w:lineRule="auto"/>
              <w:rPr>
                <w:rFonts w:ascii="Times" w:eastAsia="Times New Roman" w:hAnsi="Times" w:cs="Times"/>
                <w:b/>
                <w:color w:val="000000"/>
                <w:sz w:val="24"/>
                <w:szCs w:val="24"/>
              </w:rPr>
            </w:pPr>
            <w:r w:rsidRPr="007C4B82">
              <w:rPr>
                <w:rFonts w:ascii="Times" w:hAnsi="Times" w:cs="Times"/>
                <w:b/>
                <w:sz w:val="24"/>
                <w:szCs w:val="24"/>
              </w:rPr>
              <w:t>GI.Complication</w:t>
            </w:r>
          </w:p>
        </w:tc>
        <w:tc>
          <w:tcPr>
            <w:tcW w:w="3235" w:type="dxa"/>
            <w:vAlign w:val="center"/>
          </w:tcPr>
          <w:p w14:paraId="7B2632AB" w14:textId="383B7573" w:rsidR="0035309C" w:rsidRPr="007C4B82" w:rsidRDefault="0035309C" w:rsidP="0035309C">
            <w:pPr>
              <w:spacing w:after="0" w:line="240" w:lineRule="auto"/>
              <w:rPr>
                <w:rFonts w:ascii="Times" w:eastAsia="Times New Roman" w:hAnsi="Times" w:cs="Times"/>
                <w:b/>
                <w:color w:val="000000"/>
                <w:sz w:val="24"/>
                <w:szCs w:val="24"/>
              </w:rPr>
            </w:pPr>
            <w:r w:rsidRPr="007C4B82">
              <w:rPr>
                <w:rFonts w:ascii="Times" w:eastAsia="Times New Roman" w:hAnsi="Times" w:cs="Times"/>
                <w:b/>
                <w:color w:val="000000"/>
                <w:sz w:val="24"/>
                <w:szCs w:val="24"/>
              </w:rPr>
              <w:t>Gastrointestinal Complications</w:t>
            </w:r>
          </w:p>
        </w:tc>
        <w:tc>
          <w:tcPr>
            <w:tcW w:w="2245" w:type="dxa"/>
            <w:shd w:val="clear" w:color="auto" w:fill="auto"/>
            <w:noWrap/>
            <w:vAlign w:val="center"/>
            <w:hideMark/>
          </w:tcPr>
          <w:p w14:paraId="242EF7E3" w14:textId="77777777" w:rsidR="0035309C" w:rsidRPr="007C4B82" w:rsidRDefault="0035309C" w:rsidP="0035309C">
            <w:pPr>
              <w:spacing w:after="0" w:line="240" w:lineRule="auto"/>
              <w:rPr>
                <w:rFonts w:ascii="Times" w:eastAsia="Times New Roman" w:hAnsi="Times" w:cs="Times"/>
                <w:b/>
                <w:color w:val="000000"/>
                <w:sz w:val="24"/>
                <w:szCs w:val="24"/>
              </w:rPr>
            </w:pPr>
            <w:r w:rsidRPr="007C4B82">
              <w:rPr>
                <w:rFonts w:ascii="Times" w:eastAsia="Times New Roman" w:hAnsi="Times" w:cs="Times"/>
                <w:b/>
                <w:color w:val="000000"/>
                <w:sz w:val="24"/>
                <w:szCs w:val="24"/>
              </w:rPr>
              <w:t>1=Yes</w:t>
            </w:r>
          </w:p>
          <w:p w14:paraId="3A4D158A" w14:textId="1FF20ED0" w:rsidR="0035309C" w:rsidRPr="007C4B82" w:rsidRDefault="0035309C" w:rsidP="0035309C">
            <w:pPr>
              <w:spacing w:after="0" w:line="240" w:lineRule="auto"/>
              <w:rPr>
                <w:rFonts w:ascii="Times" w:eastAsia="Times New Roman" w:hAnsi="Times" w:cs="Times"/>
                <w:b/>
                <w:color w:val="000000"/>
                <w:sz w:val="24"/>
                <w:szCs w:val="24"/>
              </w:rPr>
            </w:pPr>
            <w:r w:rsidRPr="007C4B82">
              <w:rPr>
                <w:rFonts w:ascii="Times" w:eastAsia="Times New Roman" w:hAnsi="Times" w:cs="Times"/>
                <w:b/>
                <w:color w:val="000000"/>
                <w:sz w:val="24"/>
                <w:szCs w:val="24"/>
              </w:rPr>
              <w:t>0=No</w:t>
            </w:r>
          </w:p>
        </w:tc>
      </w:tr>
      <w:tr w:rsidR="0035309C" w:rsidRPr="00907364" w14:paraId="376C4AD3" w14:textId="77777777" w:rsidTr="0035309C">
        <w:trPr>
          <w:trHeight w:val="144"/>
        </w:trPr>
        <w:tc>
          <w:tcPr>
            <w:tcW w:w="3235" w:type="dxa"/>
          </w:tcPr>
          <w:p w14:paraId="41065D4E" w14:textId="4B7F58B9" w:rsidR="0035309C" w:rsidRPr="007C4B82" w:rsidRDefault="0035309C" w:rsidP="0035309C">
            <w:pPr>
              <w:spacing w:after="0" w:line="240" w:lineRule="auto"/>
              <w:rPr>
                <w:rFonts w:ascii="Times" w:eastAsia="Times New Roman" w:hAnsi="Times" w:cs="Times"/>
                <w:b/>
                <w:color w:val="000000"/>
                <w:sz w:val="24"/>
                <w:szCs w:val="24"/>
              </w:rPr>
            </w:pPr>
            <w:r w:rsidRPr="007C4B82">
              <w:rPr>
                <w:rFonts w:ascii="Times" w:hAnsi="Times" w:cs="Times"/>
                <w:b/>
                <w:sz w:val="24"/>
                <w:szCs w:val="24"/>
              </w:rPr>
              <w:lastRenderedPageBreak/>
              <w:t>Length.of.Stay..days.</w:t>
            </w:r>
          </w:p>
        </w:tc>
        <w:tc>
          <w:tcPr>
            <w:tcW w:w="3235" w:type="dxa"/>
            <w:vAlign w:val="center"/>
          </w:tcPr>
          <w:p w14:paraId="7FBBF2FF" w14:textId="76D413BE" w:rsidR="0035309C" w:rsidRPr="007C4B82" w:rsidRDefault="0035309C" w:rsidP="0035309C">
            <w:pPr>
              <w:spacing w:after="0" w:line="240" w:lineRule="auto"/>
              <w:rPr>
                <w:rFonts w:ascii="Times" w:eastAsia="Times New Roman" w:hAnsi="Times" w:cs="Times"/>
                <w:b/>
                <w:color w:val="000000"/>
                <w:sz w:val="24"/>
                <w:szCs w:val="24"/>
              </w:rPr>
            </w:pPr>
            <w:r w:rsidRPr="007C4B82">
              <w:rPr>
                <w:rFonts w:ascii="Times" w:eastAsia="Times New Roman" w:hAnsi="Times" w:cs="Times"/>
                <w:b/>
                <w:color w:val="000000"/>
                <w:sz w:val="24"/>
                <w:szCs w:val="24"/>
              </w:rPr>
              <w:t>Length of stay</w:t>
            </w:r>
          </w:p>
        </w:tc>
        <w:tc>
          <w:tcPr>
            <w:tcW w:w="2245" w:type="dxa"/>
            <w:shd w:val="clear" w:color="auto" w:fill="auto"/>
            <w:noWrap/>
            <w:vAlign w:val="center"/>
            <w:hideMark/>
          </w:tcPr>
          <w:p w14:paraId="5EFD532A" w14:textId="48D3FD32" w:rsidR="0035309C" w:rsidRPr="007C4B82" w:rsidRDefault="0035309C" w:rsidP="0035309C">
            <w:pPr>
              <w:spacing w:after="0" w:line="240" w:lineRule="auto"/>
              <w:rPr>
                <w:rFonts w:ascii="Times" w:eastAsia="Times New Roman" w:hAnsi="Times" w:cs="Times"/>
                <w:b/>
                <w:color w:val="000000"/>
                <w:sz w:val="24"/>
                <w:szCs w:val="24"/>
              </w:rPr>
            </w:pPr>
            <w:r w:rsidRPr="007C4B82">
              <w:rPr>
                <w:rFonts w:ascii="Times" w:eastAsia="Times New Roman" w:hAnsi="Times" w:cs="Times"/>
                <w:b/>
                <w:color w:val="000000"/>
                <w:sz w:val="24"/>
                <w:szCs w:val="24"/>
              </w:rPr>
              <w:t>Days (continuous)</w:t>
            </w:r>
          </w:p>
        </w:tc>
      </w:tr>
      <w:tr w:rsidR="0035309C" w:rsidRPr="00907364" w14:paraId="3347ECA4" w14:textId="77777777" w:rsidTr="0035309C">
        <w:trPr>
          <w:trHeight w:val="144"/>
        </w:trPr>
        <w:tc>
          <w:tcPr>
            <w:tcW w:w="3235" w:type="dxa"/>
          </w:tcPr>
          <w:p w14:paraId="58FF64A8" w14:textId="6F7B9AA1" w:rsidR="0035309C" w:rsidRPr="007C4B82" w:rsidRDefault="0035309C" w:rsidP="0035309C">
            <w:pPr>
              <w:spacing w:after="0" w:line="240" w:lineRule="auto"/>
              <w:rPr>
                <w:rFonts w:ascii="Times" w:eastAsia="Times New Roman" w:hAnsi="Times" w:cs="Times"/>
                <w:b/>
                <w:color w:val="000000"/>
                <w:sz w:val="24"/>
                <w:szCs w:val="24"/>
              </w:rPr>
            </w:pPr>
            <w:r w:rsidRPr="007C4B82">
              <w:rPr>
                <w:rFonts w:ascii="Times" w:hAnsi="Times" w:cs="Times"/>
                <w:b/>
                <w:sz w:val="24"/>
                <w:szCs w:val="24"/>
              </w:rPr>
              <w:t>Length.of.intubation..days.</w:t>
            </w:r>
          </w:p>
        </w:tc>
        <w:tc>
          <w:tcPr>
            <w:tcW w:w="3235" w:type="dxa"/>
            <w:vAlign w:val="center"/>
          </w:tcPr>
          <w:p w14:paraId="2EADEDAE" w14:textId="1DA834D4" w:rsidR="0035309C" w:rsidRPr="007C4B82" w:rsidRDefault="0035309C" w:rsidP="0035309C">
            <w:pPr>
              <w:spacing w:after="0" w:line="240" w:lineRule="auto"/>
              <w:rPr>
                <w:rFonts w:ascii="Times" w:eastAsia="Times New Roman" w:hAnsi="Times" w:cs="Times"/>
                <w:b/>
                <w:color w:val="000000"/>
                <w:sz w:val="24"/>
                <w:szCs w:val="24"/>
              </w:rPr>
            </w:pPr>
            <w:r w:rsidRPr="007C4B82">
              <w:rPr>
                <w:rFonts w:ascii="Times" w:eastAsia="Times New Roman" w:hAnsi="Times" w:cs="Times"/>
                <w:b/>
                <w:color w:val="000000"/>
                <w:sz w:val="24"/>
                <w:szCs w:val="24"/>
              </w:rPr>
              <w:t>Length of intubation</w:t>
            </w:r>
          </w:p>
        </w:tc>
        <w:tc>
          <w:tcPr>
            <w:tcW w:w="2245" w:type="dxa"/>
            <w:shd w:val="clear" w:color="auto" w:fill="auto"/>
            <w:noWrap/>
            <w:vAlign w:val="center"/>
            <w:hideMark/>
          </w:tcPr>
          <w:p w14:paraId="3F04B95D" w14:textId="07A5420E" w:rsidR="0035309C" w:rsidRPr="007C4B82" w:rsidRDefault="0035309C" w:rsidP="0035309C">
            <w:pPr>
              <w:spacing w:after="0" w:line="240" w:lineRule="auto"/>
              <w:rPr>
                <w:rFonts w:ascii="Times" w:eastAsia="Times New Roman" w:hAnsi="Times" w:cs="Times"/>
                <w:b/>
                <w:color w:val="000000"/>
                <w:sz w:val="24"/>
                <w:szCs w:val="24"/>
              </w:rPr>
            </w:pPr>
            <w:r w:rsidRPr="007C4B82">
              <w:rPr>
                <w:rFonts w:ascii="Times" w:eastAsia="Times New Roman" w:hAnsi="Times" w:cs="Times"/>
                <w:b/>
                <w:color w:val="000000"/>
                <w:sz w:val="24"/>
                <w:szCs w:val="24"/>
              </w:rPr>
              <w:t>Days (continuous)</w:t>
            </w:r>
          </w:p>
        </w:tc>
      </w:tr>
      <w:tr w:rsidR="0035309C" w:rsidRPr="00907364" w14:paraId="5BD7040F" w14:textId="77777777" w:rsidTr="0035309C">
        <w:trPr>
          <w:trHeight w:val="144"/>
        </w:trPr>
        <w:tc>
          <w:tcPr>
            <w:tcW w:w="3235" w:type="dxa"/>
          </w:tcPr>
          <w:p w14:paraId="784136C8" w14:textId="73E80221" w:rsidR="0035309C" w:rsidRPr="007C4B82" w:rsidRDefault="0035309C" w:rsidP="0035309C">
            <w:pPr>
              <w:spacing w:after="0" w:line="240" w:lineRule="auto"/>
              <w:rPr>
                <w:rFonts w:ascii="Times" w:eastAsia="Times New Roman" w:hAnsi="Times" w:cs="Times"/>
                <w:b/>
                <w:color w:val="000000"/>
                <w:sz w:val="24"/>
                <w:szCs w:val="24"/>
              </w:rPr>
            </w:pPr>
            <w:r w:rsidRPr="007C4B82">
              <w:rPr>
                <w:rFonts w:ascii="Times" w:hAnsi="Times" w:cs="Times"/>
                <w:b/>
                <w:sz w:val="24"/>
                <w:szCs w:val="24"/>
              </w:rPr>
              <w:t>Extubation.failure</w:t>
            </w:r>
          </w:p>
        </w:tc>
        <w:tc>
          <w:tcPr>
            <w:tcW w:w="3235" w:type="dxa"/>
            <w:vAlign w:val="center"/>
          </w:tcPr>
          <w:p w14:paraId="49B9CED0" w14:textId="1EC4A02A" w:rsidR="0035309C" w:rsidRPr="007C4B82" w:rsidRDefault="0035309C" w:rsidP="0035309C">
            <w:pPr>
              <w:spacing w:after="0" w:line="240" w:lineRule="auto"/>
              <w:rPr>
                <w:rFonts w:ascii="Times" w:eastAsia="Times New Roman" w:hAnsi="Times" w:cs="Times"/>
                <w:b/>
                <w:color w:val="000000"/>
                <w:sz w:val="24"/>
                <w:szCs w:val="24"/>
              </w:rPr>
            </w:pPr>
            <w:r w:rsidRPr="007C4B82">
              <w:rPr>
                <w:rFonts w:ascii="Times" w:eastAsia="Times New Roman" w:hAnsi="Times" w:cs="Times"/>
                <w:b/>
                <w:color w:val="000000"/>
                <w:sz w:val="24"/>
                <w:szCs w:val="24"/>
              </w:rPr>
              <w:t>Failure of extubation</w:t>
            </w:r>
          </w:p>
        </w:tc>
        <w:tc>
          <w:tcPr>
            <w:tcW w:w="2245" w:type="dxa"/>
            <w:shd w:val="clear" w:color="auto" w:fill="auto"/>
            <w:noWrap/>
            <w:vAlign w:val="center"/>
            <w:hideMark/>
          </w:tcPr>
          <w:p w14:paraId="7C920518" w14:textId="77777777" w:rsidR="0035309C" w:rsidRPr="007C4B82" w:rsidRDefault="0035309C" w:rsidP="0035309C">
            <w:pPr>
              <w:spacing w:after="0" w:line="240" w:lineRule="auto"/>
              <w:rPr>
                <w:rFonts w:ascii="Times" w:eastAsia="Times New Roman" w:hAnsi="Times" w:cs="Times"/>
                <w:b/>
                <w:color w:val="000000"/>
                <w:sz w:val="24"/>
                <w:szCs w:val="24"/>
              </w:rPr>
            </w:pPr>
            <w:r w:rsidRPr="007C4B82">
              <w:rPr>
                <w:rFonts w:ascii="Times" w:eastAsia="Times New Roman" w:hAnsi="Times" w:cs="Times"/>
                <w:b/>
                <w:color w:val="000000"/>
                <w:sz w:val="24"/>
                <w:szCs w:val="24"/>
              </w:rPr>
              <w:t>Y=Yes</w:t>
            </w:r>
          </w:p>
          <w:p w14:paraId="77B452BD" w14:textId="08DA55EC" w:rsidR="0035309C" w:rsidRPr="007C4B82" w:rsidRDefault="0035309C" w:rsidP="0035309C">
            <w:pPr>
              <w:spacing w:after="0" w:line="240" w:lineRule="auto"/>
              <w:rPr>
                <w:rFonts w:ascii="Times" w:eastAsia="Times New Roman" w:hAnsi="Times" w:cs="Times"/>
                <w:b/>
                <w:color w:val="000000"/>
                <w:sz w:val="24"/>
                <w:szCs w:val="24"/>
              </w:rPr>
            </w:pPr>
            <w:r w:rsidRPr="007C4B82">
              <w:rPr>
                <w:rFonts w:ascii="Times" w:eastAsia="Times New Roman" w:hAnsi="Times" w:cs="Times"/>
                <w:b/>
                <w:color w:val="000000"/>
                <w:sz w:val="24"/>
                <w:szCs w:val="24"/>
              </w:rPr>
              <w:t>N=No</w:t>
            </w:r>
          </w:p>
        </w:tc>
      </w:tr>
      <w:tr w:rsidR="0035309C" w:rsidRPr="00907364" w14:paraId="1268C0CE" w14:textId="77777777" w:rsidTr="0035309C">
        <w:trPr>
          <w:trHeight w:val="144"/>
        </w:trPr>
        <w:tc>
          <w:tcPr>
            <w:tcW w:w="3235" w:type="dxa"/>
          </w:tcPr>
          <w:p w14:paraId="14536165" w14:textId="26A69EB5" w:rsidR="0035309C" w:rsidRPr="007C4B82" w:rsidRDefault="0035309C" w:rsidP="0035309C">
            <w:pPr>
              <w:spacing w:after="0" w:line="240" w:lineRule="auto"/>
              <w:rPr>
                <w:rFonts w:ascii="Times" w:eastAsia="Times New Roman" w:hAnsi="Times" w:cs="Times"/>
                <w:b/>
                <w:color w:val="000000"/>
                <w:sz w:val="24"/>
                <w:szCs w:val="24"/>
              </w:rPr>
            </w:pPr>
            <w:r w:rsidRPr="007C4B82">
              <w:rPr>
                <w:rFonts w:ascii="Times" w:hAnsi="Times" w:cs="Times"/>
                <w:b/>
                <w:sz w:val="24"/>
                <w:szCs w:val="24"/>
              </w:rPr>
              <w:t>bypass.used.</w:t>
            </w:r>
          </w:p>
        </w:tc>
        <w:tc>
          <w:tcPr>
            <w:tcW w:w="3235" w:type="dxa"/>
            <w:vAlign w:val="center"/>
          </w:tcPr>
          <w:p w14:paraId="4D3A6D7F" w14:textId="571D264E" w:rsidR="0035309C" w:rsidRPr="007C4B82" w:rsidRDefault="0035309C" w:rsidP="0035309C">
            <w:pPr>
              <w:spacing w:after="0" w:line="240" w:lineRule="auto"/>
              <w:rPr>
                <w:rFonts w:ascii="Times" w:eastAsia="Times New Roman" w:hAnsi="Times" w:cs="Times"/>
                <w:b/>
                <w:color w:val="000000"/>
                <w:sz w:val="24"/>
                <w:szCs w:val="24"/>
              </w:rPr>
            </w:pPr>
            <w:r w:rsidRPr="007C4B82">
              <w:rPr>
                <w:rFonts w:ascii="Times" w:eastAsia="Times New Roman" w:hAnsi="Times" w:cs="Times"/>
                <w:b/>
                <w:color w:val="000000"/>
                <w:sz w:val="24"/>
                <w:szCs w:val="24"/>
              </w:rPr>
              <w:t>Bypass used</w:t>
            </w:r>
          </w:p>
        </w:tc>
        <w:tc>
          <w:tcPr>
            <w:tcW w:w="2245" w:type="dxa"/>
            <w:shd w:val="clear" w:color="auto" w:fill="auto"/>
            <w:noWrap/>
            <w:vAlign w:val="center"/>
            <w:hideMark/>
          </w:tcPr>
          <w:p w14:paraId="38DFBD96" w14:textId="77777777" w:rsidR="0035309C" w:rsidRPr="007C4B82" w:rsidRDefault="0035309C" w:rsidP="0035309C">
            <w:pPr>
              <w:spacing w:after="0" w:line="240" w:lineRule="auto"/>
              <w:rPr>
                <w:rFonts w:ascii="Times" w:eastAsia="Times New Roman" w:hAnsi="Times" w:cs="Times"/>
                <w:b/>
                <w:color w:val="000000"/>
                <w:sz w:val="24"/>
                <w:szCs w:val="24"/>
              </w:rPr>
            </w:pPr>
            <w:r w:rsidRPr="007C4B82">
              <w:rPr>
                <w:rFonts w:ascii="Times" w:eastAsia="Times New Roman" w:hAnsi="Times" w:cs="Times"/>
                <w:b/>
                <w:color w:val="000000"/>
                <w:sz w:val="24"/>
                <w:szCs w:val="24"/>
              </w:rPr>
              <w:t>Y=Yes</w:t>
            </w:r>
          </w:p>
          <w:p w14:paraId="06E17596" w14:textId="5E247D17" w:rsidR="0035309C" w:rsidRPr="007C4B82" w:rsidRDefault="0035309C" w:rsidP="0035309C">
            <w:pPr>
              <w:spacing w:after="0" w:line="240" w:lineRule="auto"/>
              <w:rPr>
                <w:rFonts w:ascii="Times" w:eastAsia="Times New Roman" w:hAnsi="Times" w:cs="Times"/>
                <w:b/>
                <w:color w:val="000000"/>
                <w:sz w:val="24"/>
                <w:szCs w:val="24"/>
              </w:rPr>
            </w:pPr>
            <w:r w:rsidRPr="007C4B82">
              <w:rPr>
                <w:rFonts w:ascii="Times" w:eastAsia="Times New Roman" w:hAnsi="Times" w:cs="Times"/>
                <w:b/>
                <w:color w:val="000000"/>
                <w:sz w:val="24"/>
                <w:szCs w:val="24"/>
              </w:rPr>
              <w:t>N=No</w:t>
            </w:r>
          </w:p>
        </w:tc>
      </w:tr>
      <w:tr w:rsidR="0035309C" w:rsidRPr="00907364" w14:paraId="6244F6B3" w14:textId="77777777" w:rsidTr="0035309C">
        <w:trPr>
          <w:trHeight w:val="144"/>
        </w:trPr>
        <w:tc>
          <w:tcPr>
            <w:tcW w:w="3235" w:type="dxa"/>
          </w:tcPr>
          <w:p w14:paraId="4440E0E6" w14:textId="61233CD3" w:rsidR="0035309C" w:rsidRPr="007C4B82" w:rsidRDefault="0035309C" w:rsidP="0035309C">
            <w:pPr>
              <w:spacing w:after="0" w:line="240" w:lineRule="auto"/>
              <w:rPr>
                <w:rFonts w:ascii="Times" w:eastAsia="Times New Roman" w:hAnsi="Times" w:cs="Times"/>
                <w:b/>
                <w:color w:val="000000"/>
                <w:sz w:val="24"/>
                <w:szCs w:val="24"/>
              </w:rPr>
            </w:pPr>
            <w:r w:rsidRPr="007C4B82">
              <w:rPr>
                <w:rFonts w:ascii="Times" w:hAnsi="Times" w:cs="Times"/>
                <w:b/>
                <w:sz w:val="24"/>
                <w:szCs w:val="24"/>
              </w:rPr>
              <w:t>bypass.time..min.</w:t>
            </w:r>
          </w:p>
        </w:tc>
        <w:tc>
          <w:tcPr>
            <w:tcW w:w="3235" w:type="dxa"/>
            <w:vAlign w:val="center"/>
          </w:tcPr>
          <w:p w14:paraId="5E169960" w14:textId="3772A56C" w:rsidR="0035309C" w:rsidRPr="007C4B82" w:rsidRDefault="0035309C" w:rsidP="0035309C">
            <w:pPr>
              <w:spacing w:after="0" w:line="240" w:lineRule="auto"/>
              <w:rPr>
                <w:rFonts w:ascii="Times" w:eastAsia="Times New Roman" w:hAnsi="Times" w:cs="Times"/>
                <w:b/>
                <w:color w:val="000000"/>
                <w:sz w:val="24"/>
                <w:szCs w:val="24"/>
              </w:rPr>
            </w:pPr>
            <w:r w:rsidRPr="007C4B82">
              <w:rPr>
                <w:rFonts w:ascii="Times" w:eastAsia="Times New Roman" w:hAnsi="Times" w:cs="Times"/>
                <w:b/>
                <w:color w:val="000000"/>
                <w:sz w:val="24"/>
                <w:szCs w:val="24"/>
              </w:rPr>
              <w:t>Time on bypass</w:t>
            </w:r>
          </w:p>
        </w:tc>
        <w:tc>
          <w:tcPr>
            <w:tcW w:w="2245" w:type="dxa"/>
            <w:shd w:val="clear" w:color="auto" w:fill="auto"/>
            <w:noWrap/>
            <w:vAlign w:val="center"/>
            <w:hideMark/>
          </w:tcPr>
          <w:p w14:paraId="7BB17791" w14:textId="1C020713" w:rsidR="0035309C" w:rsidRPr="007C4B82" w:rsidRDefault="0035309C" w:rsidP="0035309C">
            <w:pPr>
              <w:spacing w:after="0" w:line="240" w:lineRule="auto"/>
              <w:rPr>
                <w:rFonts w:ascii="Times" w:eastAsia="Times New Roman" w:hAnsi="Times" w:cs="Times"/>
                <w:b/>
                <w:color w:val="000000"/>
                <w:sz w:val="24"/>
                <w:szCs w:val="24"/>
              </w:rPr>
            </w:pPr>
            <w:r w:rsidRPr="007C4B82">
              <w:rPr>
                <w:rFonts w:ascii="Times" w:eastAsia="Times New Roman" w:hAnsi="Times" w:cs="Times"/>
                <w:b/>
                <w:color w:val="000000"/>
                <w:sz w:val="24"/>
                <w:szCs w:val="24"/>
              </w:rPr>
              <w:t>Minutes (continuous)</w:t>
            </w:r>
          </w:p>
        </w:tc>
      </w:tr>
      <w:tr w:rsidR="0035309C" w:rsidRPr="00907364" w14:paraId="56E51701" w14:textId="77777777" w:rsidTr="0035309C">
        <w:trPr>
          <w:trHeight w:val="144"/>
        </w:trPr>
        <w:tc>
          <w:tcPr>
            <w:tcW w:w="3235" w:type="dxa"/>
          </w:tcPr>
          <w:p w14:paraId="5EC3713A" w14:textId="1FE157E6" w:rsidR="0035309C" w:rsidRPr="007C4B82" w:rsidRDefault="0035309C" w:rsidP="0035309C">
            <w:pPr>
              <w:spacing w:after="0" w:line="240" w:lineRule="auto"/>
              <w:rPr>
                <w:rFonts w:ascii="Times" w:eastAsia="Times New Roman" w:hAnsi="Times" w:cs="Times"/>
                <w:b/>
                <w:color w:val="000000"/>
                <w:sz w:val="24"/>
                <w:szCs w:val="24"/>
              </w:rPr>
            </w:pPr>
            <w:r w:rsidRPr="007C4B82">
              <w:rPr>
                <w:rFonts w:ascii="Times" w:hAnsi="Times" w:cs="Times"/>
                <w:b/>
                <w:sz w:val="24"/>
                <w:szCs w:val="24"/>
              </w:rPr>
              <w:t>Neurologic.Complication</w:t>
            </w:r>
          </w:p>
        </w:tc>
        <w:tc>
          <w:tcPr>
            <w:tcW w:w="3235" w:type="dxa"/>
            <w:vAlign w:val="center"/>
          </w:tcPr>
          <w:p w14:paraId="2C15614D" w14:textId="1C50B1D8" w:rsidR="0035309C" w:rsidRPr="007C4B82" w:rsidRDefault="0035309C" w:rsidP="0035309C">
            <w:pPr>
              <w:spacing w:after="0" w:line="240" w:lineRule="auto"/>
              <w:rPr>
                <w:rFonts w:ascii="Times" w:eastAsia="Times New Roman" w:hAnsi="Times" w:cs="Times"/>
                <w:b/>
                <w:color w:val="000000"/>
                <w:sz w:val="24"/>
                <w:szCs w:val="24"/>
              </w:rPr>
            </w:pPr>
            <w:r w:rsidRPr="007C4B82">
              <w:rPr>
                <w:rFonts w:ascii="Times" w:eastAsia="Times New Roman" w:hAnsi="Times" w:cs="Times"/>
                <w:b/>
                <w:color w:val="000000"/>
                <w:sz w:val="24"/>
                <w:szCs w:val="24"/>
              </w:rPr>
              <w:t>Neurological complications</w:t>
            </w:r>
          </w:p>
        </w:tc>
        <w:tc>
          <w:tcPr>
            <w:tcW w:w="2245" w:type="dxa"/>
            <w:shd w:val="clear" w:color="auto" w:fill="auto"/>
            <w:noWrap/>
            <w:vAlign w:val="center"/>
            <w:hideMark/>
          </w:tcPr>
          <w:p w14:paraId="44184D4E" w14:textId="77777777" w:rsidR="0035309C" w:rsidRPr="007C4B82" w:rsidRDefault="0035309C" w:rsidP="0035309C">
            <w:pPr>
              <w:spacing w:after="0" w:line="240" w:lineRule="auto"/>
              <w:rPr>
                <w:rFonts w:ascii="Times" w:eastAsia="Times New Roman" w:hAnsi="Times" w:cs="Times"/>
                <w:b/>
                <w:color w:val="000000"/>
                <w:sz w:val="24"/>
                <w:szCs w:val="24"/>
              </w:rPr>
            </w:pPr>
            <w:r w:rsidRPr="007C4B82">
              <w:rPr>
                <w:rFonts w:ascii="Times" w:eastAsia="Times New Roman" w:hAnsi="Times" w:cs="Times"/>
                <w:b/>
                <w:color w:val="000000"/>
                <w:sz w:val="24"/>
                <w:szCs w:val="24"/>
              </w:rPr>
              <w:t>1=Yes</w:t>
            </w:r>
          </w:p>
          <w:p w14:paraId="7C6C0412" w14:textId="735A8A84" w:rsidR="0035309C" w:rsidRPr="007C4B82" w:rsidRDefault="0035309C" w:rsidP="0035309C">
            <w:pPr>
              <w:spacing w:after="0" w:line="240" w:lineRule="auto"/>
              <w:rPr>
                <w:rFonts w:ascii="Times" w:eastAsia="Times New Roman" w:hAnsi="Times" w:cs="Times"/>
                <w:b/>
                <w:color w:val="000000"/>
                <w:sz w:val="24"/>
                <w:szCs w:val="24"/>
              </w:rPr>
            </w:pPr>
            <w:r w:rsidRPr="007C4B82">
              <w:rPr>
                <w:rFonts w:ascii="Times" w:eastAsia="Times New Roman" w:hAnsi="Times" w:cs="Times"/>
                <w:b/>
                <w:color w:val="000000"/>
                <w:sz w:val="24"/>
                <w:szCs w:val="24"/>
              </w:rPr>
              <w:t>0=No</w:t>
            </w:r>
          </w:p>
        </w:tc>
      </w:tr>
      <w:tr w:rsidR="0035309C" w:rsidRPr="00907364" w14:paraId="1F320CA0" w14:textId="77777777" w:rsidTr="0035309C">
        <w:trPr>
          <w:trHeight w:val="144"/>
        </w:trPr>
        <w:tc>
          <w:tcPr>
            <w:tcW w:w="3235" w:type="dxa"/>
          </w:tcPr>
          <w:p w14:paraId="7195764D" w14:textId="22F5E5F4" w:rsidR="0035309C" w:rsidRPr="0035309C" w:rsidRDefault="0035309C" w:rsidP="0035309C">
            <w:pPr>
              <w:spacing w:after="0" w:line="240" w:lineRule="auto"/>
              <w:rPr>
                <w:rFonts w:ascii="Times" w:eastAsia="Times New Roman" w:hAnsi="Times" w:cs="Times"/>
                <w:color w:val="000000"/>
                <w:sz w:val="24"/>
                <w:szCs w:val="24"/>
              </w:rPr>
            </w:pPr>
            <w:r w:rsidRPr="0035309C">
              <w:rPr>
                <w:rFonts w:ascii="Times" w:hAnsi="Times" w:cs="Times"/>
                <w:sz w:val="24"/>
                <w:szCs w:val="24"/>
              </w:rPr>
              <w:t>Pre.Op.NNNS.habituation.score</w:t>
            </w:r>
          </w:p>
        </w:tc>
        <w:tc>
          <w:tcPr>
            <w:tcW w:w="3235" w:type="dxa"/>
            <w:vAlign w:val="center"/>
          </w:tcPr>
          <w:p w14:paraId="65C1D445" w14:textId="105D97CE" w:rsidR="0035309C" w:rsidRPr="00907364" w:rsidRDefault="0035309C" w:rsidP="0035309C">
            <w:pPr>
              <w:spacing w:after="0" w:line="240" w:lineRule="auto"/>
              <w:rPr>
                <w:rFonts w:ascii="Times" w:eastAsia="Times New Roman" w:hAnsi="Times" w:cs="Times"/>
                <w:color w:val="000000"/>
                <w:sz w:val="24"/>
                <w:szCs w:val="24"/>
              </w:rPr>
            </w:pPr>
            <w:r>
              <w:rPr>
                <w:rFonts w:ascii="Times" w:eastAsia="Times New Roman" w:hAnsi="Times" w:cs="Times"/>
                <w:color w:val="000000"/>
                <w:sz w:val="24"/>
                <w:szCs w:val="24"/>
              </w:rPr>
              <w:t>Pre-operation NNNS habituation score</w:t>
            </w:r>
          </w:p>
        </w:tc>
        <w:tc>
          <w:tcPr>
            <w:tcW w:w="2245" w:type="dxa"/>
            <w:shd w:val="clear" w:color="auto" w:fill="auto"/>
            <w:noWrap/>
            <w:vAlign w:val="center"/>
            <w:hideMark/>
          </w:tcPr>
          <w:p w14:paraId="655C40E2" w14:textId="744991A7" w:rsidR="0035309C" w:rsidRPr="00907364" w:rsidRDefault="0035309C" w:rsidP="0035309C">
            <w:pPr>
              <w:spacing w:after="0" w:line="240" w:lineRule="auto"/>
              <w:rPr>
                <w:rFonts w:ascii="Times" w:eastAsia="Times New Roman" w:hAnsi="Times" w:cs="Times"/>
                <w:color w:val="000000"/>
                <w:sz w:val="24"/>
                <w:szCs w:val="24"/>
              </w:rPr>
            </w:pPr>
            <w:r w:rsidRPr="00907364">
              <w:rPr>
                <w:rFonts w:ascii="Times" w:eastAsia="Times New Roman" w:hAnsi="Times" w:cs="Times"/>
                <w:color w:val="000000"/>
                <w:sz w:val="24"/>
                <w:szCs w:val="24"/>
              </w:rPr>
              <w:t>Continuous</w:t>
            </w:r>
          </w:p>
        </w:tc>
      </w:tr>
      <w:tr w:rsidR="0035309C" w:rsidRPr="00907364" w14:paraId="31C4D346" w14:textId="77777777" w:rsidTr="0035309C">
        <w:trPr>
          <w:trHeight w:val="144"/>
        </w:trPr>
        <w:tc>
          <w:tcPr>
            <w:tcW w:w="3235" w:type="dxa"/>
          </w:tcPr>
          <w:p w14:paraId="443F8512" w14:textId="4E837B7C" w:rsidR="0035309C" w:rsidRPr="007C4B82" w:rsidRDefault="0035309C" w:rsidP="0035309C">
            <w:pPr>
              <w:spacing w:after="0" w:line="240" w:lineRule="auto"/>
              <w:rPr>
                <w:rFonts w:ascii="Times" w:eastAsia="Times New Roman" w:hAnsi="Times" w:cs="Times"/>
                <w:b/>
                <w:color w:val="000000"/>
                <w:sz w:val="24"/>
                <w:szCs w:val="24"/>
              </w:rPr>
            </w:pPr>
            <w:r w:rsidRPr="007C4B82">
              <w:rPr>
                <w:rFonts w:ascii="Times" w:hAnsi="Times" w:cs="Times"/>
                <w:b/>
                <w:sz w:val="24"/>
                <w:szCs w:val="24"/>
              </w:rPr>
              <w:t>Pre.Op.NNNS.attention.score</w:t>
            </w:r>
          </w:p>
        </w:tc>
        <w:tc>
          <w:tcPr>
            <w:tcW w:w="3235" w:type="dxa"/>
            <w:vAlign w:val="center"/>
          </w:tcPr>
          <w:p w14:paraId="1585A155" w14:textId="303A363D" w:rsidR="0035309C" w:rsidRPr="007C4B82" w:rsidRDefault="0035309C" w:rsidP="0035309C">
            <w:pPr>
              <w:spacing w:after="0" w:line="240" w:lineRule="auto"/>
              <w:rPr>
                <w:rFonts w:ascii="Times" w:eastAsia="Times New Roman" w:hAnsi="Times" w:cs="Times"/>
                <w:b/>
                <w:color w:val="000000"/>
                <w:sz w:val="24"/>
                <w:szCs w:val="24"/>
              </w:rPr>
            </w:pPr>
            <w:r w:rsidRPr="007C4B82">
              <w:rPr>
                <w:rFonts w:ascii="Times" w:eastAsia="Times New Roman" w:hAnsi="Times" w:cs="Times"/>
                <w:b/>
                <w:color w:val="000000"/>
                <w:sz w:val="24"/>
                <w:szCs w:val="24"/>
              </w:rPr>
              <w:t>Pre-operation NNNS attention score</w:t>
            </w:r>
          </w:p>
        </w:tc>
        <w:tc>
          <w:tcPr>
            <w:tcW w:w="2245" w:type="dxa"/>
            <w:shd w:val="clear" w:color="auto" w:fill="auto"/>
            <w:noWrap/>
            <w:vAlign w:val="center"/>
            <w:hideMark/>
          </w:tcPr>
          <w:p w14:paraId="4DD64FEB" w14:textId="0F0FCA2C" w:rsidR="0035309C" w:rsidRPr="007C4B82" w:rsidRDefault="0035309C" w:rsidP="0035309C">
            <w:pPr>
              <w:spacing w:after="0" w:line="240" w:lineRule="auto"/>
              <w:rPr>
                <w:rFonts w:ascii="Times" w:eastAsia="Times New Roman" w:hAnsi="Times" w:cs="Times"/>
                <w:b/>
                <w:color w:val="000000"/>
                <w:sz w:val="24"/>
                <w:szCs w:val="24"/>
              </w:rPr>
            </w:pPr>
            <w:r w:rsidRPr="007C4B82">
              <w:rPr>
                <w:rFonts w:ascii="Times" w:eastAsia="Times New Roman" w:hAnsi="Times" w:cs="Times"/>
                <w:b/>
                <w:color w:val="000000"/>
                <w:sz w:val="24"/>
                <w:szCs w:val="24"/>
              </w:rPr>
              <w:t>Continuous</w:t>
            </w:r>
          </w:p>
        </w:tc>
      </w:tr>
      <w:tr w:rsidR="0035309C" w:rsidRPr="00907364" w14:paraId="5FBC3969" w14:textId="77777777" w:rsidTr="0035309C">
        <w:trPr>
          <w:trHeight w:val="144"/>
        </w:trPr>
        <w:tc>
          <w:tcPr>
            <w:tcW w:w="3235" w:type="dxa"/>
          </w:tcPr>
          <w:p w14:paraId="03C53BF0" w14:textId="25252694" w:rsidR="0035309C" w:rsidRPr="0035309C" w:rsidRDefault="0035309C" w:rsidP="0035309C">
            <w:pPr>
              <w:spacing w:after="0" w:line="240" w:lineRule="auto"/>
              <w:rPr>
                <w:rFonts w:ascii="Times" w:eastAsia="Times New Roman" w:hAnsi="Times" w:cs="Times"/>
                <w:color w:val="000000"/>
                <w:sz w:val="24"/>
                <w:szCs w:val="24"/>
              </w:rPr>
            </w:pPr>
            <w:r w:rsidRPr="0035309C">
              <w:rPr>
                <w:rFonts w:ascii="Times" w:hAnsi="Times" w:cs="Times"/>
                <w:sz w:val="24"/>
                <w:szCs w:val="24"/>
              </w:rPr>
              <w:t>Pre.Op.NNNS.handling.score</w:t>
            </w:r>
          </w:p>
        </w:tc>
        <w:tc>
          <w:tcPr>
            <w:tcW w:w="3235" w:type="dxa"/>
            <w:vAlign w:val="center"/>
          </w:tcPr>
          <w:p w14:paraId="4D86615D" w14:textId="0013698F" w:rsidR="0035309C" w:rsidRPr="00907364" w:rsidRDefault="0035309C" w:rsidP="0035309C">
            <w:pPr>
              <w:spacing w:after="0" w:line="240" w:lineRule="auto"/>
              <w:rPr>
                <w:rFonts w:ascii="Times" w:eastAsia="Times New Roman" w:hAnsi="Times" w:cs="Times"/>
                <w:color w:val="000000"/>
                <w:sz w:val="24"/>
                <w:szCs w:val="24"/>
              </w:rPr>
            </w:pPr>
            <w:r>
              <w:rPr>
                <w:rFonts w:ascii="Times" w:eastAsia="Times New Roman" w:hAnsi="Times" w:cs="Times"/>
                <w:color w:val="000000"/>
                <w:sz w:val="24"/>
                <w:szCs w:val="24"/>
              </w:rPr>
              <w:t>Pre-operation NNNS handling score</w:t>
            </w:r>
          </w:p>
        </w:tc>
        <w:tc>
          <w:tcPr>
            <w:tcW w:w="2245" w:type="dxa"/>
            <w:shd w:val="clear" w:color="auto" w:fill="auto"/>
            <w:noWrap/>
            <w:vAlign w:val="center"/>
            <w:hideMark/>
          </w:tcPr>
          <w:p w14:paraId="35C19D4C" w14:textId="490B6A4E" w:rsidR="0035309C" w:rsidRPr="00907364" w:rsidRDefault="0035309C" w:rsidP="0035309C">
            <w:pPr>
              <w:spacing w:after="0" w:line="240" w:lineRule="auto"/>
              <w:rPr>
                <w:rFonts w:ascii="Times" w:eastAsia="Times New Roman" w:hAnsi="Times" w:cs="Times"/>
                <w:color w:val="000000"/>
                <w:sz w:val="24"/>
                <w:szCs w:val="24"/>
              </w:rPr>
            </w:pPr>
            <w:r>
              <w:rPr>
                <w:rFonts w:ascii="Times" w:eastAsia="Times New Roman" w:hAnsi="Times" w:cs="Times"/>
                <w:color w:val="000000"/>
                <w:sz w:val="24"/>
                <w:szCs w:val="24"/>
              </w:rPr>
              <w:t>Continuous</w:t>
            </w:r>
          </w:p>
        </w:tc>
      </w:tr>
      <w:tr w:rsidR="0035309C" w:rsidRPr="00907364" w14:paraId="02CEF092" w14:textId="77777777" w:rsidTr="0035309C">
        <w:trPr>
          <w:trHeight w:val="144"/>
        </w:trPr>
        <w:tc>
          <w:tcPr>
            <w:tcW w:w="3235" w:type="dxa"/>
          </w:tcPr>
          <w:p w14:paraId="31830BA2" w14:textId="1D45D023" w:rsidR="0035309C" w:rsidRPr="0035309C" w:rsidRDefault="0035309C" w:rsidP="0035309C">
            <w:pPr>
              <w:spacing w:after="0" w:line="240" w:lineRule="auto"/>
              <w:rPr>
                <w:rFonts w:ascii="Times" w:eastAsia="Times New Roman" w:hAnsi="Times" w:cs="Times"/>
                <w:color w:val="000000"/>
                <w:sz w:val="24"/>
                <w:szCs w:val="24"/>
              </w:rPr>
            </w:pPr>
            <w:r w:rsidRPr="0035309C">
              <w:rPr>
                <w:rFonts w:ascii="Times" w:hAnsi="Times" w:cs="Times"/>
                <w:sz w:val="24"/>
                <w:szCs w:val="24"/>
              </w:rPr>
              <w:t>Pre.Op.NNNS.Quality.of.Movement.Score</w:t>
            </w:r>
          </w:p>
        </w:tc>
        <w:tc>
          <w:tcPr>
            <w:tcW w:w="3235" w:type="dxa"/>
            <w:vAlign w:val="center"/>
          </w:tcPr>
          <w:p w14:paraId="180FEE92" w14:textId="6433C7C0" w:rsidR="0035309C" w:rsidRPr="00907364" w:rsidRDefault="0035309C" w:rsidP="0035309C">
            <w:pPr>
              <w:spacing w:after="0" w:line="240" w:lineRule="auto"/>
              <w:rPr>
                <w:rFonts w:ascii="Times" w:eastAsia="Times New Roman" w:hAnsi="Times" w:cs="Times"/>
                <w:color w:val="000000"/>
                <w:sz w:val="24"/>
                <w:szCs w:val="24"/>
              </w:rPr>
            </w:pPr>
            <w:r>
              <w:rPr>
                <w:rFonts w:ascii="Times" w:eastAsia="Times New Roman" w:hAnsi="Times" w:cs="Times"/>
                <w:color w:val="000000"/>
                <w:sz w:val="24"/>
                <w:szCs w:val="24"/>
              </w:rPr>
              <w:t>Pre-operation NNNS quality of movement score</w:t>
            </w:r>
          </w:p>
        </w:tc>
        <w:tc>
          <w:tcPr>
            <w:tcW w:w="2245" w:type="dxa"/>
            <w:shd w:val="clear" w:color="auto" w:fill="auto"/>
            <w:noWrap/>
            <w:vAlign w:val="center"/>
            <w:hideMark/>
          </w:tcPr>
          <w:p w14:paraId="5B9BCB31" w14:textId="04384E19" w:rsidR="0035309C" w:rsidRPr="00907364" w:rsidRDefault="0035309C" w:rsidP="0035309C">
            <w:pPr>
              <w:spacing w:after="0" w:line="240" w:lineRule="auto"/>
              <w:rPr>
                <w:rFonts w:ascii="Times" w:eastAsia="Times New Roman" w:hAnsi="Times" w:cs="Times"/>
                <w:color w:val="000000"/>
                <w:sz w:val="24"/>
                <w:szCs w:val="24"/>
              </w:rPr>
            </w:pPr>
            <w:r>
              <w:rPr>
                <w:rFonts w:ascii="Times" w:eastAsia="Times New Roman" w:hAnsi="Times" w:cs="Times"/>
                <w:color w:val="000000"/>
                <w:sz w:val="24"/>
                <w:szCs w:val="24"/>
              </w:rPr>
              <w:t>Continuous</w:t>
            </w:r>
          </w:p>
        </w:tc>
      </w:tr>
      <w:tr w:rsidR="0035309C" w:rsidRPr="00907364" w14:paraId="1417D59B" w14:textId="77777777" w:rsidTr="0035309C">
        <w:trPr>
          <w:trHeight w:val="144"/>
        </w:trPr>
        <w:tc>
          <w:tcPr>
            <w:tcW w:w="3235" w:type="dxa"/>
          </w:tcPr>
          <w:p w14:paraId="6A0B96B3" w14:textId="1A4E966D" w:rsidR="0035309C" w:rsidRPr="0035309C" w:rsidRDefault="0035309C" w:rsidP="0035309C">
            <w:pPr>
              <w:spacing w:after="0" w:line="240" w:lineRule="auto"/>
              <w:rPr>
                <w:rFonts w:ascii="Times" w:eastAsia="Times New Roman" w:hAnsi="Times" w:cs="Times"/>
                <w:color w:val="000000"/>
                <w:sz w:val="24"/>
                <w:szCs w:val="24"/>
              </w:rPr>
            </w:pPr>
            <w:r w:rsidRPr="0035309C">
              <w:rPr>
                <w:rFonts w:ascii="Times" w:hAnsi="Times" w:cs="Times"/>
                <w:sz w:val="24"/>
                <w:szCs w:val="24"/>
              </w:rPr>
              <w:t>Pre.Op.NNNS.Regulation.Score</w:t>
            </w:r>
          </w:p>
        </w:tc>
        <w:tc>
          <w:tcPr>
            <w:tcW w:w="3235" w:type="dxa"/>
            <w:vAlign w:val="center"/>
          </w:tcPr>
          <w:p w14:paraId="711989C3" w14:textId="31ECF1F8" w:rsidR="0035309C" w:rsidRPr="00907364" w:rsidRDefault="0035309C" w:rsidP="0035309C">
            <w:pPr>
              <w:spacing w:after="0" w:line="240" w:lineRule="auto"/>
              <w:rPr>
                <w:rFonts w:ascii="Times" w:eastAsia="Times New Roman" w:hAnsi="Times" w:cs="Times"/>
                <w:color w:val="000000"/>
                <w:sz w:val="24"/>
                <w:szCs w:val="24"/>
              </w:rPr>
            </w:pPr>
            <w:r>
              <w:rPr>
                <w:rFonts w:ascii="Times" w:eastAsia="Times New Roman" w:hAnsi="Times" w:cs="Times"/>
                <w:color w:val="000000"/>
                <w:sz w:val="24"/>
                <w:szCs w:val="24"/>
              </w:rPr>
              <w:t>Pre-operation NNNS regulation score</w:t>
            </w:r>
          </w:p>
        </w:tc>
        <w:tc>
          <w:tcPr>
            <w:tcW w:w="2245" w:type="dxa"/>
            <w:shd w:val="clear" w:color="auto" w:fill="auto"/>
            <w:noWrap/>
            <w:vAlign w:val="center"/>
            <w:hideMark/>
          </w:tcPr>
          <w:p w14:paraId="220E27C1" w14:textId="64B6B047" w:rsidR="0035309C" w:rsidRPr="00907364" w:rsidRDefault="0035309C" w:rsidP="0035309C">
            <w:pPr>
              <w:spacing w:after="0" w:line="240" w:lineRule="auto"/>
              <w:rPr>
                <w:rFonts w:ascii="Times" w:eastAsia="Times New Roman" w:hAnsi="Times" w:cs="Times"/>
                <w:color w:val="000000"/>
                <w:sz w:val="24"/>
                <w:szCs w:val="24"/>
              </w:rPr>
            </w:pPr>
            <w:r>
              <w:rPr>
                <w:rFonts w:ascii="Times" w:eastAsia="Times New Roman" w:hAnsi="Times" w:cs="Times"/>
                <w:color w:val="000000"/>
                <w:sz w:val="24"/>
                <w:szCs w:val="24"/>
              </w:rPr>
              <w:t>Continuous</w:t>
            </w:r>
          </w:p>
        </w:tc>
      </w:tr>
      <w:tr w:rsidR="0035309C" w:rsidRPr="00907364" w14:paraId="4431365B" w14:textId="77777777" w:rsidTr="0035309C">
        <w:trPr>
          <w:trHeight w:val="144"/>
        </w:trPr>
        <w:tc>
          <w:tcPr>
            <w:tcW w:w="3235" w:type="dxa"/>
          </w:tcPr>
          <w:p w14:paraId="56D6923B" w14:textId="53ED808E" w:rsidR="0035309C" w:rsidRPr="0035309C" w:rsidRDefault="0035309C" w:rsidP="0035309C">
            <w:pPr>
              <w:spacing w:after="0" w:line="240" w:lineRule="auto"/>
              <w:rPr>
                <w:rFonts w:ascii="Times" w:eastAsia="Times New Roman" w:hAnsi="Times" w:cs="Times"/>
                <w:color w:val="000000"/>
                <w:sz w:val="24"/>
                <w:szCs w:val="24"/>
              </w:rPr>
            </w:pPr>
            <w:r w:rsidRPr="0035309C">
              <w:rPr>
                <w:rFonts w:ascii="Times" w:hAnsi="Times" w:cs="Times"/>
                <w:sz w:val="24"/>
                <w:szCs w:val="24"/>
              </w:rPr>
              <w:t>Pre.Op.NNNS.Non.Optimal.Reflexes.Score</w:t>
            </w:r>
          </w:p>
        </w:tc>
        <w:tc>
          <w:tcPr>
            <w:tcW w:w="3235" w:type="dxa"/>
            <w:vAlign w:val="center"/>
          </w:tcPr>
          <w:p w14:paraId="2A1CE629" w14:textId="1892E7E2" w:rsidR="0035309C" w:rsidRPr="00907364" w:rsidRDefault="0035309C" w:rsidP="0035309C">
            <w:pPr>
              <w:spacing w:after="0" w:line="240" w:lineRule="auto"/>
              <w:rPr>
                <w:rFonts w:ascii="Times" w:eastAsia="Times New Roman" w:hAnsi="Times" w:cs="Times"/>
                <w:color w:val="000000"/>
                <w:sz w:val="24"/>
                <w:szCs w:val="24"/>
              </w:rPr>
            </w:pPr>
            <w:r>
              <w:rPr>
                <w:rFonts w:ascii="Times" w:eastAsia="Times New Roman" w:hAnsi="Times" w:cs="Times"/>
                <w:color w:val="000000"/>
                <w:sz w:val="24"/>
                <w:szCs w:val="24"/>
              </w:rPr>
              <w:t>Pre-operation NNNS optimal reflexes score</w:t>
            </w:r>
          </w:p>
        </w:tc>
        <w:tc>
          <w:tcPr>
            <w:tcW w:w="2245" w:type="dxa"/>
            <w:shd w:val="clear" w:color="auto" w:fill="auto"/>
            <w:noWrap/>
            <w:vAlign w:val="center"/>
            <w:hideMark/>
          </w:tcPr>
          <w:p w14:paraId="192BE65D" w14:textId="4A5BACDA" w:rsidR="0035309C" w:rsidRPr="00907364" w:rsidRDefault="0035309C" w:rsidP="0035309C">
            <w:pPr>
              <w:spacing w:after="0" w:line="240" w:lineRule="auto"/>
              <w:rPr>
                <w:rFonts w:ascii="Times" w:eastAsia="Times New Roman" w:hAnsi="Times" w:cs="Times"/>
                <w:color w:val="000000"/>
                <w:sz w:val="24"/>
                <w:szCs w:val="24"/>
              </w:rPr>
            </w:pPr>
            <w:r>
              <w:rPr>
                <w:rFonts w:ascii="Times" w:eastAsia="Times New Roman" w:hAnsi="Times" w:cs="Times"/>
                <w:color w:val="000000"/>
                <w:sz w:val="24"/>
                <w:szCs w:val="24"/>
              </w:rPr>
              <w:t>Continuous</w:t>
            </w:r>
          </w:p>
        </w:tc>
      </w:tr>
      <w:tr w:rsidR="0035309C" w:rsidRPr="00907364" w14:paraId="381DD7B3" w14:textId="77777777" w:rsidTr="0035309C">
        <w:trPr>
          <w:trHeight w:val="144"/>
        </w:trPr>
        <w:tc>
          <w:tcPr>
            <w:tcW w:w="3235" w:type="dxa"/>
          </w:tcPr>
          <w:p w14:paraId="09A2BCAC" w14:textId="5969A0D3" w:rsidR="0035309C" w:rsidRPr="0035309C" w:rsidRDefault="0035309C" w:rsidP="0035309C">
            <w:pPr>
              <w:spacing w:after="0" w:line="240" w:lineRule="auto"/>
              <w:rPr>
                <w:rFonts w:ascii="Times" w:eastAsia="Times New Roman" w:hAnsi="Times" w:cs="Times"/>
                <w:color w:val="000000"/>
                <w:sz w:val="24"/>
                <w:szCs w:val="24"/>
              </w:rPr>
            </w:pPr>
            <w:r w:rsidRPr="0035309C">
              <w:rPr>
                <w:rFonts w:ascii="Times" w:hAnsi="Times" w:cs="Times"/>
                <w:sz w:val="24"/>
                <w:szCs w:val="24"/>
              </w:rPr>
              <w:t>Pre.Op.NNNS.Stress.Score</w:t>
            </w:r>
          </w:p>
        </w:tc>
        <w:tc>
          <w:tcPr>
            <w:tcW w:w="3235" w:type="dxa"/>
            <w:vAlign w:val="center"/>
          </w:tcPr>
          <w:p w14:paraId="47EC1D98" w14:textId="70D3D517" w:rsidR="0035309C" w:rsidRPr="00907364" w:rsidRDefault="0035309C" w:rsidP="0035309C">
            <w:pPr>
              <w:spacing w:after="0" w:line="240" w:lineRule="auto"/>
              <w:rPr>
                <w:rFonts w:ascii="Times" w:eastAsia="Times New Roman" w:hAnsi="Times" w:cs="Times"/>
                <w:color w:val="000000"/>
                <w:sz w:val="24"/>
                <w:szCs w:val="24"/>
              </w:rPr>
            </w:pPr>
            <w:r>
              <w:rPr>
                <w:rFonts w:ascii="Times" w:eastAsia="Times New Roman" w:hAnsi="Times" w:cs="Times"/>
                <w:color w:val="000000"/>
                <w:sz w:val="24"/>
                <w:szCs w:val="24"/>
              </w:rPr>
              <w:t>Pre-operation NNNS stress score</w:t>
            </w:r>
          </w:p>
        </w:tc>
        <w:tc>
          <w:tcPr>
            <w:tcW w:w="2245" w:type="dxa"/>
            <w:shd w:val="clear" w:color="auto" w:fill="auto"/>
            <w:noWrap/>
            <w:vAlign w:val="center"/>
            <w:hideMark/>
          </w:tcPr>
          <w:p w14:paraId="0C83D20C" w14:textId="52311086" w:rsidR="0035309C" w:rsidRPr="00907364" w:rsidRDefault="0035309C" w:rsidP="0035309C">
            <w:pPr>
              <w:spacing w:after="0" w:line="240" w:lineRule="auto"/>
              <w:rPr>
                <w:rFonts w:ascii="Times" w:eastAsia="Times New Roman" w:hAnsi="Times" w:cs="Times"/>
                <w:color w:val="000000"/>
                <w:sz w:val="24"/>
                <w:szCs w:val="24"/>
              </w:rPr>
            </w:pPr>
            <w:r>
              <w:rPr>
                <w:rFonts w:ascii="Times" w:eastAsia="Times New Roman" w:hAnsi="Times" w:cs="Times"/>
                <w:color w:val="000000"/>
                <w:sz w:val="24"/>
                <w:szCs w:val="24"/>
              </w:rPr>
              <w:t>Continuous</w:t>
            </w:r>
          </w:p>
        </w:tc>
      </w:tr>
      <w:tr w:rsidR="0035309C" w:rsidRPr="00907364" w14:paraId="79F95270" w14:textId="77777777" w:rsidTr="0035309C">
        <w:trPr>
          <w:trHeight w:val="144"/>
        </w:trPr>
        <w:tc>
          <w:tcPr>
            <w:tcW w:w="3235" w:type="dxa"/>
          </w:tcPr>
          <w:p w14:paraId="7B76B450" w14:textId="444BA54E" w:rsidR="0035309C" w:rsidRPr="0035309C" w:rsidRDefault="0035309C" w:rsidP="0035309C">
            <w:pPr>
              <w:spacing w:after="0" w:line="240" w:lineRule="auto"/>
              <w:rPr>
                <w:rFonts w:ascii="Times" w:eastAsia="Times New Roman" w:hAnsi="Times" w:cs="Times"/>
                <w:color w:val="000000"/>
                <w:sz w:val="24"/>
                <w:szCs w:val="24"/>
              </w:rPr>
            </w:pPr>
            <w:r w:rsidRPr="0035309C">
              <w:rPr>
                <w:rFonts w:ascii="Times" w:hAnsi="Times" w:cs="Times"/>
                <w:sz w:val="24"/>
                <w:szCs w:val="24"/>
              </w:rPr>
              <w:t>Pre.Op.NNNS.Arousal.Score</w:t>
            </w:r>
          </w:p>
        </w:tc>
        <w:tc>
          <w:tcPr>
            <w:tcW w:w="3235" w:type="dxa"/>
            <w:vAlign w:val="center"/>
          </w:tcPr>
          <w:p w14:paraId="470DAA5B" w14:textId="56119464" w:rsidR="0035309C" w:rsidRPr="00907364" w:rsidRDefault="0035309C" w:rsidP="0035309C">
            <w:pPr>
              <w:spacing w:after="0" w:line="240" w:lineRule="auto"/>
              <w:rPr>
                <w:rFonts w:ascii="Times" w:eastAsia="Times New Roman" w:hAnsi="Times" w:cs="Times"/>
                <w:color w:val="000000"/>
                <w:sz w:val="24"/>
                <w:szCs w:val="24"/>
              </w:rPr>
            </w:pPr>
            <w:r>
              <w:rPr>
                <w:rFonts w:ascii="Times" w:eastAsia="Times New Roman" w:hAnsi="Times" w:cs="Times"/>
                <w:color w:val="000000"/>
                <w:sz w:val="24"/>
                <w:szCs w:val="24"/>
              </w:rPr>
              <w:t>Pre-operation NNNS arousal score</w:t>
            </w:r>
          </w:p>
        </w:tc>
        <w:tc>
          <w:tcPr>
            <w:tcW w:w="2245" w:type="dxa"/>
            <w:shd w:val="clear" w:color="auto" w:fill="auto"/>
            <w:noWrap/>
            <w:vAlign w:val="center"/>
            <w:hideMark/>
          </w:tcPr>
          <w:p w14:paraId="58C789AB" w14:textId="6E1CA155" w:rsidR="0035309C" w:rsidRPr="00907364" w:rsidRDefault="0035309C" w:rsidP="0035309C">
            <w:pPr>
              <w:spacing w:after="0" w:line="240" w:lineRule="auto"/>
              <w:rPr>
                <w:rFonts w:ascii="Times" w:eastAsia="Times New Roman" w:hAnsi="Times" w:cs="Times"/>
                <w:color w:val="000000"/>
                <w:sz w:val="24"/>
                <w:szCs w:val="24"/>
              </w:rPr>
            </w:pPr>
            <w:r>
              <w:rPr>
                <w:rFonts w:ascii="Times" w:eastAsia="Times New Roman" w:hAnsi="Times" w:cs="Times"/>
                <w:color w:val="000000"/>
                <w:sz w:val="24"/>
                <w:szCs w:val="24"/>
              </w:rPr>
              <w:t>Continuous</w:t>
            </w:r>
          </w:p>
        </w:tc>
      </w:tr>
      <w:tr w:rsidR="0035309C" w:rsidRPr="00907364" w14:paraId="3784DAF1" w14:textId="77777777" w:rsidTr="0035309C">
        <w:trPr>
          <w:trHeight w:val="144"/>
        </w:trPr>
        <w:tc>
          <w:tcPr>
            <w:tcW w:w="3235" w:type="dxa"/>
          </w:tcPr>
          <w:p w14:paraId="7E9B7E78" w14:textId="25117555" w:rsidR="0035309C" w:rsidRPr="0035309C" w:rsidRDefault="0035309C" w:rsidP="0035309C">
            <w:pPr>
              <w:spacing w:after="0" w:line="240" w:lineRule="auto"/>
              <w:rPr>
                <w:rFonts w:ascii="Times" w:eastAsia="Times New Roman" w:hAnsi="Times" w:cs="Times"/>
                <w:color w:val="000000"/>
                <w:sz w:val="24"/>
                <w:szCs w:val="24"/>
              </w:rPr>
            </w:pPr>
            <w:r w:rsidRPr="0035309C">
              <w:rPr>
                <w:rFonts w:ascii="Times" w:hAnsi="Times" w:cs="Times"/>
                <w:sz w:val="24"/>
                <w:szCs w:val="24"/>
              </w:rPr>
              <w:t>Pre.Op.NNNS.Hypertonic.Score</w:t>
            </w:r>
          </w:p>
        </w:tc>
        <w:tc>
          <w:tcPr>
            <w:tcW w:w="3235" w:type="dxa"/>
            <w:vAlign w:val="center"/>
          </w:tcPr>
          <w:p w14:paraId="7D5F1DF1" w14:textId="7C6D0D13" w:rsidR="0035309C" w:rsidRPr="00907364" w:rsidRDefault="0035309C" w:rsidP="0035309C">
            <w:pPr>
              <w:spacing w:after="0" w:line="240" w:lineRule="auto"/>
              <w:rPr>
                <w:rFonts w:ascii="Times" w:eastAsia="Times New Roman" w:hAnsi="Times" w:cs="Times"/>
                <w:color w:val="000000"/>
                <w:sz w:val="24"/>
                <w:szCs w:val="24"/>
              </w:rPr>
            </w:pPr>
            <w:r>
              <w:rPr>
                <w:rFonts w:ascii="Times" w:eastAsia="Times New Roman" w:hAnsi="Times" w:cs="Times"/>
                <w:color w:val="000000"/>
                <w:sz w:val="24"/>
                <w:szCs w:val="24"/>
              </w:rPr>
              <w:t>Pre-operation NNNS hypertonic score</w:t>
            </w:r>
          </w:p>
        </w:tc>
        <w:tc>
          <w:tcPr>
            <w:tcW w:w="2245" w:type="dxa"/>
            <w:shd w:val="clear" w:color="auto" w:fill="auto"/>
            <w:noWrap/>
            <w:vAlign w:val="center"/>
            <w:hideMark/>
          </w:tcPr>
          <w:p w14:paraId="651025BE" w14:textId="27D75CE1" w:rsidR="0035309C" w:rsidRPr="00907364" w:rsidRDefault="0035309C" w:rsidP="0035309C">
            <w:pPr>
              <w:spacing w:after="0" w:line="240" w:lineRule="auto"/>
              <w:rPr>
                <w:rFonts w:ascii="Times" w:eastAsia="Times New Roman" w:hAnsi="Times" w:cs="Times"/>
                <w:color w:val="000000"/>
                <w:sz w:val="24"/>
                <w:szCs w:val="24"/>
              </w:rPr>
            </w:pPr>
            <w:r>
              <w:rPr>
                <w:rFonts w:ascii="Times" w:eastAsia="Times New Roman" w:hAnsi="Times" w:cs="Times"/>
                <w:color w:val="000000"/>
                <w:sz w:val="24"/>
                <w:szCs w:val="24"/>
              </w:rPr>
              <w:t>Continuous</w:t>
            </w:r>
          </w:p>
        </w:tc>
      </w:tr>
      <w:tr w:rsidR="0035309C" w:rsidRPr="00907364" w14:paraId="67C13571" w14:textId="77777777" w:rsidTr="0035309C">
        <w:trPr>
          <w:trHeight w:val="144"/>
        </w:trPr>
        <w:tc>
          <w:tcPr>
            <w:tcW w:w="3235" w:type="dxa"/>
          </w:tcPr>
          <w:p w14:paraId="16F5C329" w14:textId="29CF091C" w:rsidR="0035309C" w:rsidRPr="0035309C" w:rsidRDefault="0035309C" w:rsidP="0035309C">
            <w:pPr>
              <w:spacing w:after="0" w:line="240" w:lineRule="auto"/>
              <w:rPr>
                <w:rFonts w:ascii="Times" w:eastAsia="Times New Roman" w:hAnsi="Times" w:cs="Times"/>
                <w:color w:val="000000"/>
                <w:sz w:val="24"/>
                <w:szCs w:val="24"/>
              </w:rPr>
            </w:pPr>
            <w:r w:rsidRPr="0035309C">
              <w:rPr>
                <w:rFonts w:ascii="Times" w:hAnsi="Times" w:cs="Times"/>
                <w:sz w:val="24"/>
                <w:szCs w:val="24"/>
              </w:rPr>
              <w:t>Pre.Op.NNNS.Hypotonic.Score</w:t>
            </w:r>
          </w:p>
        </w:tc>
        <w:tc>
          <w:tcPr>
            <w:tcW w:w="3235" w:type="dxa"/>
            <w:vAlign w:val="center"/>
          </w:tcPr>
          <w:p w14:paraId="39D5FB64" w14:textId="17CC62C4" w:rsidR="0035309C" w:rsidRPr="00907364" w:rsidRDefault="0035309C" w:rsidP="0035309C">
            <w:pPr>
              <w:spacing w:after="0" w:line="240" w:lineRule="auto"/>
              <w:rPr>
                <w:rFonts w:ascii="Times" w:eastAsia="Times New Roman" w:hAnsi="Times" w:cs="Times"/>
                <w:color w:val="000000"/>
                <w:sz w:val="24"/>
                <w:szCs w:val="24"/>
              </w:rPr>
            </w:pPr>
            <w:r>
              <w:rPr>
                <w:rFonts w:ascii="Times" w:eastAsia="Times New Roman" w:hAnsi="Times" w:cs="Times"/>
                <w:color w:val="000000"/>
                <w:sz w:val="24"/>
                <w:szCs w:val="24"/>
              </w:rPr>
              <w:t>Pre-operation NNNS hypertonic score</w:t>
            </w:r>
          </w:p>
        </w:tc>
        <w:tc>
          <w:tcPr>
            <w:tcW w:w="2245" w:type="dxa"/>
            <w:shd w:val="clear" w:color="auto" w:fill="auto"/>
            <w:noWrap/>
            <w:vAlign w:val="center"/>
            <w:hideMark/>
          </w:tcPr>
          <w:p w14:paraId="1146E4B9" w14:textId="6CC0D223" w:rsidR="0035309C" w:rsidRPr="00907364" w:rsidRDefault="0035309C" w:rsidP="0035309C">
            <w:pPr>
              <w:spacing w:after="0" w:line="240" w:lineRule="auto"/>
              <w:rPr>
                <w:rFonts w:ascii="Times" w:eastAsia="Times New Roman" w:hAnsi="Times" w:cs="Times"/>
                <w:color w:val="000000"/>
                <w:sz w:val="24"/>
                <w:szCs w:val="24"/>
              </w:rPr>
            </w:pPr>
            <w:r>
              <w:rPr>
                <w:rFonts w:ascii="Times" w:eastAsia="Times New Roman" w:hAnsi="Times" w:cs="Times"/>
                <w:color w:val="000000"/>
                <w:sz w:val="24"/>
                <w:szCs w:val="24"/>
              </w:rPr>
              <w:t>Continuous</w:t>
            </w:r>
          </w:p>
        </w:tc>
      </w:tr>
      <w:tr w:rsidR="0035309C" w:rsidRPr="00907364" w14:paraId="6D0238AD" w14:textId="77777777" w:rsidTr="0035309C">
        <w:trPr>
          <w:trHeight w:val="144"/>
        </w:trPr>
        <w:tc>
          <w:tcPr>
            <w:tcW w:w="3235" w:type="dxa"/>
          </w:tcPr>
          <w:p w14:paraId="389F8D53" w14:textId="069D38BD" w:rsidR="0035309C" w:rsidRPr="0035309C" w:rsidRDefault="0035309C" w:rsidP="0035309C">
            <w:pPr>
              <w:spacing w:after="0" w:line="240" w:lineRule="auto"/>
              <w:rPr>
                <w:rFonts w:ascii="Times" w:eastAsia="Times New Roman" w:hAnsi="Times" w:cs="Times"/>
                <w:color w:val="000000"/>
                <w:sz w:val="24"/>
                <w:szCs w:val="24"/>
              </w:rPr>
            </w:pPr>
            <w:r w:rsidRPr="0035309C">
              <w:rPr>
                <w:rFonts w:ascii="Times" w:hAnsi="Times" w:cs="Times"/>
                <w:sz w:val="24"/>
                <w:szCs w:val="24"/>
              </w:rPr>
              <w:t>Pre.Op.NNNS.Asymmetry.Score</w:t>
            </w:r>
          </w:p>
        </w:tc>
        <w:tc>
          <w:tcPr>
            <w:tcW w:w="3235" w:type="dxa"/>
            <w:vAlign w:val="center"/>
          </w:tcPr>
          <w:p w14:paraId="7403F7ED" w14:textId="10B987E8" w:rsidR="0035309C" w:rsidRPr="00907364" w:rsidRDefault="0035309C" w:rsidP="0035309C">
            <w:pPr>
              <w:spacing w:after="0" w:line="240" w:lineRule="auto"/>
              <w:rPr>
                <w:rFonts w:ascii="Times" w:eastAsia="Times New Roman" w:hAnsi="Times" w:cs="Times"/>
                <w:color w:val="000000"/>
                <w:sz w:val="24"/>
                <w:szCs w:val="24"/>
              </w:rPr>
            </w:pPr>
            <w:r>
              <w:rPr>
                <w:rFonts w:ascii="Times" w:eastAsia="Times New Roman" w:hAnsi="Times" w:cs="Times"/>
                <w:color w:val="000000"/>
                <w:sz w:val="24"/>
                <w:szCs w:val="24"/>
              </w:rPr>
              <w:t>Pre-operation NNNS asymmetry score</w:t>
            </w:r>
          </w:p>
        </w:tc>
        <w:tc>
          <w:tcPr>
            <w:tcW w:w="2245" w:type="dxa"/>
            <w:shd w:val="clear" w:color="auto" w:fill="auto"/>
            <w:noWrap/>
            <w:vAlign w:val="center"/>
            <w:hideMark/>
          </w:tcPr>
          <w:p w14:paraId="09A07DAE" w14:textId="1ADB6FBD" w:rsidR="0035309C" w:rsidRPr="00907364" w:rsidRDefault="0035309C" w:rsidP="0035309C">
            <w:pPr>
              <w:spacing w:after="0" w:line="240" w:lineRule="auto"/>
              <w:rPr>
                <w:rFonts w:ascii="Times" w:eastAsia="Times New Roman" w:hAnsi="Times" w:cs="Times"/>
                <w:color w:val="000000"/>
                <w:sz w:val="24"/>
                <w:szCs w:val="24"/>
              </w:rPr>
            </w:pPr>
            <w:r>
              <w:rPr>
                <w:rFonts w:ascii="Times" w:eastAsia="Times New Roman" w:hAnsi="Times" w:cs="Times"/>
                <w:color w:val="000000"/>
                <w:sz w:val="24"/>
                <w:szCs w:val="24"/>
              </w:rPr>
              <w:t>Continuous</w:t>
            </w:r>
          </w:p>
        </w:tc>
      </w:tr>
      <w:tr w:rsidR="0035309C" w:rsidRPr="00907364" w14:paraId="4655021C" w14:textId="77777777" w:rsidTr="0035309C">
        <w:trPr>
          <w:trHeight w:val="144"/>
        </w:trPr>
        <w:tc>
          <w:tcPr>
            <w:tcW w:w="3235" w:type="dxa"/>
          </w:tcPr>
          <w:p w14:paraId="1800BC1D" w14:textId="58965BA9" w:rsidR="0035309C" w:rsidRPr="0035309C" w:rsidRDefault="0035309C" w:rsidP="0035309C">
            <w:pPr>
              <w:spacing w:after="0" w:line="240" w:lineRule="auto"/>
              <w:rPr>
                <w:rFonts w:ascii="Times" w:eastAsia="Times New Roman" w:hAnsi="Times" w:cs="Times"/>
                <w:color w:val="000000"/>
                <w:sz w:val="24"/>
                <w:szCs w:val="24"/>
              </w:rPr>
            </w:pPr>
            <w:r w:rsidRPr="0035309C">
              <w:rPr>
                <w:rFonts w:ascii="Times" w:hAnsi="Times" w:cs="Times"/>
                <w:sz w:val="24"/>
                <w:szCs w:val="24"/>
              </w:rPr>
              <w:t>Pre.Op.NNNS.Excitability.Score</w:t>
            </w:r>
          </w:p>
        </w:tc>
        <w:tc>
          <w:tcPr>
            <w:tcW w:w="3235" w:type="dxa"/>
            <w:vAlign w:val="center"/>
          </w:tcPr>
          <w:p w14:paraId="6F63BC16" w14:textId="3E6085FB" w:rsidR="0035309C" w:rsidRPr="00907364" w:rsidRDefault="0035309C" w:rsidP="0035309C">
            <w:pPr>
              <w:spacing w:after="0" w:line="240" w:lineRule="auto"/>
              <w:rPr>
                <w:rFonts w:ascii="Times" w:eastAsia="Times New Roman" w:hAnsi="Times" w:cs="Times"/>
                <w:color w:val="000000"/>
                <w:sz w:val="24"/>
                <w:szCs w:val="24"/>
              </w:rPr>
            </w:pPr>
            <w:r>
              <w:rPr>
                <w:rFonts w:ascii="Times" w:eastAsia="Times New Roman" w:hAnsi="Times" w:cs="Times"/>
                <w:color w:val="000000"/>
                <w:sz w:val="24"/>
                <w:szCs w:val="24"/>
              </w:rPr>
              <w:t>Pre-operation NNNS excitability score</w:t>
            </w:r>
          </w:p>
        </w:tc>
        <w:tc>
          <w:tcPr>
            <w:tcW w:w="2245" w:type="dxa"/>
            <w:shd w:val="clear" w:color="auto" w:fill="auto"/>
            <w:noWrap/>
            <w:vAlign w:val="center"/>
            <w:hideMark/>
          </w:tcPr>
          <w:p w14:paraId="3F129117" w14:textId="6F6455CA" w:rsidR="0035309C" w:rsidRPr="00907364" w:rsidRDefault="0035309C" w:rsidP="0035309C">
            <w:pPr>
              <w:spacing w:after="0" w:line="240" w:lineRule="auto"/>
              <w:rPr>
                <w:rFonts w:ascii="Times" w:eastAsia="Times New Roman" w:hAnsi="Times" w:cs="Times"/>
                <w:color w:val="000000"/>
                <w:sz w:val="24"/>
                <w:szCs w:val="24"/>
              </w:rPr>
            </w:pPr>
            <w:r>
              <w:rPr>
                <w:rFonts w:ascii="Times" w:eastAsia="Times New Roman" w:hAnsi="Times" w:cs="Times"/>
                <w:color w:val="000000"/>
                <w:sz w:val="24"/>
                <w:szCs w:val="24"/>
              </w:rPr>
              <w:t>Continuous</w:t>
            </w:r>
          </w:p>
        </w:tc>
      </w:tr>
      <w:tr w:rsidR="0035309C" w:rsidRPr="00907364" w14:paraId="5D3471B4" w14:textId="77777777" w:rsidTr="0035309C">
        <w:trPr>
          <w:trHeight w:val="144"/>
        </w:trPr>
        <w:tc>
          <w:tcPr>
            <w:tcW w:w="3235" w:type="dxa"/>
          </w:tcPr>
          <w:p w14:paraId="7F5201AA" w14:textId="1B475AA8" w:rsidR="0035309C" w:rsidRPr="0035309C" w:rsidRDefault="0035309C" w:rsidP="0035309C">
            <w:pPr>
              <w:spacing w:after="0" w:line="240" w:lineRule="auto"/>
              <w:rPr>
                <w:rFonts w:ascii="Times" w:eastAsia="Times New Roman" w:hAnsi="Times" w:cs="Times"/>
                <w:color w:val="000000"/>
                <w:sz w:val="24"/>
                <w:szCs w:val="24"/>
              </w:rPr>
            </w:pPr>
            <w:r w:rsidRPr="0035309C">
              <w:rPr>
                <w:rFonts w:ascii="Times" w:hAnsi="Times" w:cs="Times"/>
                <w:sz w:val="24"/>
                <w:szCs w:val="24"/>
              </w:rPr>
              <w:t>Pre.Op.NNNS.Lethargy.Score</w:t>
            </w:r>
          </w:p>
        </w:tc>
        <w:tc>
          <w:tcPr>
            <w:tcW w:w="3235" w:type="dxa"/>
            <w:vAlign w:val="center"/>
          </w:tcPr>
          <w:p w14:paraId="540D12B3" w14:textId="030203A2" w:rsidR="0035309C" w:rsidRPr="00907364" w:rsidRDefault="0035309C" w:rsidP="0035309C">
            <w:pPr>
              <w:spacing w:after="0" w:line="240" w:lineRule="auto"/>
              <w:rPr>
                <w:rFonts w:ascii="Times" w:eastAsia="Times New Roman" w:hAnsi="Times" w:cs="Times"/>
                <w:color w:val="000000"/>
                <w:sz w:val="24"/>
                <w:szCs w:val="24"/>
              </w:rPr>
            </w:pPr>
            <w:r>
              <w:rPr>
                <w:rFonts w:ascii="Times" w:eastAsia="Times New Roman" w:hAnsi="Times" w:cs="Times"/>
                <w:color w:val="000000"/>
                <w:sz w:val="24"/>
                <w:szCs w:val="24"/>
              </w:rPr>
              <w:t>Pre-operation NNNS lethargy score</w:t>
            </w:r>
          </w:p>
        </w:tc>
        <w:tc>
          <w:tcPr>
            <w:tcW w:w="2245" w:type="dxa"/>
            <w:shd w:val="clear" w:color="auto" w:fill="auto"/>
            <w:noWrap/>
            <w:vAlign w:val="center"/>
            <w:hideMark/>
          </w:tcPr>
          <w:p w14:paraId="738F581E" w14:textId="166025E0" w:rsidR="0035309C" w:rsidRPr="00907364" w:rsidRDefault="0035309C" w:rsidP="0035309C">
            <w:pPr>
              <w:spacing w:after="0" w:line="240" w:lineRule="auto"/>
              <w:rPr>
                <w:rFonts w:ascii="Times" w:eastAsia="Times New Roman" w:hAnsi="Times" w:cs="Times"/>
                <w:color w:val="000000"/>
                <w:sz w:val="24"/>
                <w:szCs w:val="24"/>
              </w:rPr>
            </w:pPr>
            <w:r>
              <w:rPr>
                <w:rFonts w:ascii="Times" w:eastAsia="Times New Roman" w:hAnsi="Times" w:cs="Times"/>
                <w:color w:val="000000"/>
                <w:sz w:val="24"/>
                <w:szCs w:val="24"/>
              </w:rPr>
              <w:t>Continuous</w:t>
            </w:r>
          </w:p>
        </w:tc>
      </w:tr>
      <w:tr w:rsidR="0035309C" w:rsidRPr="00907364" w14:paraId="087DBA67" w14:textId="77777777" w:rsidTr="0035309C">
        <w:trPr>
          <w:trHeight w:val="144"/>
        </w:trPr>
        <w:tc>
          <w:tcPr>
            <w:tcW w:w="3235" w:type="dxa"/>
          </w:tcPr>
          <w:p w14:paraId="20EE68BE" w14:textId="1B6DA6F7" w:rsidR="0035309C" w:rsidRPr="007C4B82" w:rsidRDefault="0035309C" w:rsidP="0035309C">
            <w:pPr>
              <w:spacing w:after="0" w:line="240" w:lineRule="auto"/>
              <w:rPr>
                <w:rFonts w:ascii="Times" w:eastAsia="Times New Roman" w:hAnsi="Times" w:cs="Times"/>
                <w:b/>
                <w:color w:val="000000"/>
                <w:sz w:val="24"/>
                <w:szCs w:val="24"/>
              </w:rPr>
            </w:pPr>
            <w:r w:rsidRPr="007C4B82">
              <w:rPr>
                <w:rFonts w:ascii="Times" w:hAnsi="Times" w:cs="Times"/>
                <w:b/>
                <w:sz w:val="24"/>
                <w:szCs w:val="24"/>
              </w:rPr>
              <w:t>Percent.of.feeds.taken.by.mouth.at.discharge</w:t>
            </w:r>
          </w:p>
        </w:tc>
        <w:tc>
          <w:tcPr>
            <w:tcW w:w="3235" w:type="dxa"/>
            <w:vAlign w:val="center"/>
          </w:tcPr>
          <w:p w14:paraId="32B85B2C" w14:textId="7AB23028" w:rsidR="0035309C" w:rsidRPr="007C4B82" w:rsidRDefault="0035309C" w:rsidP="0035309C">
            <w:pPr>
              <w:spacing w:after="0" w:line="240" w:lineRule="auto"/>
              <w:rPr>
                <w:rFonts w:ascii="Times" w:eastAsia="Times New Roman" w:hAnsi="Times" w:cs="Times"/>
                <w:b/>
                <w:color w:val="000000"/>
                <w:sz w:val="24"/>
                <w:szCs w:val="24"/>
              </w:rPr>
            </w:pPr>
            <w:r w:rsidRPr="007C4B82">
              <w:rPr>
                <w:rFonts w:ascii="Times" w:eastAsia="Times New Roman" w:hAnsi="Times" w:cs="Times"/>
                <w:b/>
                <w:color w:val="000000"/>
                <w:sz w:val="24"/>
                <w:szCs w:val="24"/>
              </w:rPr>
              <w:t>Feeds taken by mouth at discharge</w:t>
            </w:r>
          </w:p>
        </w:tc>
        <w:tc>
          <w:tcPr>
            <w:tcW w:w="2245" w:type="dxa"/>
            <w:shd w:val="clear" w:color="auto" w:fill="auto"/>
            <w:noWrap/>
            <w:vAlign w:val="center"/>
            <w:hideMark/>
          </w:tcPr>
          <w:p w14:paraId="1A8F5A09" w14:textId="6D1D9588" w:rsidR="0035309C" w:rsidRPr="007C4B82" w:rsidRDefault="0035309C" w:rsidP="0035309C">
            <w:pPr>
              <w:spacing w:after="0" w:line="240" w:lineRule="auto"/>
              <w:rPr>
                <w:rFonts w:ascii="Times" w:eastAsia="Times New Roman" w:hAnsi="Times" w:cs="Times"/>
                <w:b/>
                <w:color w:val="000000"/>
                <w:sz w:val="24"/>
                <w:szCs w:val="24"/>
              </w:rPr>
            </w:pPr>
            <w:r w:rsidRPr="007C4B82">
              <w:rPr>
                <w:rFonts w:ascii="Times" w:eastAsia="Times New Roman" w:hAnsi="Times" w:cs="Times"/>
                <w:b/>
                <w:color w:val="000000"/>
                <w:sz w:val="24"/>
                <w:szCs w:val="24"/>
              </w:rPr>
              <w:t>% (continuous)</w:t>
            </w:r>
          </w:p>
        </w:tc>
      </w:tr>
      <w:tr w:rsidR="0035309C" w:rsidRPr="00907364" w14:paraId="29CA0192" w14:textId="77777777" w:rsidTr="0035309C">
        <w:trPr>
          <w:trHeight w:val="144"/>
        </w:trPr>
        <w:tc>
          <w:tcPr>
            <w:tcW w:w="3235" w:type="dxa"/>
          </w:tcPr>
          <w:p w14:paraId="38191C9C" w14:textId="58AB1397" w:rsidR="0035309C" w:rsidRPr="007C4B82" w:rsidRDefault="0035309C" w:rsidP="0035309C">
            <w:pPr>
              <w:spacing w:after="0" w:line="240" w:lineRule="auto"/>
              <w:rPr>
                <w:rFonts w:ascii="Times" w:eastAsia="Times New Roman" w:hAnsi="Times" w:cs="Times"/>
                <w:b/>
                <w:color w:val="000000"/>
                <w:sz w:val="24"/>
                <w:szCs w:val="24"/>
              </w:rPr>
            </w:pPr>
            <w:r w:rsidRPr="007C4B82">
              <w:rPr>
                <w:rFonts w:ascii="Times" w:hAnsi="Times" w:cs="Times"/>
                <w:b/>
                <w:sz w:val="24"/>
                <w:szCs w:val="24"/>
              </w:rPr>
              <w:t>Date.PO.feeds.started</w:t>
            </w:r>
          </w:p>
        </w:tc>
        <w:tc>
          <w:tcPr>
            <w:tcW w:w="3235" w:type="dxa"/>
            <w:vAlign w:val="center"/>
          </w:tcPr>
          <w:p w14:paraId="60B79210" w14:textId="65856EB8" w:rsidR="0035309C" w:rsidRPr="007C4B82" w:rsidRDefault="00AF5F27" w:rsidP="0035309C">
            <w:pPr>
              <w:spacing w:after="0" w:line="240" w:lineRule="auto"/>
              <w:rPr>
                <w:rFonts w:ascii="Times" w:eastAsia="Times New Roman" w:hAnsi="Times" w:cs="Times"/>
                <w:b/>
                <w:color w:val="000000"/>
                <w:sz w:val="24"/>
                <w:szCs w:val="24"/>
              </w:rPr>
            </w:pPr>
            <w:r w:rsidRPr="007C4B82">
              <w:rPr>
                <w:rFonts w:ascii="Times" w:eastAsia="Times New Roman" w:hAnsi="Times" w:cs="Times"/>
                <w:b/>
                <w:color w:val="000000"/>
                <w:sz w:val="24"/>
                <w:szCs w:val="24"/>
              </w:rPr>
              <w:t>The date</w:t>
            </w:r>
            <w:r w:rsidR="0035309C" w:rsidRPr="007C4B82">
              <w:rPr>
                <w:rFonts w:ascii="Times" w:eastAsia="Times New Roman" w:hAnsi="Times" w:cs="Times"/>
                <w:b/>
                <w:color w:val="000000"/>
                <w:sz w:val="24"/>
                <w:szCs w:val="24"/>
              </w:rPr>
              <w:t xml:space="preserve"> that PO feeds started</w:t>
            </w:r>
          </w:p>
        </w:tc>
        <w:tc>
          <w:tcPr>
            <w:tcW w:w="2245" w:type="dxa"/>
            <w:shd w:val="clear" w:color="auto" w:fill="auto"/>
            <w:noWrap/>
            <w:vAlign w:val="center"/>
            <w:hideMark/>
          </w:tcPr>
          <w:p w14:paraId="65EF562E" w14:textId="642B1E20" w:rsidR="0035309C" w:rsidRPr="007C4B82" w:rsidRDefault="0035309C" w:rsidP="0035309C">
            <w:pPr>
              <w:spacing w:after="0" w:line="240" w:lineRule="auto"/>
              <w:rPr>
                <w:rFonts w:ascii="Times" w:eastAsia="Times New Roman" w:hAnsi="Times" w:cs="Times"/>
                <w:b/>
                <w:color w:val="000000"/>
                <w:sz w:val="24"/>
                <w:szCs w:val="24"/>
              </w:rPr>
            </w:pPr>
            <w:r w:rsidRPr="007C4B82">
              <w:rPr>
                <w:rFonts w:ascii="Times" w:eastAsia="Times New Roman" w:hAnsi="Times" w:cs="Times"/>
                <w:b/>
                <w:color w:val="000000"/>
                <w:sz w:val="24"/>
                <w:szCs w:val="24"/>
              </w:rPr>
              <w:t>date</w:t>
            </w:r>
          </w:p>
        </w:tc>
      </w:tr>
      <w:tr w:rsidR="0035309C" w:rsidRPr="00907364" w14:paraId="159D4FF1" w14:textId="77777777" w:rsidTr="0035309C">
        <w:trPr>
          <w:trHeight w:val="144"/>
        </w:trPr>
        <w:tc>
          <w:tcPr>
            <w:tcW w:w="3235" w:type="dxa"/>
          </w:tcPr>
          <w:p w14:paraId="539D6B91" w14:textId="361B7B19" w:rsidR="0035309C" w:rsidRPr="007C4B82" w:rsidRDefault="0035309C" w:rsidP="0035309C">
            <w:pPr>
              <w:spacing w:after="0" w:line="240" w:lineRule="auto"/>
              <w:rPr>
                <w:rFonts w:ascii="Times" w:eastAsia="Times New Roman" w:hAnsi="Times" w:cs="Times"/>
                <w:b/>
                <w:color w:val="000000"/>
                <w:sz w:val="24"/>
                <w:szCs w:val="24"/>
              </w:rPr>
            </w:pPr>
            <w:r w:rsidRPr="007C4B82">
              <w:rPr>
                <w:rFonts w:ascii="Times" w:hAnsi="Times" w:cs="Times"/>
                <w:b/>
                <w:sz w:val="24"/>
                <w:szCs w:val="24"/>
              </w:rPr>
              <w:t>Date.Reaching.Full.PO</w:t>
            </w:r>
          </w:p>
        </w:tc>
        <w:tc>
          <w:tcPr>
            <w:tcW w:w="3235" w:type="dxa"/>
            <w:vAlign w:val="center"/>
          </w:tcPr>
          <w:p w14:paraId="54535EBC" w14:textId="2F1BABE0" w:rsidR="0035309C" w:rsidRPr="007C4B82" w:rsidRDefault="0035309C" w:rsidP="0035309C">
            <w:pPr>
              <w:spacing w:after="0" w:line="240" w:lineRule="auto"/>
              <w:rPr>
                <w:rFonts w:ascii="Times" w:eastAsia="Times New Roman" w:hAnsi="Times" w:cs="Times"/>
                <w:b/>
                <w:color w:val="000000"/>
                <w:sz w:val="24"/>
                <w:szCs w:val="24"/>
              </w:rPr>
            </w:pPr>
            <w:r w:rsidRPr="007C4B82">
              <w:rPr>
                <w:rFonts w:ascii="Times" w:eastAsia="Times New Roman" w:hAnsi="Times" w:cs="Times"/>
                <w:b/>
                <w:color w:val="000000"/>
                <w:sz w:val="24"/>
                <w:szCs w:val="24"/>
              </w:rPr>
              <w:t>Date reaching full PO</w:t>
            </w:r>
          </w:p>
        </w:tc>
        <w:tc>
          <w:tcPr>
            <w:tcW w:w="2245" w:type="dxa"/>
            <w:shd w:val="clear" w:color="auto" w:fill="auto"/>
            <w:noWrap/>
            <w:vAlign w:val="center"/>
            <w:hideMark/>
          </w:tcPr>
          <w:p w14:paraId="4F80A741" w14:textId="652FAB75" w:rsidR="0035309C" w:rsidRPr="007C4B82" w:rsidRDefault="0035309C" w:rsidP="0035309C">
            <w:pPr>
              <w:spacing w:after="0" w:line="240" w:lineRule="auto"/>
              <w:rPr>
                <w:rFonts w:ascii="Times" w:eastAsia="Times New Roman" w:hAnsi="Times" w:cs="Times"/>
                <w:b/>
                <w:color w:val="000000"/>
                <w:sz w:val="24"/>
                <w:szCs w:val="24"/>
              </w:rPr>
            </w:pPr>
            <w:r w:rsidRPr="007C4B82">
              <w:rPr>
                <w:rFonts w:ascii="Times" w:eastAsia="Times New Roman" w:hAnsi="Times" w:cs="Times"/>
                <w:b/>
                <w:color w:val="000000"/>
                <w:sz w:val="24"/>
                <w:szCs w:val="24"/>
              </w:rPr>
              <w:t>date</w:t>
            </w:r>
          </w:p>
        </w:tc>
      </w:tr>
      <w:tr w:rsidR="0035309C" w:rsidRPr="00907364" w14:paraId="256E8C5E" w14:textId="77777777" w:rsidTr="0035309C">
        <w:trPr>
          <w:trHeight w:val="144"/>
        </w:trPr>
        <w:tc>
          <w:tcPr>
            <w:tcW w:w="3235" w:type="dxa"/>
          </w:tcPr>
          <w:p w14:paraId="39F630AE" w14:textId="574E2F7E" w:rsidR="0035309C" w:rsidRPr="007C4B82" w:rsidRDefault="0035309C" w:rsidP="0035309C">
            <w:pPr>
              <w:spacing w:after="0" w:line="240" w:lineRule="auto"/>
              <w:rPr>
                <w:rFonts w:ascii="Times" w:eastAsia="Times New Roman" w:hAnsi="Times" w:cs="Times"/>
                <w:b/>
                <w:color w:val="000000"/>
                <w:sz w:val="24"/>
                <w:szCs w:val="24"/>
              </w:rPr>
            </w:pPr>
            <w:r w:rsidRPr="007C4B82">
              <w:rPr>
                <w:rFonts w:ascii="Times" w:hAnsi="Times" w:cs="Times"/>
                <w:b/>
                <w:sz w:val="24"/>
                <w:szCs w:val="24"/>
              </w:rPr>
              <w:t>Date.Identified.as.not.yet.full.PO</w:t>
            </w:r>
          </w:p>
        </w:tc>
        <w:tc>
          <w:tcPr>
            <w:tcW w:w="3235" w:type="dxa"/>
            <w:vAlign w:val="center"/>
          </w:tcPr>
          <w:p w14:paraId="594C10D6" w14:textId="46A4C3BE" w:rsidR="0035309C" w:rsidRPr="007C4B82" w:rsidRDefault="0035309C" w:rsidP="0035309C">
            <w:pPr>
              <w:spacing w:after="0" w:line="240" w:lineRule="auto"/>
              <w:rPr>
                <w:rFonts w:ascii="Times" w:eastAsia="Times New Roman" w:hAnsi="Times" w:cs="Times"/>
                <w:b/>
                <w:color w:val="000000"/>
                <w:sz w:val="24"/>
                <w:szCs w:val="24"/>
              </w:rPr>
            </w:pPr>
            <w:r w:rsidRPr="007C4B82">
              <w:rPr>
                <w:rFonts w:ascii="Times" w:eastAsia="Times New Roman" w:hAnsi="Times" w:cs="Times"/>
                <w:b/>
                <w:color w:val="000000"/>
                <w:sz w:val="24"/>
                <w:szCs w:val="24"/>
              </w:rPr>
              <w:t>Date identified as not yet full PO</w:t>
            </w:r>
          </w:p>
        </w:tc>
        <w:tc>
          <w:tcPr>
            <w:tcW w:w="2245" w:type="dxa"/>
            <w:shd w:val="clear" w:color="auto" w:fill="auto"/>
            <w:noWrap/>
            <w:vAlign w:val="center"/>
            <w:hideMark/>
          </w:tcPr>
          <w:p w14:paraId="4A6BD245" w14:textId="70D18EAD" w:rsidR="0035309C" w:rsidRPr="007C4B82" w:rsidRDefault="0035309C" w:rsidP="0035309C">
            <w:pPr>
              <w:spacing w:after="0" w:line="240" w:lineRule="auto"/>
              <w:rPr>
                <w:rFonts w:ascii="Times" w:eastAsia="Times New Roman" w:hAnsi="Times" w:cs="Times"/>
                <w:b/>
                <w:color w:val="000000"/>
                <w:sz w:val="24"/>
                <w:szCs w:val="24"/>
              </w:rPr>
            </w:pPr>
            <w:r w:rsidRPr="007C4B82">
              <w:rPr>
                <w:rFonts w:ascii="Times" w:eastAsia="Times New Roman" w:hAnsi="Times" w:cs="Times"/>
                <w:b/>
                <w:color w:val="000000"/>
                <w:sz w:val="24"/>
                <w:szCs w:val="24"/>
              </w:rPr>
              <w:t>date</w:t>
            </w:r>
          </w:p>
        </w:tc>
      </w:tr>
      <w:tr w:rsidR="0035309C" w:rsidRPr="00907364" w14:paraId="0F07E161" w14:textId="77777777" w:rsidTr="0035309C">
        <w:trPr>
          <w:trHeight w:val="144"/>
        </w:trPr>
        <w:tc>
          <w:tcPr>
            <w:tcW w:w="3235" w:type="dxa"/>
          </w:tcPr>
          <w:p w14:paraId="3A70F5B4" w14:textId="6D80E490" w:rsidR="0035309C" w:rsidRPr="0035309C" w:rsidRDefault="0035309C" w:rsidP="0035309C">
            <w:pPr>
              <w:spacing w:after="0" w:line="240" w:lineRule="auto"/>
              <w:rPr>
                <w:rFonts w:ascii="Times" w:eastAsia="Times New Roman" w:hAnsi="Times" w:cs="Times"/>
                <w:color w:val="000000"/>
                <w:sz w:val="24"/>
                <w:szCs w:val="24"/>
              </w:rPr>
            </w:pPr>
            <w:r w:rsidRPr="0035309C">
              <w:rPr>
                <w:rFonts w:ascii="Times" w:hAnsi="Times" w:cs="Times"/>
                <w:sz w:val="24"/>
                <w:szCs w:val="24"/>
              </w:rPr>
              <w:t>Post.Op.NNNS.habituation.score</w:t>
            </w:r>
          </w:p>
        </w:tc>
        <w:tc>
          <w:tcPr>
            <w:tcW w:w="3235" w:type="dxa"/>
            <w:vAlign w:val="center"/>
          </w:tcPr>
          <w:p w14:paraId="3ED68E65" w14:textId="51F8375E" w:rsidR="0035309C" w:rsidRPr="00907364" w:rsidRDefault="0035309C" w:rsidP="0035309C">
            <w:pPr>
              <w:spacing w:after="0" w:line="240" w:lineRule="auto"/>
              <w:rPr>
                <w:rFonts w:ascii="Times" w:eastAsia="Times New Roman" w:hAnsi="Times" w:cs="Times"/>
                <w:color w:val="000000"/>
                <w:sz w:val="24"/>
                <w:szCs w:val="24"/>
              </w:rPr>
            </w:pPr>
            <w:r>
              <w:rPr>
                <w:rFonts w:ascii="Times" w:eastAsia="Times New Roman" w:hAnsi="Times" w:cs="Times"/>
                <w:color w:val="000000"/>
                <w:sz w:val="24"/>
                <w:szCs w:val="24"/>
              </w:rPr>
              <w:t>Post-operation NNNS habituation score</w:t>
            </w:r>
          </w:p>
        </w:tc>
        <w:tc>
          <w:tcPr>
            <w:tcW w:w="2245" w:type="dxa"/>
            <w:shd w:val="clear" w:color="auto" w:fill="auto"/>
            <w:noWrap/>
            <w:vAlign w:val="center"/>
            <w:hideMark/>
          </w:tcPr>
          <w:p w14:paraId="637EB58E" w14:textId="1190A51A" w:rsidR="0035309C" w:rsidRPr="00907364" w:rsidRDefault="0035309C" w:rsidP="0035309C">
            <w:pPr>
              <w:spacing w:after="0" w:line="240" w:lineRule="auto"/>
              <w:rPr>
                <w:rFonts w:ascii="Times" w:eastAsia="Times New Roman" w:hAnsi="Times" w:cs="Times"/>
                <w:color w:val="000000"/>
                <w:sz w:val="24"/>
                <w:szCs w:val="24"/>
              </w:rPr>
            </w:pPr>
            <w:r w:rsidRPr="00907364">
              <w:rPr>
                <w:rFonts w:ascii="Times" w:eastAsia="Times New Roman" w:hAnsi="Times" w:cs="Times"/>
                <w:color w:val="000000"/>
                <w:sz w:val="24"/>
                <w:szCs w:val="24"/>
              </w:rPr>
              <w:t>Continuous</w:t>
            </w:r>
          </w:p>
        </w:tc>
      </w:tr>
      <w:tr w:rsidR="0035309C" w:rsidRPr="00907364" w14:paraId="57E46CE4" w14:textId="77777777" w:rsidTr="0035309C">
        <w:trPr>
          <w:trHeight w:val="144"/>
        </w:trPr>
        <w:tc>
          <w:tcPr>
            <w:tcW w:w="3235" w:type="dxa"/>
          </w:tcPr>
          <w:p w14:paraId="0F084018" w14:textId="04CD68D2" w:rsidR="0035309C" w:rsidRPr="007C4B82" w:rsidRDefault="0035309C" w:rsidP="0035309C">
            <w:pPr>
              <w:spacing w:after="0" w:line="240" w:lineRule="auto"/>
              <w:rPr>
                <w:rFonts w:ascii="Times" w:eastAsia="Times New Roman" w:hAnsi="Times" w:cs="Times"/>
                <w:b/>
                <w:color w:val="000000"/>
                <w:sz w:val="24"/>
                <w:szCs w:val="24"/>
              </w:rPr>
            </w:pPr>
            <w:r w:rsidRPr="007C4B82">
              <w:rPr>
                <w:rFonts w:ascii="Times" w:hAnsi="Times" w:cs="Times"/>
                <w:b/>
                <w:sz w:val="24"/>
                <w:szCs w:val="24"/>
              </w:rPr>
              <w:lastRenderedPageBreak/>
              <w:t>Post.Op.NNNS.attention.score</w:t>
            </w:r>
          </w:p>
        </w:tc>
        <w:tc>
          <w:tcPr>
            <w:tcW w:w="3235" w:type="dxa"/>
            <w:vAlign w:val="center"/>
          </w:tcPr>
          <w:p w14:paraId="52C0B305" w14:textId="141F478A" w:rsidR="0035309C" w:rsidRPr="007C4B82" w:rsidRDefault="0035309C" w:rsidP="0035309C">
            <w:pPr>
              <w:spacing w:after="0" w:line="240" w:lineRule="auto"/>
              <w:rPr>
                <w:rFonts w:ascii="Times" w:eastAsia="Times New Roman" w:hAnsi="Times" w:cs="Times"/>
                <w:b/>
                <w:color w:val="000000"/>
                <w:sz w:val="24"/>
                <w:szCs w:val="24"/>
              </w:rPr>
            </w:pPr>
            <w:r w:rsidRPr="007C4B82">
              <w:rPr>
                <w:rFonts w:ascii="Times" w:eastAsia="Times New Roman" w:hAnsi="Times" w:cs="Times"/>
                <w:b/>
                <w:color w:val="000000"/>
                <w:sz w:val="24"/>
                <w:szCs w:val="24"/>
              </w:rPr>
              <w:t>Post-operation NNNS attention score</w:t>
            </w:r>
          </w:p>
        </w:tc>
        <w:tc>
          <w:tcPr>
            <w:tcW w:w="2245" w:type="dxa"/>
            <w:shd w:val="clear" w:color="auto" w:fill="auto"/>
            <w:noWrap/>
            <w:vAlign w:val="center"/>
            <w:hideMark/>
          </w:tcPr>
          <w:p w14:paraId="7DA902FC" w14:textId="18745A07" w:rsidR="0035309C" w:rsidRPr="007C4B82" w:rsidRDefault="0035309C" w:rsidP="0035309C">
            <w:pPr>
              <w:spacing w:after="0" w:line="240" w:lineRule="auto"/>
              <w:rPr>
                <w:rFonts w:ascii="Times" w:eastAsia="Times New Roman" w:hAnsi="Times" w:cs="Times"/>
                <w:b/>
                <w:color w:val="000000"/>
                <w:sz w:val="24"/>
                <w:szCs w:val="24"/>
              </w:rPr>
            </w:pPr>
            <w:r w:rsidRPr="007C4B82">
              <w:rPr>
                <w:rFonts w:ascii="Times" w:eastAsia="Times New Roman" w:hAnsi="Times" w:cs="Times"/>
                <w:b/>
                <w:color w:val="000000"/>
                <w:sz w:val="24"/>
                <w:szCs w:val="24"/>
              </w:rPr>
              <w:t>Continuous</w:t>
            </w:r>
          </w:p>
        </w:tc>
      </w:tr>
      <w:tr w:rsidR="0035309C" w:rsidRPr="00907364" w14:paraId="2B9C06A9" w14:textId="77777777" w:rsidTr="0035309C">
        <w:trPr>
          <w:trHeight w:val="144"/>
        </w:trPr>
        <w:tc>
          <w:tcPr>
            <w:tcW w:w="3235" w:type="dxa"/>
          </w:tcPr>
          <w:p w14:paraId="6CCE39FF" w14:textId="573AE12E" w:rsidR="0035309C" w:rsidRPr="0035309C" w:rsidRDefault="0035309C" w:rsidP="0035309C">
            <w:pPr>
              <w:spacing w:after="0" w:line="240" w:lineRule="auto"/>
              <w:rPr>
                <w:rFonts w:ascii="Times" w:eastAsia="Times New Roman" w:hAnsi="Times" w:cs="Times"/>
                <w:color w:val="000000"/>
                <w:sz w:val="24"/>
                <w:szCs w:val="24"/>
              </w:rPr>
            </w:pPr>
            <w:r w:rsidRPr="0035309C">
              <w:rPr>
                <w:rFonts w:ascii="Times" w:hAnsi="Times" w:cs="Times"/>
                <w:sz w:val="24"/>
                <w:szCs w:val="24"/>
              </w:rPr>
              <w:t>Post.Op.NNNS.handling.score</w:t>
            </w:r>
          </w:p>
        </w:tc>
        <w:tc>
          <w:tcPr>
            <w:tcW w:w="3235" w:type="dxa"/>
            <w:vAlign w:val="center"/>
          </w:tcPr>
          <w:p w14:paraId="60FE5469" w14:textId="72456F5D" w:rsidR="0035309C" w:rsidRPr="00907364" w:rsidRDefault="0035309C" w:rsidP="0035309C">
            <w:pPr>
              <w:spacing w:after="0" w:line="240" w:lineRule="auto"/>
              <w:rPr>
                <w:rFonts w:ascii="Times" w:eastAsia="Times New Roman" w:hAnsi="Times" w:cs="Times"/>
                <w:color w:val="000000"/>
                <w:sz w:val="24"/>
                <w:szCs w:val="24"/>
              </w:rPr>
            </w:pPr>
            <w:r>
              <w:rPr>
                <w:rFonts w:ascii="Times" w:eastAsia="Times New Roman" w:hAnsi="Times" w:cs="Times"/>
                <w:color w:val="000000"/>
                <w:sz w:val="24"/>
                <w:szCs w:val="24"/>
              </w:rPr>
              <w:t>Post-operation NNNS handling score</w:t>
            </w:r>
          </w:p>
        </w:tc>
        <w:tc>
          <w:tcPr>
            <w:tcW w:w="2245" w:type="dxa"/>
            <w:shd w:val="clear" w:color="auto" w:fill="auto"/>
            <w:noWrap/>
            <w:vAlign w:val="center"/>
            <w:hideMark/>
          </w:tcPr>
          <w:p w14:paraId="2F74B6F8" w14:textId="39CBF651" w:rsidR="0035309C" w:rsidRPr="00907364" w:rsidRDefault="0035309C" w:rsidP="0035309C">
            <w:pPr>
              <w:spacing w:after="0" w:line="240" w:lineRule="auto"/>
              <w:rPr>
                <w:rFonts w:ascii="Times" w:eastAsia="Times New Roman" w:hAnsi="Times" w:cs="Times"/>
                <w:color w:val="000000"/>
                <w:sz w:val="24"/>
                <w:szCs w:val="24"/>
              </w:rPr>
            </w:pPr>
            <w:r>
              <w:rPr>
                <w:rFonts w:ascii="Times" w:eastAsia="Times New Roman" w:hAnsi="Times" w:cs="Times"/>
                <w:color w:val="000000"/>
                <w:sz w:val="24"/>
                <w:szCs w:val="24"/>
              </w:rPr>
              <w:t>Continuous</w:t>
            </w:r>
          </w:p>
        </w:tc>
      </w:tr>
      <w:tr w:rsidR="0035309C" w:rsidRPr="00907364" w14:paraId="26379377" w14:textId="77777777" w:rsidTr="0035309C">
        <w:trPr>
          <w:trHeight w:val="144"/>
        </w:trPr>
        <w:tc>
          <w:tcPr>
            <w:tcW w:w="3235" w:type="dxa"/>
          </w:tcPr>
          <w:p w14:paraId="363B94F8" w14:textId="08DD97F4" w:rsidR="0035309C" w:rsidRPr="0035309C" w:rsidRDefault="0035309C" w:rsidP="0035309C">
            <w:pPr>
              <w:spacing w:after="0" w:line="240" w:lineRule="auto"/>
              <w:rPr>
                <w:rFonts w:ascii="Times" w:eastAsia="Times New Roman" w:hAnsi="Times" w:cs="Times"/>
                <w:color w:val="000000"/>
                <w:sz w:val="24"/>
                <w:szCs w:val="24"/>
              </w:rPr>
            </w:pPr>
            <w:r w:rsidRPr="0035309C">
              <w:rPr>
                <w:rFonts w:ascii="Times" w:hAnsi="Times" w:cs="Times"/>
                <w:sz w:val="24"/>
                <w:szCs w:val="24"/>
              </w:rPr>
              <w:t>Post.Op.NNNS.Quality.of.Movement.Score</w:t>
            </w:r>
          </w:p>
        </w:tc>
        <w:tc>
          <w:tcPr>
            <w:tcW w:w="3235" w:type="dxa"/>
            <w:vAlign w:val="center"/>
          </w:tcPr>
          <w:p w14:paraId="45DB86E3" w14:textId="75A42C12" w:rsidR="0035309C" w:rsidRPr="00907364" w:rsidRDefault="0035309C" w:rsidP="0035309C">
            <w:pPr>
              <w:spacing w:after="0" w:line="240" w:lineRule="auto"/>
              <w:rPr>
                <w:rFonts w:ascii="Times" w:eastAsia="Times New Roman" w:hAnsi="Times" w:cs="Times"/>
                <w:color w:val="000000"/>
                <w:sz w:val="24"/>
                <w:szCs w:val="24"/>
              </w:rPr>
            </w:pPr>
            <w:r>
              <w:rPr>
                <w:rFonts w:ascii="Times" w:eastAsia="Times New Roman" w:hAnsi="Times" w:cs="Times"/>
                <w:color w:val="000000"/>
                <w:sz w:val="24"/>
                <w:szCs w:val="24"/>
              </w:rPr>
              <w:t>Post-operation NNNS quality of movement score</w:t>
            </w:r>
          </w:p>
        </w:tc>
        <w:tc>
          <w:tcPr>
            <w:tcW w:w="2245" w:type="dxa"/>
            <w:shd w:val="clear" w:color="auto" w:fill="auto"/>
            <w:noWrap/>
            <w:vAlign w:val="center"/>
            <w:hideMark/>
          </w:tcPr>
          <w:p w14:paraId="08AB1454" w14:textId="26B4E5CF" w:rsidR="0035309C" w:rsidRPr="00907364" w:rsidRDefault="0035309C" w:rsidP="0035309C">
            <w:pPr>
              <w:spacing w:after="0" w:line="240" w:lineRule="auto"/>
              <w:rPr>
                <w:rFonts w:ascii="Times" w:eastAsia="Times New Roman" w:hAnsi="Times" w:cs="Times"/>
                <w:color w:val="000000"/>
                <w:sz w:val="24"/>
                <w:szCs w:val="24"/>
              </w:rPr>
            </w:pPr>
            <w:r>
              <w:rPr>
                <w:rFonts w:ascii="Times" w:eastAsia="Times New Roman" w:hAnsi="Times" w:cs="Times"/>
                <w:color w:val="000000"/>
                <w:sz w:val="24"/>
                <w:szCs w:val="24"/>
              </w:rPr>
              <w:t>Continuous</w:t>
            </w:r>
          </w:p>
        </w:tc>
      </w:tr>
      <w:tr w:rsidR="0035309C" w:rsidRPr="00907364" w14:paraId="5D4E505D" w14:textId="77777777" w:rsidTr="0035309C">
        <w:trPr>
          <w:trHeight w:val="144"/>
        </w:trPr>
        <w:tc>
          <w:tcPr>
            <w:tcW w:w="3235" w:type="dxa"/>
          </w:tcPr>
          <w:p w14:paraId="0C475316" w14:textId="381B10E1" w:rsidR="0035309C" w:rsidRPr="0035309C" w:rsidRDefault="0035309C" w:rsidP="0035309C">
            <w:pPr>
              <w:spacing w:after="0" w:line="240" w:lineRule="auto"/>
              <w:rPr>
                <w:rFonts w:ascii="Times" w:eastAsia="Times New Roman" w:hAnsi="Times" w:cs="Times"/>
                <w:color w:val="000000"/>
                <w:sz w:val="24"/>
                <w:szCs w:val="24"/>
              </w:rPr>
            </w:pPr>
            <w:r w:rsidRPr="0035309C">
              <w:rPr>
                <w:rFonts w:ascii="Times" w:hAnsi="Times" w:cs="Times"/>
                <w:sz w:val="24"/>
                <w:szCs w:val="24"/>
              </w:rPr>
              <w:t>Post.Op.NNNS.Regulation.Score</w:t>
            </w:r>
          </w:p>
        </w:tc>
        <w:tc>
          <w:tcPr>
            <w:tcW w:w="3235" w:type="dxa"/>
            <w:vAlign w:val="center"/>
          </w:tcPr>
          <w:p w14:paraId="5AE1DF64" w14:textId="7430B972" w:rsidR="0035309C" w:rsidRPr="00907364" w:rsidRDefault="0035309C" w:rsidP="0035309C">
            <w:pPr>
              <w:spacing w:after="0" w:line="240" w:lineRule="auto"/>
              <w:rPr>
                <w:rFonts w:ascii="Times" w:eastAsia="Times New Roman" w:hAnsi="Times" w:cs="Times"/>
                <w:color w:val="000000"/>
                <w:sz w:val="24"/>
                <w:szCs w:val="24"/>
              </w:rPr>
            </w:pPr>
            <w:r>
              <w:rPr>
                <w:rFonts w:ascii="Times" w:eastAsia="Times New Roman" w:hAnsi="Times" w:cs="Times"/>
                <w:color w:val="000000"/>
                <w:sz w:val="24"/>
                <w:szCs w:val="24"/>
              </w:rPr>
              <w:t>Post-operation NNNS regulation score</w:t>
            </w:r>
          </w:p>
        </w:tc>
        <w:tc>
          <w:tcPr>
            <w:tcW w:w="2245" w:type="dxa"/>
            <w:shd w:val="clear" w:color="auto" w:fill="auto"/>
            <w:noWrap/>
            <w:vAlign w:val="center"/>
            <w:hideMark/>
          </w:tcPr>
          <w:p w14:paraId="33DDC153" w14:textId="48F7A3E4" w:rsidR="0035309C" w:rsidRPr="00907364" w:rsidRDefault="0035309C" w:rsidP="0035309C">
            <w:pPr>
              <w:spacing w:after="0" w:line="240" w:lineRule="auto"/>
              <w:rPr>
                <w:rFonts w:ascii="Times" w:eastAsia="Times New Roman" w:hAnsi="Times" w:cs="Times"/>
                <w:color w:val="000000"/>
                <w:sz w:val="24"/>
                <w:szCs w:val="24"/>
              </w:rPr>
            </w:pPr>
            <w:r>
              <w:rPr>
                <w:rFonts w:ascii="Times" w:eastAsia="Times New Roman" w:hAnsi="Times" w:cs="Times"/>
                <w:color w:val="000000"/>
                <w:sz w:val="24"/>
                <w:szCs w:val="24"/>
              </w:rPr>
              <w:t>Continuous</w:t>
            </w:r>
          </w:p>
        </w:tc>
      </w:tr>
      <w:tr w:rsidR="0035309C" w:rsidRPr="00907364" w14:paraId="507F1153" w14:textId="77777777" w:rsidTr="0035309C">
        <w:trPr>
          <w:trHeight w:val="144"/>
        </w:trPr>
        <w:tc>
          <w:tcPr>
            <w:tcW w:w="3235" w:type="dxa"/>
          </w:tcPr>
          <w:p w14:paraId="354CDC63" w14:textId="01636C25" w:rsidR="0035309C" w:rsidRPr="0035309C" w:rsidRDefault="0035309C" w:rsidP="0035309C">
            <w:pPr>
              <w:spacing w:after="0" w:line="240" w:lineRule="auto"/>
              <w:rPr>
                <w:rFonts w:ascii="Times" w:eastAsia="Times New Roman" w:hAnsi="Times" w:cs="Times"/>
                <w:color w:val="000000"/>
                <w:sz w:val="24"/>
                <w:szCs w:val="24"/>
              </w:rPr>
            </w:pPr>
            <w:r w:rsidRPr="0035309C">
              <w:rPr>
                <w:rFonts w:ascii="Times" w:hAnsi="Times" w:cs="Times"/>
                <w:sz w:val="24"/>
                <w:szCs w:val="24"/>
              </w:rPr>
              <w:t>Post.Op.NNNS.Non.Optimal.Reflexes.Score</w:t>
            </w:r>
          </w:p>
        </w:tc>
        <w:tc>
          <w:tcPr>
            <w:tcW w:w="3235" w:type="dxa"/>
            <w:vAlign w:val="center"/>
          </w:tcPr>
          <w:p w14:paraId="5B91557E" w14:textId="22C6879A" w:rsidR="0035309C" w:rsidRPr="00907364" w:rsidRDefault="0035309C" w:rsidP="0035309C">
            <w:pPr>
              <w:spacing w:after="0" w:line="240" w:lineRule="auto"/>
              <w:rPr>
                <w:rFonts w:ascii="Times" w:eastAsia="Times New Roman" w:hAnsi="Times" w:cs="Times"/>
                <w:color w:val="000000"/>
                <w:sz w:val="24"/>
                <w:szCs w:val="24"/>
              </w:rPr>
            </w:pPr>
            <w:r>
              <w:rPr>
                <w:rFonts w:ascii="Times" w:eastAsia="Times New Roman" w:hAnsi="Times" w:cs="Times"/>
                <w:color w:val="000000"/>
                <w:sz w:val="24"/>
                <w:szCs w:val="24"/>
              </w:rPr>
              <w:t>Post-operation NNNS optimal reflexes score</w:t>
            </w:r>
          </w:p>
        </w:tc>
        <w:tc>
          <w:tcPr>
            <w:tcW w:w="2245" w:type="dxa"/>
            <w:shd w:val="clear" w:color="auto" w:fill="auto"/>
            <w:noWrap/>
            <w:vAlign w:val="center"/>
            <w:hideMark/>
          </w:tcPr>
          <w:p w14:paraId="30DE0553" w14:textId="316217BE" w:rsidR="0035309C" w:rsidRPr="00907364" w:rsidRDefault="0035309C" w:rsidP="0035309C">
            <w:pPr>
              <w:spacing w:after="0" w:line="240" w:lineRule="auto"/>
              <w:rPr>
                <w:rFonts w:ascii="Times" w:eastAsia="Times New Roman" w:hAnsi="Times" w:cs="Times"/>
                <w:color w:val="000000"/>
                <w:sz w:val="24"/>
                <w:szCs w:val="24"/>
              </w:rPr>
            </w:pPr>
            <w:r>
              <w:rPr>
                <w:rFonts w:ascii="Times" w:eastAsia="Times New Roman" w:hAnsi="Times" w:cs="Times"/>
                <w:color w:val="000000"/>
                <w:sz w:val="24"/>
                <w:szCs w:val="24"/>
              </w:rPr>
              <w:t>Continuous</w:t>
            </w:r>
          </w:p>
        </w:tc>
      </w:tr>
      <w:tr w:rsidR="0035309C" w:rsidRPr="00907364" w14:paraId="33A4C868" w14:textId="77777777" w:rsidTr="0035309C">
        <w:trPr>
          <w:trHeight w:val="144"/>
        </w:trPr>
        <w:tc>
          <w:tcPr>
            <w:tcW w:w="3235" w:type="dxa"/>
          </w:tcPr>
          <w:p w14:paraId="21C570F3" w14:textId="5E388A33" w:rsidR="0035309C" w:rsidRPr="0035309C" w:rsidRDefault="0035309C" w:rsidP="0035309C">
            <w:pPr>
              <w:spacing w:after="0" w:line="240" w:lineRule="auto"/>
              <w:rPr>
                <w:rFonts w:ascii="Times" w:eastAsia="Times New Roman" w:hAnsi="Times" w:cs="Times"/>
                <w:color w:val="000000"/>
                <w:sz w:val="24"/>
                <w:szCs w:val="24"/>
              </w:rPr>
            </w:pPr>
            <w:r w:rsidRPr="0035309C">
              <w:rPr>
                <w:rFonts w:ascii="Times" w:hAnsi="Times" w:cs="Times"/>
                <w:sz w:val="24"/>
                <w:szCs w:val="24"/>
              </w:rPr>
              <w:t>Post.Op.NNNS.Stress.Score</w:t>
            </w:r>
          </w:p>
        </w:tc>
        <w:tc>
          <w:tcPr>
            <w:tcW w:w="3235" w:type="dxa"/>
            <w:vAlign w:val="center"/>
          </w:tcPr>
          <w:p w14:paraId="43448523" w14:textId="1ABB62AE" w:rsidR="0035309C" w:rsidRPr="00907364" w:rsidRDefault="0035309C" w:rsidP="0035309C">
            <w:pPr>
              <w:spacing w:after="0" w:line="240" w:lineRule="auto"/>
              <w:rPr>
                <w:rFonts w:ascii="Times" w:eastAsia="Times New Roman" w:hAnsi="Times" w:cs="Times"/>
                <w:color w:val="000000"/>
                <w:sz w:val="24"/>
                <w:szCs w:val="24"/>
              </w:rPr>
            </w:pPr>
            <w:r>
              <w:rPr>
                <w:rFonts w:ascii="Times" w:eastAsia="Times New Roman" w:hAnsi="Times" w:cs="Times"/>
                <w:color w:val="000000"/>
                <w:sz w:val="24"/>
                <w:szCs w:val="24"/>
              </w:rPr>
              <w:t>Post-operation NNNS stress score</w:t>
            </w:r>
          </w:p>
        </w:tc>
        <w:tc>
          <w:tcPr>
            <w:tcW w:w="2245" w:type="dxa"/>
            <w:shd w:val="clear" w:color="auto" w:fill="auto"/>
            <w:noWrap/>
            <w:vAlign w:val="center"/>
            <w:hideMark/>
          </w:tcPr>
          <w:p w14:paraId="6894E868" w14:textId="724DEC22" w:rsidR="0035309C" w:rsidRPr="00907364" w:rsidRDefault="0035309C" w:rsidP="0035309C">
            <w:pPr>
              <w:spacing w:after="0" w:line="240" w:lineRule="auto"/>
              <w:rPr>
                <w:rFonts w:ascii="Times" w:eastAsia="Times New Roman" w:hAnsi="Times" w:cs="Times"/>
                <w:color w:val="000000"/>
                <w:sz w:val="24"/>
                <w:szCs w:val="24"/>
              </w:rPr>
            </w:pPr>
            <w:r>
              <w:rPr>
                <w:rFonts w:ascii="Times" w:eastAsia="Times New Roman" w:hAnsi="Times" w:cs="Times"/>
                <w:color w:val="000000"/>
                <w:sz w:val="24"/>
                <w:szCs w:val="24"/>
              </w:rPr>
              <w:t>Continuous</w:t>
            </w:r>
          </w:p>
        </w:tc>
      </w:tr>
      <w:tr w:rsidR="0035309C" w:rsidRPr="00907364" w14:paraId="36AC3720" w14:textId="77777777" w:rsidTr="0035309C">
        <w:trPr>
          <w:trHeight w:val="144"/>
        </w:trPr>
        <w:tc>
          <w:tcPr>
            <w:tcW w:w="3235" w:type="dxa"/>
          </w:tcPr>
          <w:p w14:paraId="28B59D76" w14:textId="3A1AC0AA" w:rsidR="0035309C" w:rsidRPr="0035309C" w:rsidRDefault="0035309C" w:rsidP="0035309C">
            <w:pPr>
              <w:spacing w:after="0" w:line="240" w:lineRule="auto"/>
              <w:rPr>
                <w:rFonts w:ascii="Times" w:eastAsia="Times New Roman" w:hAnsi="Times" w:cs="Times"/>
                <w:color w:val="000000"/>
                <w:sz w:val="24"/>
                <w:szCs w:val="24"/>
              </w:rPr>
            </w:pPr>
            <w:r w:rsidRPr="0035309C">
              <w:rPr>
                <w:rFonts w:ascii="Times" w:hAnsi="Times" w:cs="Times"/>
                <w:sz w:val="24"/>
                <w:szCs w:val="24"/>
              </w:rPr>
              <w:t>Post.Op.NNNS.Arousal.Score</w:t>
            </w:r>
          </w:p>
        </w:tc>
        <w:tc>
          <w:tcPr>
            <w:tcW w:w="3235" w:type="dxa"/>
            <w:vAlign w:val="center"/>
          </w:tcPr>
          <w:p w14:paraId="46D697B9" w14:textId="6F519B09" w:rsidR="0035309C" w:rsidRPr="00907364" w:rsidRDefault="0035309C" w:rsidP="0035309C">
            <w:pPr>
              <w:spacing w:after="0" w:line="240" w:lineRule="auto"/>
              <w:rPr>
                <w:rFonts w:ascii="Times" w:eastAsia="Times New Roman" w:hAnsi="Times" w:cs="Times"/>
                <w:color w:val="000000"/>
                <w:sz w:val="24"/>
                <w:szCs w:val="24"/>
              </w:rPr>
            </w:pPr>
            <w:r>
              <w:rPr>
                <w:rFonts w:ascii="Times" w:eastAsia="Times New Roman" w:hAnsi="Times" w:cs="Times"/>
                <w:color w:val="000000"/>
                <w:sz w:val="24"/>
                <w:szCs w:val="24"/>
              </w:rPr>
              <w:t>Post-operation NNNS arousal score</w:t>
            </w:r>
          </w:p>
        </w:tc>
        <w:tc>
          <w:tcPr>
            <w:tcW w:w="2245" w:type="dxa"/>
            <w:shd w:val="clear" w:color="auto" w:fill="auto"/>
            <w:noWrap/>
            <w:vAlign w:val="center"/>
            <w:hideMark/>
          </w:tcPr>
          <w:p w14:paraId="15F6C33A" w14:textId="762011D6" w:rsidR="0035309C" w:rsidRPr="00907364" w:rsidRDefault="0035309C" w:rsidP="0035309C">
            <w:pPr>
              <w:spacing w:after="0" w:line="240" w:lineRule="auto"/>
              <w:rPr>
                <w:rFonts w:ascii="Times" w:eastAsia="Times New Roman" w:hAnsi="Times" w:cs="Times"/>
                <w:color w:val="000000"/>
                <w:sz w:val="24"/>
                <w:szCs w:val="24"/>
              </w:rPr>
            </w:pPr>
            <w:r>
              <w:rPr>
                <w:rFonts w:ascii="Times" w:eastAsia="Times New Roman" w:hAnsi="Times" w:cs="Times"/>
                <w:color w:val="000000"/>
                <w:sz w:val="24"/>
                <w:szCs w:val="24"/>
              </w:rPr>
              <w:t>Continuous</w:t>
            </w:r>
          </w:p>
        </w:tc>
      </w:tr>
      <w:tr w:rsidR="0035309C" w:rsidRPr="00907364" w14:paraId="57DD495F" w14:textId="77777777" w:rsidTr="0035309C">
        <w:trPr>
          <w:trHeight w:val="144"/>
        </w:trPr>
        <w:tc>
          <w:tcPr>
            <w:tcW w:w="3235" w:type="dxa"/>
          </w:tcPr>
          <w:p w14:paraId="48AFDD3E" w14:textId="2F5DFB8C" w:rsidR="0035309C" w:rsidRPr="0035309C" w:rsidRDefault="0035309C" w:rsidP="0035309C">
            <w:pPr>
              <w:spacing w:after="0" w:line="240" w:lineRule="auto"/>
              <w:rPr>
                <w:rFonts w:ascii="Times" w:eastAsia="Times New Roman" w:hAnsi="Times" w:cs="Times"/>
                <w:color w:val="000000"/>
                <w:sz w:val="24"/>
                <w:szCs w:val="24"/>
              </w:rPr>
            </w:pPr>
            <w:r w:rsidRPr="0035309C">
              <w:rPr>
                <w:rFonts w:ascii="Times" w:hAnsi="Times" w:cs="Times"/>
                <w:sz w:val="24"/>
                <w:szCs w:val="24"/>
              </w:rPr>
              <w:t>Post.Op.NNNS.Hypertonic.Score</w:t>
            </w:r>
          </w:p>
        </w:tc>
        <w:tc>
          <w:tcPr>
            <w:tcW w:w="3235" w:type="dxa"/>
            <w:vAlign w:val="center"/>
          </w:tcPr>
          <w:p w14:paraId="41357F70" w14:textId="30410028" w:rsidR="0035309C" w:rsidRPr="00907364" w:rsidRDefault="0035309C" w:rsidP="0035309C">
            <w:pPr>
              <w:spacing w:after="0" w:line="240" w:lineRule="auto"/>
              <w:rPr>
                <w:rFonts w:ascii="Times" w:eastAsia="Times New Roman" w:hAnsi="Times" w:cs="Times"/>
                <w:color w:val="000000"/>
                <w:sz w:val="24"/>
                <w:szCs w:val="24"/>
              </w:rPr>
            </w:pPr>
            <w:r>
              <w:rPr>
                <w:rFonts w:ascii="Times" w:eastAsia="Times New Roman" w:hAnsi="Times" w:cs="Times"/>
                <w:color w:val="000000"/>
                <w:sz w:val="24"/>
                <w:szCs w:val="24"/>
              </w:rPr>
              <w:t>Post-operation NNNS hypertonic score</w:t>
            </w:r>
          </w:p>
        </w:tc>
        <w:tc>
          <w:tcPr>
            <w:tcW w:w="2245" w:type="dxa"/>
            <w:shd w:val="clear" w:color="auto" w:fill="auto"/>
            <w:noWrap/>
            <w:vAlign w:val="center"/>
            <w:hideMark/>
          </w:tcPr>
          <w:p w14:paraId="2A3F4240" w14:textId="449189F1" w:rsidR="0035309C" w:rsidRPr="00907364" w:rsidRDefault="0035309C" w:rsidP="0035309C">
            <w:pPr>
              <w:spacing w:after="0" w:line="240" w:lineRule="auto"/>
              <w:rPr>
                <w:rFonts w:ascii="Times" w:eastAsia="Times New Roman" w:hAnsi="Times" w:cs="Times"/>
                <w:color w:val="000000"/>
                <w:sz w:val="24"/>
                <w:szCs w:val="24"/>
              </w:rPr>
            </w:pPr>
            <w:r>
              <w:rPr>
                <w:rFonts w:ascii="Times" w:eastAsia="Times New Roman" w:hAnsi="Times" w:cs="Times"/>
                <w:color w:val="000000"/>
                <w:sz w:val="24"/>
                <w:szCs w:val="24"/>
              </w:rPr>
              <w:t>Continuous</w:t>
            </w:r>
          </w:p>
        </w:tc>
      </w:tr>
      <w:tr w:rsidR="0035309C" w:rsidRPr="00907364" w14:paraId="14FA4FCF" w14:textId="77777777" w:rsidTr="0035309C">
        <w:trPr>
          <w:trHeight w:val="144"/>
        </w:trPr>
        <w:tc>
          <w:tcPr>
            <w:tcW w:w="3235" w:type="dxa"/>
          </w:tcPr>
          <w:p w14:paraId="0A28DC3F" w14:textId="4387EFC5" w:rsidR="0035309C" w:rsidRPr="0035309C" w:rsidRDefault="0035309C" w:rsidP="0035309C">
            <w:pPr>
              <w:spacing w:after="0" w:line="240" w:lineRule="auto"/>
              <w:rPr>
                <w:rFonts w:ascii="Times" w:eastAsia="Times New Roman" w:hAnsi="Times" w:cs="Times"/>
                <w:color w:val="000000"/>
                <w:sz w:val="24"/>
                <w:szCs w:val="24"/>
              </w:rPr>
            </w:pPr>
            <w:r w:rsidRPr="0035309C">
              <w:rPr>
                <w:rFonts w:ascii="Times" w:hAnsi="Times" w:cs="Times"/>
                <w:sz w:val="24"/>
                <w:szCs w:val="24"/>
              </w:rPr>
              <w:t>Post.Op.NNNS.Hypotonic.Score</w:t>
            </w:r>
          </w:p>
        </w:tc>
        <w:tc>
          <w:tcPr>
            <w:tcW w:w="3235" w:type="dxa"/>
            <w:vAlign w:val="center"/>
          </w:tcPr>
          <w:p w14:paraId="7C8B2791" w14:textId="626AD5C7" w:rsidR="0035309C" w:rsidRPr="00907364" w:rsidRDefault="0035309C" w:rsidP="0035309C">
            <w:pPr>
              <w:spacing w:after="0" w:line="240" w:lineRule="auto"/>
              <w:rPr>
                <w:rFonts w:ascii="Times" w:eastAsia="Times New Roman" w:hAnsi="Times" w:cs="Times"/>
                <w:color w:val="000000"/>
                <w:sz w:val="24"/>
                <w:szCs w:val="24"/>
              </w:rPr>
            </w:pPr>
            <w:r>
              <w:rPr>
                <w:rFonts w:ascii="Times" w:eastAsia="Times New Roman" w:hAnsi="Times" w:cs="Times"/>
                <w:color w:val="000000"/>
                <w:sz w:val="24"/>
                <w:szCs w:val="24"/>
              </w:rPr>
              <w:t>Post-operation NNNS hyp</w:t>
            </w:r>
            <w:r w:rsidR="004D0572">
              <w:rPr>
                <w:rFonts w:ascii="Times" w:eastAsia="Times New Roman" w:hAnsi="Times" w:cs="Times"/>
                <w:color w:val="000000"/>
                <w:sz w:val="24"/>
                <w:szCs w:val="24"/>
              </w:rPr>
              <w:t>o</w:t>
            </w:r>
            <w:r>
              <w:rPr>
                <w:rFonts w:ascii="Times" w:eastAsia="Times New Roman" w:hAnsi="Times" w:cs="Times"/>
                <w:color w:val="000000"/>
                <w:sz w:val="24"/>
                <w:szCs w:val="24"/>
              </w:rPr>
              <w:t>tonic score</w:t>
            </w:r>
          </w:p>
        </w:tc>
        <w:tc>
          <w:tcPr>
            <w:tcW w:w="2245" w:type="dxa"/>
            <w:shd w:val="clear" w:color="auto" w:fill="auto"/>
            <w:noWrap/>
            <w:vAlign w:val="center"/>
            <w:hideMark/>
          </w:tcPr>
          <w:p w14:paraId="4C207A22" w14:textId="3F77BFD2" w:rsidR="0035309C" w:rsidRPr="00907364" w:rsidRDefault="0035309C" w:rsidP="0035309C">
            <w:pPr>
              <w:spacing w:after="0" w:line="240" w:lineRule="auto"/>
              <w:rPr>
                <w:rFonts w:ascii="Times" w:eastAsia="Times New Roman" w:hAnsi="Times" w:cs="Times"/>
                <w:color w:val="000000"/>
                <w:sz w:val="24"/>
                <w:szCs w:val="24"/>
              </w:rPr>
            </w:pPr>
            <w:r>
              <w:rPr>
                <w:rFonts w:ascii="Times" w:eastAsia="Times New Roman" w:hAnsi="Times" w:cs="Times"/>
                <w:color w:val="000000"/>
                <w:sz w:val="24"/>
                <w:szCs w:val="24"/>
              </w:rPr>
              <w:t>Continuous</w:t>
            </w:r>
          </w:p>
        </w:tc>
      </w:tr>
      <w:tr w:rsidR="0035309C" w:rsidRPr="00907364" w14:paraId="43EE67FC" w14:textId="77777777" w:rsidTr="0035309C">
        <w:trPr>
          <w:trHeight w:val="144"/>
        </w:trPr>
        <w:tc>
          <w:tcPr>
            <w:tcW w:w="3235" w:type="dxa"/>
          </w:tcPr>
          <w:p w14:paraId="6CCF5907" w14:textId="51061E19" w:rsidR="0035309C" w:rsidRPr="0035309C" w:rsidRDefault="0035309C" w:rsidP="0035309C">
            <w:pPr>
              <w:spacing w:after="0" w:line="240" w:lineRule="auto"/>
              <w:rPr>
                <w:rFonts w:ascii="Times" w:eastAsia="Times New Roman" w:hAnsi="Times" w:cs="Times"/>
                <w:color w:val="000000"/>
                <w:sz w:val="24"/>
                <w:szCs w:val="24"/>
              </w:rPr>
            </w:pPr>
            <w:r w:rsidRPr="0035309C">
              <w:rPr>
                <w:rFonts w:ascii="Times" w:hAnsi="Times" w:cs="Times"/>
                <w:sz w:val="24"/>
                <w:szCs w:val="24"/>
              </w:rPr>
              <w:t>Post.Op.NNNS.Asymmetry.Score</w:t>
            </w:r>
          </w:p>
        </w:tc>
        <w:tc>
          <w:tcPr>
            <w:tcW w:w="3235" w:type="dxa"/>
            <w:vAlign w:val="center"/>
          </w:tcPr>
          <w:p w14:paraId="05728E9C" w14:textId="099D2634" w:rsidR="0035309C" w:rsidRPr="00907364" w:rsidRDefault="0035309C" w:rsidP="0035309C">
            <w:pPr>
              <w:spacing w:after="0" w:line="240" w:lineRule="auto"/>
              <w:rPr>
                <w:rFonts w:ascii="Times" w:eastAsia="Times New Roman" w:hAnsi="Times" w:cs="Times"/>
                <w:color w:val="000000"/>
                <w:sz w:val="24"/>
                <w:szCs w:val="24"/>
              </w:rPr>
            </w:pPr>
            <w:r>
              <w:rPr>
                <w:rFonts w:ascii="Times" w:eastAsia="Times New Roman" w:hAnsi="Times" w:cs="Times"/>
                <w:color w:val="000000"/>
                <w:sz w:val="24"/>
                <w:szCs w:val="24"/>
              </w:rPr>
              <w:t>Post-operation NNNS asymmetry score</w:t>
            </w:r>
          </w:p>
        </w:tc>
        <w:tc>
          <w:tcPr>
            <w:tcW w:w="2245" w:type="dxa"/>
            <w:shd w:val="clear" w:color="auto" w:fill="auto"/>
            <w:noWrap/>
            <w:vAlign w:val="center"/>
            <w:hideMark/>
          </w:tcPr>
          <w:p w14:paraId="2CDD6167" w14:textId="4B59F06E" w:rsidR="0035309C" w:rsidRPr="00907364" w:rsidRDefault="0035309C" w:rsidP="0035309C">
            <w:pPr>
              <w:spacing w:after="0" w:line="240" w:lineRule="auto"/>
              <w:rPr>
                <w:rFonts w:ascii="Times" w:eastAsia="Times New Roman" w:hAnsi="Times" w:cs="Times"/>
                <w:color w:val="000000"/>
                <w:sz w:val="24"/>
                <w:szCs w:val="24"/>
              </w:rPr>
            </w:pPr>
            <w:r>
              <w:rPr>
                <w:rFonts w:ascii="Times" w:eastAsia="Times New Roman" w:hAnsi="Times" w:cs="Times"/>
                <w:color w:val="000000"/>
                <w:sz w:val="24"/>
                <w:szCs w:val="24"/>
              </w:rPr>
              <w:t>Continuous</w:t>
            </w:r>
          </w:p>
        </w:tc>
      </w:tr>
      <w:tr w:rsidR="0035309C" w:rsidRPr="00907364" w14:paraId="0EB0D8FA" w14:textId="77777777" w:rsidTr="0035309C">
        <w:trPr>
          <w:trHeight w:val="144"/>
        </w:trPr>
        <w:tc>
          <w:tcPr>
            <w:tcW w:w="3235" w:type="dxa"/>
          </w:tcPr>
          <w:p w14:paraId="1F86B740" w14:textId="72BD947F" w:rsidR="0035309C" w:rsidRPr="0035309C" w:rsidRDefault="0035309C" w:rsidP="0035309C">
            <w:pPr>
              <w:spacing w:after="0" w:line="240" w:lineRule="auto"/>
              <w:rPr>
                <w:rFonts w:ascii="Times" w:eastAsia="Times New Roman" w:hAnsi="Times" w:cs="Times"/>
                <w:color w:val="000000"/>
                <w:sz w:val="24"/>
                <w:szCs w:val="24"/>
              </w:rPr>
            </w:pPr>
            <w:r w:rsidRPr="0035309C">
              <w:rPr>
                <w:rFonts w:ascii="Times" w:hAnsi="Times" w:cs="Times"/>
                <w:sz w:val="24"/>
                <w:szCs w:val="24"/>
              </w:rPr>
              <w:t>Post.Op.NNNS.Excitability.Score</w:t>
            </w:r>
          </w:p>
        </w:tc>
        <w:tc>
          <w:tcPr>
            <w:tcW w:w="3235" w:type="dxa"/>
            <w:vAlign w:val="center"/>
          </w:tcPr>
          <w:p w14:paraId="102E2AF4" w14:textId="216AF6B1" w:rsidR="0035309C" w:rsidRPr="00907364" w:rsidRDefault="0035309C" w:rsidP="0035309C">
            <w:pPr>
              <w:spacing w:after="0" w:line="240" w:lineRule="auto"/>
              <w:rPr>
                <w:rFonts w:ascii="Times" w:eastAsia="Times New Roman" w:hAnsi="Times" w:cs="Times"/>
                <w:color w:val="000000"/>
                <w:sz w:val="24"/>
                <w:szCs w:val="24"/>
              </w:rPr>
            </w:pPr>
            <w:r>
              <w:rPr>
                <w:rFonts w:ascii="Times" w:eastAsia="Times New Roman" w:hAnsi="Times" w:cs="Times"/>
                <w:color w:val="000000"/>
                <w:sz w:val="24"/>
                <w:szCs w:val="24"/>
              </w:rPr>
              <w:t>Post-operation NNNS excitability score</w:t>
            </w:r>
          </w:p>
        </w:tc>
        <w:tc>
          <w:tcPr>
            <w:tcW w:w="2245" w:type="dxa"/>
            <w:shd w:val="clear" w:color="auto" w:fill="auto"/>
            <w:noWrap/>
            <w:vAlign w:val="center"/>
            <w:hideMark/>
          </w:tcPr>
          <w:p w14:paraId="335994DE" w14:textId="6DE5EAA9" w:rsidR="0035309C" w:rsidRPr="00907364" w:rsidRDefault="0035309C" w:rsidP="0035309C">
            <w:pPr>
              <w:spacing w:after="0" w:line="240" w:lineRule="auto"/>
              <w:rPr>
                <w:rFonts w:ascii="Times" w:eastAsia="Times New Roman" w:hAnsi="Times" w:cs="Times"/>
                <w:color w:val="000000"/>
                <w:sz w:val="24"/>
                <w:szCs w:val="24"/>
              </w:rPr>
            </w:pPr>
            <w:r>
              <w:rPr>
                <w:rFonts w:ascii="Times" w:eastAsia="Times New Roman" w:hAnsi="Times" w:cs="Times"/>
                <w:color w:val="000000"/>
                <w:sz w:val="24"/>
                <w:szCs w:val="24"/>
              </w:rPr>
              <w:t>Continuous</w:t>
            </w:r>
          </w:p>
        </w:tc>
      </w:tr>
      <w:tr w:rsidR="0035309C" w:rsidRPr="00907364" w14:paraId="36BE864B" w14:textId="77777777" w:rsidTr="0035309C">
        <w:trPr>
          <w:trHeight w:val="144"/>
        </w:trPr>
        <w:tc>
          <w:tcPr>
            <w:tcW w:w="3235" w:type="dxa"/>
          </w:tcPr>
          <w:p w14:paraId="6888A024" w14:textId="6DF6D028" w:rsidR="0035309C" w:rsidRPr="0035309C" w:rsidRDefault="0035309C" w:rsidP="0035309C">
            <w:pPr>
              <w:spacing w:after="0" w:line="240" w:lineRule="auto"/>
              <w:rPr>
                <w:rFonts w:ascii="Times" w:eastAsia="Times New Roman" w:hAnsi="Times" w:cs="Times"/>
                <w:color w:val="000000"/>
                <w:sz w:val="24"/>
                <w:szCs w:val="24"/>
              </w:rPr>
            </w:pPr>
            <w:r w:rsidRPr="0035309C">
              <w:rPr>
                <w:rFonts w:ascii="Times" w:hAnsi="Times" w:cs="Times"/>
                <w:sz w:val="24"/>
                <w:szCs w:val="24"/>
              </w:rPr>
              <w:t>Post.Op.NNNS.Lethargy.Score</w:t>
            </w:r>
          </w:p>
        </w:tc>
        <w:tc>
          <w:tcPr>
            <w:tcW w:w="3235" w:type="dxa"/>
            <w:vAlign w:val="center"/>
          </w:tcPr>
          <w:p w14:paraId="537177AE" w14:textId="709A3FA5" w:rsidR="0035309C" w:rsidRPr="00907364" w:rsidRDefault="0035309C" w:rsidP="0035309C">
            <w:pPr>
              <w:spacing w:after="0" w:line="240" w:lineRule="auto"/>
              <w:rPr>
                <w:rFonts w:ascii="Times" w:eastAsia="Times New Roman" w:hAnsi="Times" w:cs="Times"/>
                <w:color w:val="000000"/>
                <w:sz w:val="24"/>
                <w:szCs w:val="24"/>
              </w:rPr>
            </w:pPr>
            <w:r>
              <w:rPr>
                <w:rFonts w:ascii="Times" w:eastAsia="Times New Roman" w:hAnsi="Times" w:cs="Times"/>
                <w:color w:val="000000"/>
                <w:sz w:val="24"/>
                <w:szCs w:val="24"/>
              </w:rPr>
              <w:t>Post-operation NNNS lethargy score</w:t>
            </w:r>
          </w:p>
        </w:tc>
        <w:tc>
          <w:tcPr>
            <w:tcW w:w="2245" w:type="dxa"/>
            <w:shd w:val="clear" w:color="auto" w:fill="auto"/>
            <w:noWrap/>
            <w:vAlign w:val="center"/>
            <w:hideMark/>
          </w:tcPr>
          <w:p w14:paraId="2D4121E8" w14:textId="44F66859" w:rsidR="0035309C" w:rsidRPr="00907364" w:rsidRDefault="0035309C" w:rsidP="0035309C">
            <w:pPr>
              <w:spacing w:after="0" w:line="240" w:lineRule="auto"/>
              <w:rPr>
                <w:rFonts w:ascii="Times" w:eastAsia="Times New Roman" w:hAnsi="Times" w:cs="Times"/>
                <w:color w:val="000000"/>
                <w:sz w:val="24"/>
                <w:szCs w:val="24"/>
              </w:rPr>
            </w:pPr>
            <w:r>
              <w:rPr>
                <w:rFonts w:ascii="Times" w:eastAsia="Times New Roman" w:hAnsi="Times" w:cs="Times"/>
                <w:color w:val="000000"/>
                <w:sz w:val="24"/>
                <w:szCs w:val="24"/>
              </w:rPr>
              <w:t>Continuous</w:t>
            </w:r>
          </w:p>
        </w:tc>
      </w:tr>
    </w:tbl>
    <w:p w14:paraId="66597E82" w14:textId="75061A75" w:rsidR="001B60C9" w:rsidRDefault="001B60C9">
      <w:pPr>
        <w:rPr>
          <w:rFonts w:ascii="Times New Roman" w:hAnsi="Times New Roman" w:cs="Times New Roman"/>
          <w:b/>
          <w:sz w:val="24"/>
          <w:szCs w:val="24"/>
        </w:rPr>
      </w:pPr>
    </w:p>
    <w:p w14:paraId="0631F2C5" w14:textId="22DB623E" w:rsidR="004D0572" w:rsidRPr="004D0572" w:rsidRDefault="004D0572">
      <w:pPr>
        <w:rPr>
          <w:rFonts w:ascii="Times New Roman" w:hAnsi="Times New Roman" w:cs="Times New Roman"/>
          <w:sz w:val="24"/>
          <w:szCs w:val="24"/>
        </w:rPr>
      </w:pPr>
      <w:r>
        <w:rPr>
          <w:rFonts w:ascii="Times New Roman" w:hAnsi="Times New Roman" w:cs="Times New Roman"/>
          <w:sz w:val="24"/>
          <w:szCs w:val="24"/>
        </w:rPr>
        <w:t xml:space="preserve">The primary focus of this statistical analysis is investigating the </w:t>
      </w:r>
      <w:r w:rsidRPr="004D0572">
        <w:rPr>
          <w:rFonts w:ascii="Times New Roman" w:hAnsi="Times New Roman" w:cs="Times New Roman"/>
          <w:sz w:val="24"/>
          <w:szCs w:val="24"/>
        </w:rPr>
        <w:t>relationship between lower pre- and post-op attention scores and the percentage of oral feeds at the time of discharge.</w:t>
      </w:r>
      <w:r>
        <w:rPr>
          <w:rFonts w:ascii="Times New Roman" w:hAnsi="Times New Roman" w:cs="Times New Roman"/>
          <w:sz w:val="24"/>
          <w:szCs w:val="24"/>
        </w:rPr>
        <w:t xml:space="preserve"> Therefore, </w:t>
      </w:r>
      <w:r w:rsidR="007C4B82">
        <w:rPr>
          <w:rFonts w:ascii="Times New Roman" w:hAnsi="Times New Roman" w:cs="Times New Roman"/>
          <w:sz w:val="24"/>
          <w:szCs w:val="24"/>
        </w:rPr>
        <w:t>we will examine the</w:t>
      </w:r>
      <w:r>
        <w:rPr>
          <w:rFonts w:ascii="Times New Roman" w:hAnsi="Times New Roman" w:cs="Times New Roman"/>
          <w:sz w:val="24"/>
          <w:szCs w:val="24"/>
        </w:rPr>
        <w:t xml:space="preserve"> outcome variable</w:t>
      </w:r>
      <w:r w:rsidR="007C4B82">
        <w:rPr>
          <w:rFonts w:ascii="Times New Roman" w:hAnsi="Times New Roman" w:cs="Times New Roman"/>
          <w:sz w:val="24"/>
          <w:szCs w:val="24"/>
        </w:rPr>
        <w:t xml:space="preserve">s, pre- and post-operation NNNS attention scores, in relation to the predictor variable, the percent of feeds taken by mouth at discharge. </w:t>
      </w:r>
    </w:p>
    <w:bookmarkEnd w:id="0"/>
    <w:p w14:paraId="789B4244" w14:textId="6BE64223" w:rsidR="00AF5F27" w:rsidRPr="004D0572" w:rsidRDefault="00AF5F27" w:rsidP="007C4B82">
      <w:pPr>
        <w:jc w:val="center"/>
        <w:rPr>
          <w:rFonts w:ascii="Times New Roman" w:hAnsi="Times New Roman" w:cs="Times New Roman"/>
          <w:b/>
          <w:sz w:val="28"/>
          <w:szCs w:val="28"/>
        </w:rPr>
      </w:pPr>
      <w:r w:rsidRPr="004D0572">
        <w:rPr>
          <w:rFonts w:ascii="Times New Roman" w:hAnsi="Times New Roman" w:cs="Times New Roman"/>
          <w:b/>
          <w:sz w:val="28"/>
          <w:szCs w:val="28"/>
        </w:rPr>
        <w:t>Analyses</w:t>
      </w:r>
    </w:p>
    <w:p w14:paraId="3247544C" w14:textId="4F2F865C" w:rsidR="00AF5F27" w:rsidRPr="004D0572" w:rsidRDefault="00AF5F27" w:rsidP="00AF5F27">
      <w:pPr>
        <w:rPr>
          <w:rFonts w:ascii="Times New Roman" w:hAnsi="Times New Roman" w:cs="Times New Roman"/>
          <w:b/>
          <w:sz w:val="24"/>
          <w:szCs w:val="24"/>
        </w:rPr>
      </w:pPr>
      <w:r w:rsidRPr="004D0572">
        <w:rPr>
          <w:rFonts w:ascii="Times New Roman" w:hAnsi="Times New Roman" w:cs="Times New Roman"/>
          <w:b/>
          <w:sz w:val="24"/>
          <w:szCs w:val="24"/>
        </w:rPr>
        <w:t>Data Cleaning and Exploration</w:t>
      </w:r>
    </w:p>
    <w:p w14:paraId="2B07CEF6" w14:textId="77777777" w:rsidR="0072470B" w:rsidRPr="0072470B" w:rsidRDefault="004D0572" w:rsidP="004D0572">
      <w:pPr>
        <w:pStyle w:val="ListParagraph"/>
        <w:numPr>
          <w:ilvl w:val="0"/>
          <w:numId w:val="9"/>
        </w:numPr>
        <w:rPr>
          <w:rFonts w:ascii="Times New Roman" w:hAnsi="Times New Roman" w:cs="Times New Roman"/>
          <w:sz w:val="24"/>
          <w:szCs w:val="24"/>
          <w:u w:val="single"/>
        </w:rPr>
      </w:pPr>
      <w:r w:rsidRPr="004D0572">
        <w:rPr>
          <w:rFonts w:ascii="Times New Roman" w:hAnsi="Times New Roman" w:cs="Times New Roman"/>
          <w:sz w:val="24"/>
          <w:szCs w:val="24"/>
        </w:rPr>
        <w:t>Data Cleaning</w:t>
      </w:r>
      <w:r w:rsidR="00A8171A">
        <w:rPr>
          <w:rFonts w:ascii="Times New Roman" w:hAnsi="Times New Roman" w:cs="Times New Roman"/>
          <w:sz w:val="24"/>
          <w:szCs w:val="24"/>
        </w:rPr>
        <w:t xml:space="preserve"> </w:t>
      </w:r>
    </w:p>
    <w:p w14:paraId="6D4260EB" w14:textId="7480FF3D" w:rsidR="004D0572" w:rsidRPr="00A8171A" w:rsidRDefault="0072470B" w:rsidP="004D0572">
      <w:pPr>
        <w:pStyle w:val="ListParagraph"/>
        <w:numPr>
          <w:ilvl w:val="0"/>
          <w:numId w:val="9"/>
        </w:numPr>
        <w:rPr>
          <w:rFonts w:ascii="Times New Roman" w:hAnsi="Times New Roman" w:cs="Times New Roman"/>
          <w:sz w:val="24"/>
          <w:szCs w:val="24"/>
          <w:u w:val="single"/>
        </w:rPr>
      </w:pPr>
      <w:r>
        <w:rPr>
          <w:rFonts w:ascii="Times New Roman" w:hAnsi="Times New Roman" w:cs="Times New Roman"/>
          <w:sz w:val="24"/>
          <w:szCs w:val="24"/>
        </w:rPr>
        <w:t xml:space="preserve">Missingness </w:t>
      </w:r>
      <w:r w:rsidR="00A8171A">
        <w:rPr>
          <w:rFonts w:ascii="Times New Roman" w:hAnsi="Times New Roman" w:cs="Times New Roman"/>
          <w:sz w:val="24"/>
          <w:szCs w:val="24"/>
        </w:rPr>
        <w:t>and Imputation</w:t>
      </w:r>
    </w:p>
    <w:p w14:paraId="2E2B2C30" w14:textId="77777777" w:rsidR="00517AC4" w:rsidRDefault="0072470B" w:rsidP="00A8171A">
      <w:pPr>
        <w:rPr>
          <w:rFonts w:ascii="Times New Roman" w:hAnsi="Times New Roman" w:cs="Times New Roman"/>
          <w:sz w:val="24"/>
          <w:szCs w:val="24"/>
        </w:rPr>
      </w:pPr>
      <w:r>
        <w:rPr>
          <w:rFonts w:ascii="Times New Roman" w:hAnsi="Times New Roman" w:cs="Times New Roman"/>
          <w:sz w:val="24"/>
          <w:szCs w:val="24"/>
        </w:rPr>
        <w:t>The data has high rates of both structural and non-structural missingness. Structural missingness includes dates of censoring reached</w:t>
      </w:r>
      <w:r w:rsidR="00517AC4">
        <w:rPr>
          <w:rFonts w:ascii="Times New Roman" w:hAnsi="Times New Roman" w:cs="Times New Roman"/>
          <w:sz w:val="24"/>
          <w:szCs w:val="24"/>
        </w:rPr>
        <w:t xml:space="preserve"> for observations where censoring does not occur. Missingness in these variables will be re-coded with flags for intended missingness and non-intended missingness, and non-intended missingness will be considered non-structural in further analysis.</w:t>
      </w:r>
    </w:p>
    <w:p w14:paraId="33552B82" w14:textId="77777777" w:rsidR="00517AC4" w:rsidRDefault="0072470B" w:rsidP="00A8171A">
      <w:pPr>
        <w:rPr>
          <w:rFonts w:ascii="Times New Roman" w:hAnsi="Times New Roman" w:cs="Times New Roman"/>
          <w:sz w:val="24"/>
          <w:szCs w:val="24"/>
        </w:rPr>
      </w:pPr>
      <w:r>
        <w:rPr>
          <w:rFonts w:ascii="Times New Roman" w:hAnsi="Times New Roman" w:cs="Times New Roman"/>
          <w:sz w:val="24"/>
          <w:szCs w:val="24"/>
        </w:rPr>
        <w:t xml:space="preserve"> Non-structural missingness will be assessed for appropriateness of multiple imputation strategies</w:t>
      </w:r>
      <w:r w:rsidR="00517AC4">
        <w:rPr>
          <w:rFonts w:ascii="Times New Roman" w:hAnsi="Times New Roman" w:cs="Times New Roman"/>
          <w:sz w:val="24"/>
          <w:szCs w:val="24"/>
        </w:rPr>
        <w:t xml:space="preserve"> by checking for the likelihood of MNAR patters in the following ways:</w:t>
      </w:r>
    </w:p>
    <w:p w14:paraId="336C6D56" w14:textId="77777777" w:rsidR="00517AC4" w:rsidRDefault="00517AC4" w:rsidP="00517AC4">
      <w:pPr>
        <w:pStyle w:val="ListParagraph"/>
        <w:numPr>
          <w:ilvl w:val="0"/>
          <w:numId w:val="11"/>
        </w:numPr>
        <w:rPr>
          <w:rFonts w:ascii="Times New Roman" w:hAnsi="Times New Roman" w:cs="Times New Roman"/>
          <w:sz w:val="24"/>
          <w:szCs w:val="24"/>
        </w:rPr>
      </w:pPr>
      <w:r w:rsidRPr="00517AC4">
        <w:rPr>
          <w:rFonts w:ascii="Times New Roman" w:hAnsi="Times New Roman" w:cs="Times New Roman"/>
          <w:sz w:val="24"/>
          <w:szCs w:val="24"/>
        </w:rPr>
        <w:lastRenderedPageBreak/>
        <w:t>Patterns of missingness will be explored visually using heat maps to look for large chunks of unit missingness.</w:t>
      </w:r>
    </w:p>
    <w:p w14:paraId="40E98BD6" w14:textId="6B52F9C3" w:rsidR="00A8171A" w:rsidRDefault="00517AC4" w:rsidP="00517AC4">
      <w:pPr>
        <w:pStyle w:val="ListParagraph"/>
        <w:numPr>
          <w:ilvl w:val="0"/>
          <w:numId w:val="11"/>
        </w:numPr>
        <w:rPr>
          <w:rFonts w:ascii="Times New Roman" w:hAnsi="Times New Roman" w:cs="Times New Roman"/>
          <w:sz w:val="24"/>
          <w:szCs w:val="24"/>
        </w:rPr>
      </w:pPr>
      <w:r w:rsidRPr="00517AC4">
        <w:rPr>
          <w:rFonts w:ascii="Times New Roman" w:hAnsi="Times New Roman" w:cs="Times New Roman"/>
          <w:sz w:val="24"/>
          <w:szCs w:val="24"/>
        </w:rPr>
        <w:t xml:space="preserve"> Pre and post</w:t>
      </w:r>
      <w:r w:rsidR="00941E76">
        <w:rPr>
          <w:rFonts w:ascii="Times New Roman" w:hAnsi="Times New Roman" w:cs="Times New Roman"/>
          <w:sz w:val="24"/>
          <w:szCs w:val="24"/>
        </w:rPr>
        <w:t>-op</w:t>
      </w:r>
      <w:r w:rsidRPr="00517AC4">
        <w:rPr>
          <w:rFonts w:ascii="Times New Roman" w:hAnsi="Times New Roman" w:cs="Times New Roman"/>
          <w:sz w:val="24"/>
          <w:szCs w:val="24"/>
        </w:rPr>
        <w:t xml:space="preserve"> attention scores will</w:t>
      </w:r>
      <w:r>
        <w:rPr>
          <w:rFonts w:ascii="Times New Roman" w:hAnsi="Times New Roman" w:cs="Times New Roman"/>
          <w:sz w:val="24"/>
          <w:szCs w:val="24"/>
        </w:rPr>
        <w:t xml:space="preserve"> be plotted as box plots next to each other and Wilcoxon signed rank tests will be run. This will be done for the whole group and then separately for participants with missing percent of oral feeds at discharge observations. Change in trend direction, large deviations in test statistics, or large deviations from significance to non-significance at an inflated alpha level </w:t>
      </w:r>
      <w:commentRangeStart w:id="1"/>
      <w:r>
        <w:rPr>
          <w:rFonts w:ascii="Times New Roman" w:hAnsi="Times New Roman" w:cs="Times New Roman"/>
          <w:sz w:val="24"/>
          <w:szCs w:val="24"/>
        </w:rPr>
        <w:t>(0.1)</w:t>
      </w:r>
      <w:r w:rsidR="00133683">
        <w:rPr>
          <w:rFonts w:ascii="Times New Roman" w:hAnsi="Times New Roman" w:cs="Times New Roman"/>
          <w:sz w:val="24"/>
          <w:szCs w:val="24"/>
        </w:rPr>
        <w:t xml:space="preserve"> </w:t>
      </w:r>
      <w:commentRangeEnd w:id="1"/>
      <w:r w:rsidR="00F31F3D">
        <w:rPr>
          <w:rStyle w:val="CommentReference"/>
        </w:rPr>
        <w:commentReference w:id="1"/>
      </w:r>
      <w:r w:rsidR="00133683">
        <w:rPr>
          <w:rFonts w:ascii="Times New Roman" w:hAnsi="Times New Roman" w:cs="Times New Roman"/>
          <w:sz w:val="24"/>
          <w:szCs w:val="24"/>
        </w:rPr>
        <w:t xml:space="preserve">between the </w:t>
      </w:r>
      <w:r w:rsidR="00941E76">
        <w:rPr>
          <w:rFonts w:ascii="Times New Roman" w:hAnsi="Times New Roman" w:cs="Times New Roman"/>
          <w:sz w:val="24"/>
          <w:szCs w:val="24"/>
        </w:rPr>
        <w:t xml:space="preserve">wilcox model results </w:t>
      </w:r>
      <w:r w:rsidR="00133683">
        <w:rPr>
          <w:rFonts w:ascii="Times New Roman" w:hAnsi="Times New Roman" w:cs="Times New Roman"/>
          <w:sz w:val="24"/>
          <w:szCs w:val="24"/>
        </w:rPr>
        <w:t xml:space="preserve">for the groups with missing or non-missing values </w:t>
      </w:r>
      <w:r w:rsidR="001A4A20">
        <w:rPr>
          <w:rFonts w:ascii="Times New Roman" w:hAnsi="Times New Roman" w:cs="Times New Roman"/>
          <w:sz w:val="24"/>
          <w:szCs w:val="24"/>
        </w:rPr>
        <w:t>(</w:t>
      </w:r>
      <w:r w:rsidR="00133683">
        <w:rPr>
          <w:rFonts w:ascii="Times New Roman" w:hAnsi="Times New Roman" w:cs="Times New Roman"/>
          <w:sz w:val="24"/>
          <w:szCs w:val="24"/>
        </w:rPr>
        <w:t>of percent of oral feed at discharge</w:t>
      </w:r>
      <w:r w:rsidR="001A4A20">
        <w:rPr>
          <w:rFonts w:ascii="Times New Roman" w:hAnsi="Times New Roman" w:cs="Times New Roman"/>
          <w:sz w:val="24"/>
          <w:szCs w:val="24"/>
        </w:rPr>
        <w:t>)</w:t>
      </w:r>
      <w:r w:rsidR="00133683">
        <w:rPr>
          <w:rFonts w:ascii="Times New Roman" w:hAnsi="Times New Roman" w:cs="Times New Roman"/>
          <w:sz w:val="24"/>
          <w:szCs w:val="24"/>
        </w:rPr>
        <w:t xml:space="preserve"> against each other or the large group model will indicate MNAR data. In this case multiple imputation will not be used. </w:t>
      </w:r>
    </w:p>
    <w:p w14:paraId="2C664757" w14:textId="0F65C962" w:rsidR="00133683" w:rsidRDefault="00133683" w:rsidP="00133683">
      <w:pPr>
        <w:rPr>
          <w:rFonts w:ascii="Times New Roman" w:hAnsi="Times New Roman" w:cs="Times New Roman"/>
          <w:sz w:val="24"/>
          <w:szCs w:val="24"/>
        </w:rPr>
      </w:pPr>
      <w:r>
        <w:rPr>
          <w:rFonts w:ascii="Times New Roman" w:hAnsi="Times New Roman" w:cs="Times New Roman"/>
          <w:sz w:val="24"/>
          <w:szCs w:val="24"/>
        </w:rPr>
        <w:t xml:space="preserve">In the case that MNAR data is suspected, observations without percent oral feed at discharge or a missing pre or post-op attention score will be deleted. Other missing values will be imputed using univariate imputation regression models constructed from the covariates in the reduced model described in the analysis of the primary objective section. </w:t>
      </w:r>
    </w:p>
    <w:p w14:paraId="0EF763C0" w14:textId="251DDF02" w:rsidR="00325CD2" w:rsidRPr="00133683" w:rsidRDefault="00133683" w:rsidP="00325CD2">
      <w:pPr>
        <w:rPr>
          <w:rFonts w:ascii="Times New Roman" w:hAnsi="Times New Roman" w:cs="Times New Roman"/>
          <w:sz w:val="24"/>
          <w:szCs w:val="24"/>
        </w:rPr>
      </w:pPr>
      <w:r>
        <w:rPr>
          <w:rFonts w:ascii="Times New Roman" w:hAnsi="Times New Roman" w:cs="Times New Roman"/>
          <w:sz w:val="24"/>
          <w:szCs w:val="24"/>
        </w:rPr>
        <w:t>In the case that MNAR data is not-suspected, multiple imputation will be used for both the primary and secondary objectives. Multiple imputation will be carried out using the MICE package in R.</w:t>
      </w:r>
      <w:r w:rsidR="001A4A20">
        <w:rPr>
          <w:rFonts w:ascii="Times New Roman" w:hAnsi="Times New Roman" w:cs="Times New Roman"/>
          <w:sz w:val="24"/>
          <w:szCs w:val="24"/>
        </w:rPr>
        <w:t xml:space="preserve"> Structural missingness will be artificially preserved or induced during the imputation process. </w:t>
      </w:r>
      <w:r w:rsidR="00325CD2">
        <w:rPr>
          <w:rFonts w:ascii="Times New Roman" w:hAnsi="Times New Roman" w:cs="Times New Roman"/>
          <w:sz w:val="24"/>
          <w:szCs w:val="24"/>
        </w:rPr>
        <w:t>Standard diagnostic plots from the mice package will be used to assess the success of the multiple imputations. Primarily, kernel density estimates for the marginal distributions of the observed and imputed data will be plotted on top of each other to check for major differences</w:t>
      </w:r>
      <w:r w:rsidR="001A4A20">
        <w:rPr>
          <w:rFonts w:ascii="Times New Roman" w:hAnsi="Times New Roman" w:cs="Times New Roman"/>
          <w:sz w:val="24"/>
          <w:szCs w:val="24"/>
        </w:rPr>
        <w:t xml:space="preserve"> </w:t>
      </w:r>
      <w:commentRangeStart w:id="2"/>
      <w:r w:rsidR="001A4A20">
        <w:rPr>
          <w:rFonts w:ascii="Times New Roman" w:hAnsi="Times New Roman" w:cs="Times New Roman"/>
          <w:sz w:val="24"/>
          <w:szCs w:val="24"/>
        </w:rPr>
        <w:t>in any of the variables of interest</w:t>
      </w:r>
      <w:r w:rsidR="00325CD2">
        <w:rPr>
          <w:rFonts w:ascii="Times New Roman" w:hAnsi="Times New Roman" w:cs="Times New Roman"/>
          <w:sz w:val="24"/>
          <w:szCs w:val="24"/>
        </w:rPr>
        <w:t xml:space="preserve">. </w:t>
      </w:r>
      <w:commentRangeEnd w:id="2"/>
      <w:r w:rsidR="001A4A20">
        <w:rPr>
          <w:rStyle w:val="CommentReference"/>
        </w:rPr>
        <w:commentReference w:id="2"/>
      </w:r>
    </w:p>
    <w:p w14:paraId="4EEB6348" w14:textId="03375E3C" w:rsidR="00133683" w:rsidRDefault="00F31F3D" w:rsidP="00133683">
      <w:pPr>
        <w:rPr>
          <w:rFonts w:ascii="Times New Roman" w:hAnsi="Times New Roman" w:cs="Times New Roman"/>
          <w:sz w:val="24"/>
          <w:szCs w:val="24"/>
        </w:rPr>
      </w:pPr>
      <w:r>
        <w:rPr>
          <w:rFonts w:ascii="Times New Roman" w:hAnsi="Times New Roman" w:cs="Times New Roman"/>
          <w:sz w:val="24"/>
          <w:szCs w:val="24"/>
        </w:rPr>
        <w:t xml:space="preserve">The same set of data will be used for analyses of both primary and secondary objectives. </w:t>
      </w:r>
      <w:r w:rsidR="00940C7E">
        <w:rPr>
          <w:rFonts w:ascii="Times New Roman" w:hAnsi="Times New Roman" w:cs="Times New Roman"/>
          <w:sz w:val="24"/>
          <w:szCs w:val="24"/>
        </w:rPr>
        <w:t xml:space="preserve">Analyses will be carried out on all imputed datasets. The number of imputations will start at 20. Before pooling of the estimates, distribution of the estimates will be examined using a qq plot to determine whether normality is reasonably approximated. If significant deviation from normality is observed in the estimates </w:t>
      </w:r>
      <w:r w:rsidR="00325CD2">
        <w:rPr>
          <w:rFonts w:ascii="Times New Roman" w:hAnsi="Times New Roman" w:cs="Times New Roman"/>
          <w:sz w:val="24"/>
          <w:szCs w:val="24"/>
        </w:rPr>
        <w:t xml:space="preserve">of parameters of interest in </w:t>
      </w:r>
      <w:r w:rsidR="00940C7E">
        <w:rPr>
          <w:rFonts w:ascii="Times New Roman" w:hAnsi="Times New Roman" w:cs="Times New Roman"/>
          <w:sz w:val="24"/>
          <w:szCs w:val="24"/>
        </w:rPr>
        <w:t xml:space="preserve">any of the </w:t>
      </w:r>
      <w:r w:rsidR="00325CD2">
        <w:rPr>
          <w:rFonts w:ascii="Times New Roman" w:hAnsi="Times New Roman" w:cs="Times New Roman"/>
          <w:sz w:val="24"/>
          <w:szCs w:val="24"/>
        </w:rPr>
        <w:t>models</w:t>
      </w:r>
      <w:r w:rsidR="00940C7E">
        <w:rPr>
          <w:rFonts w:ascii="Times New Roman" w:hAnsi="Times New Roman" w:cs="Times New Roman"/>
          <w:sz w:val="24"/>
          <w:szCs w:val="24"/>
        </w:rPr>
        <w:t>, the number of imputations will be increased</w:t>
      </w:r>
      <w:r w:rsidR="001A4A20">
        <w:rPr>
          <w:rFonts w:ascii="Times New Roman" w:hAnsi="Times New Roman" w:cs="Times New Roman"/>
          <w:sz w:val="24"/>
          <w:szCs w:val="24"/>
        </w:rPr>
        <w:t xml:space="preserve"> to see if that fixes the issue. If it does, </w:t>
      </w:r>
      <w:r w:rsidR="00325CD2">
        <w:rPr>
          <w:rFonts w:ascii="Times New Roman" w:hAnsi="Times New Roman" w:cs="Times New Roman"/>
          <w:sz w:val="24"/>
          <w:szCs w:val="24"/>
        </w:rPr>
        <w:t xml:space="preserve">all models will be re-run using the new imputed data sets. Estimates for coefficients in the regression will be pooled to give a final estimate for the primary objective. Estimates for the </w:t>
      </w:r>
      <w:commentRangeStart w:id="3"/>
      <w:r w:rsidR="00325CD2">
        <w:rPr>
          <w:rFonts w:ascii="Times New Roman" w:hAnsi="Times New Roman" w:cs="Times New Roman"/>
          <w:sz w:val="24"/>
          <w:szCs w:val="24"/>
        </w:rPr>
        <w:t xml:space="preserve">risk ratios </w:t>
      </w:r>
      <w:commentRangeEnd w:id="3"/>
      <w:r w:rsidR="00325CD2">
        <w:rPr>
          <w:rStyle w:val="CommentReference"/>
        </w:rPr>
        <w:commentReference w:id="3"/>
      </w:r>
      <w:r w:rsidR="00325CD2">
        <w:rPr>
          <w:rFonts w:ascii="Times New Roman" w:hAnsi="Times New Roman" w:cs="Times New Roman"/>
          <w:sz w:val="24"/>
          <w:szCs w:val="24"/>
        </w:rPr>
        <w:t xml:space="preserve">in the survival analyses will be pooled to give a final estimate for the secondary objective. </w:t>
      </w:r>
    </w:p>
    <w:p w14:paraId="183C0E9D" w14:textId="7B23083F" w:rsidR="004D0572" w:rsidRPr="004C4093" w:rsidRDefault="004D0572" w:rsidP="004D0572">
      <w:pPr>
        <w:pStyle w:val="ListParagraph"/>
        <w:numPr>
          <w:ilvl w:val="0"/>
          <w:numId w:val="9"/>
        </w:numPr>
        <w:rPr>
          <w:rFonts w:ascii="Times New Roman" w:hAnsi="Times New Roman" w:cs="Times New Roman"/>
          <w:sz w:val="24"/>
          <w:szCs w:val="24"/>
          <w:u w:val="single"/>
        </w:rPr>
      </w:pPr>
      <w:commentRangeStart w:id="4"/>
      <w:r w:rsidRPr="004D0572">
        <w:rPr>
          <w:rFonts w:ascii="Times New Roman" w:hAnsi="Times New Roman" w:cs="Times New Roman"/>
          <w:sz w:val="24"/>
          <w:szCs w:val="24"/>
        </w:rPr>
        <w:t>Data Visualization</w:t>
      </w:r>
      <w:commentRangeEnd w:id="4"/>
      <w:r w:rsidR="004C4093">
        <w:rPr>
          <w:rStyle w:val="CommentReference"/>
        </w:rPr>
        <w:commentReference w:id="4"/>
      </w:r>
    </w:p>
    <w:p w14:paraId="0A005E30" w14:textId="48C7CD76" w:rsidR="004C4093" w:rsidRPr="00875964" w:rsidRDefault="00875964" w:rsidP="004C4093">
      <w:pPr>
        <w:rPr>
          <w:rFonts w:ascii="Times New Roman" w:hAnsi="Times New Roman" w:cs="Times New Roman"/>
          <w:sz w:val="24"/>
          <w:szCs w:val="24"/>
        </w:rPr>
      </w:pPr>
      <w:r>
        <w:rPr>
          <w:rFonts w:ascii="Times New Roman" w:hAnsi="Times New Roman" w:cs="Times New Roman"/>
          <w:sz w:val="24"/>
          <w:szCs w:val="24"/>
        </w:rPr>
        <w:t>Our data visualization methods will be discussed in the analysis section of this SAP.</w:t>
      </w:r>
    </w:p>
    <w:p w14:paraId="57A65986" w14:textId="2831F6B1" w:rsidR="004D0572" w:rsidRPr="004C4093" w:rsidRDefault="004D0572" w:rsidP="004D0572">
      <w:pPr>
        <w:pStyle w:val="ListParagraph"/>
        <w:numPr>
          <w:ilvl w:val="0"/>
          <w:numId w:val="9"/>
        </w:numPr>
        <w:rPr>
          <w:rFonts w:ascii="Times New Roman" w:hAnsi="Times New Roman" w:cs="Times New Roman"/>
          <w:sz w:val="24"/>
          <w:szCs w:val="24"/>
          <w:u w:val="single"/>
        </w:rPr>
      </w:pPr>
      <w:r>
        <w:rPr>
          <w:rFonts w:ascii="Times New Roman" w:hAnsi="Times New Roman" w:cs="Times New Roman"/>
          <w:sz w:val="24"/>
          <w:szCs w:val="24"/>
        </w:rPr>
        <w:t>Summary Statistics</w:t>
      </w:r>
    </w:p>
    <w:p w14:paraId="474DF83D" w14:textId="77777777" w:rsidR="004C4093" w:rsidRPr="004C4093" w:rsidRDefault="004C4093" w:rsidP="004C4093">
      <w:pPr>
        <w:pStyle w:val="ListParagraph"/>
        <w:rPr>
          <w:rFonts w:ascii="Times New Roman" w:hAnsi="Times New Roman" w:cs="Times New Roman"/>
          <w:sz w:val="24"/>
          <w:szCs w:val="24"/>
          <w:u w:val="single"/>
        </w:rPr>
      </w:pPr>
    </w:p>
    <w:p w14:paraId="1FD19BAD" w14:textId="087BC5F3" w:rsidR="004C4093" w:rsidRPr="004C4093" w:rsidRDefault="004C4093" w:rsidP="004C4093">
      <w:pPr>
        <w:rPr>
          <w:rFonts w:ascii="Times New Roman" w:hAnsi="Times New Roman" w:cs="Times New Roman"/>
          <w:sz w:val="24"/>
          <w:szCs w:val="24"/>
        </w:rPr>
      </w:pPr>
      <w:r>
        <w:rPr>
          <w:rFonts w:ascii="Times New Roman" w:hAnsi="Times New Roman" w:cs="Times New Roman"/>
          <w:sz w:val="24"/>
          <w:szCs w:val="24"/>
        </w:rPr>
        <w:t xml:space="preserve">Descriptive summaries of the variable will include mean (SD), medians with interquartile ranges (IQR), and counts (%). </w:t>
      </w:r>
    </w:p>
    <w:p w14:paraId="0929EB11" w14:textId="77777777" w:rsidR="004C4093" w:rsidRPr="004C4093" w:rsidRDefault="004C4093" w:rsidP="004C4093">
      <w:pPr>
        <w:pStyle w:val="ListParagraph"/>
        <w:rPr>
          <w:rFonts w:ascii="Times New Roman" w:hAnsi="Times New Roman" w:cs="Times New Roman"/>
          <w:sz w:val="24"/>
          <w:szCs w:val="24"/>
          <w:u w:val="single"/>
        </w:rPr>
      </w:pPr>
    </w:p>
    <w:p w14:paraId="6D344437" w14:textId="77777777" w:rsidR="004C4093" w:rsidRPr="004C4093" w:rsidRDefault="004C4093" w:rsidP="004C4093">
      <w:pPr>
        <w:rPr>
          <w:rFonts w:ascii="Times New Roman" w:hAnsi="Times New Roman" w:cs="Times New Roman"/>
          <w:sz w:val="24"/>
          <w:szCs w:val="24"/>
          <w:u w:val="single"/>
        </w:rPr>
      </w:pPr>
    </w:p>
    <w:p w14:paraId="140FA14D" w14:textId="5CE1F485" w:rsidR="004D0572" w:rsidRDefault="004D0572" w:rsidP="00AF5F27">
      <w:pPr>
        <w:spacing w:before="120"/>
        <w:rPr>
          <w:rFonts w:ascii="Times New Roman" w:hAnsi="Times New Roman" w:cs="Times New Roman"/>
          <w:b/>
          <w:sz w:val="24"/>
          <w:szCs w:val="24"/>
        </w:rPr>
      </w:pPr>
      <w:r w:rsidRPr="004D0572">
        <w:rPr>
          <w:rFonts w:ascii="Times New Roman" w:hAnsi="Times New Roman" w:cs="Times New Roman"/>
          <w:b/>
          <w:sz w:val="24"/>
          <w:szCs w:val="24"/>
        </w:rPr>
        <w:lastRenderedPageBreak/>
        <w:t>Analysis of the Primary Objective</w:t>
      </w:r>
    </w:p>
    <w:p w14:paraId="334F3E52" w14:textId="77777777" w:rsidR="00851710" w:rsidRPr="00851710" w:rsidRDefault="00851710" w:rsidP="00851710">
      <w:pPr>
        <w:spacing w:after="240"/>
        <w:rPr>
          <w:rFonts w:ascii="Times New Roman" w:hAnsi="Times New Roman" w:cs="Times New Roman"/>
        </w:rPr>
      </w:pPr>
      <w:r w:rsidRPr="00851710">
        <w:rPr>
          <w:rFonts w:ascii="Times New Roman" w:hAnsi="Times New Roman" w:cs="Times New Roman"/>
        </w:rPr>
        <w:t>Due to the occurrence of zero proportions of oral feeds at discharge, including instances where patients did not consume any oral feeds, we will employ zero-inflated beta-regression models in our analysis and will use gamlss package in R.</w:t>
      </w:r>
    </w:p>
    <w:p w14:paraId="02169F11" w14:textId="77777777" w:rsidR="00851710" w:rsidRPr="00851710" w:rsidRDefault="00851710" w:rsidP="00851710">
      <w:pPr>
        <w:spacing w:after="240"/>
        <w:rPr>
          <w:rFonts w:ascii="Times New Roman" w:hAnsi="Times New Roman" w:cs="Times New Roman"/>
        </w:rPr>
      </w:pPr>
      <w:r w:rsidRPr="00851710">
        <w:rPr>
          <w:rFonts w:ascii="Times New Roman" w:hAnsi="Times New Roman" w:cs="Times New Roman"/>
        </w:rPr>
        <w:t>Zero-inflated Beta regression:</w:t>
      </w:r>
    </w:p>
    <w:p w14:paraId="38E10965" w14:textId="77777777" w:rsidR="00851710" w:rsidRPr="00851710" w:rsidRDefault="00851710" w:rsidP="00851710">
      <w:pPr>
        <w:spacing w:after="240"/>
        <w:rPr>
          <w:rFonts w:ascii="Times New Roman" w:hAnsi="Times New Roman" w:cs="Times New Roman"/>
        </w:rPr>
      </w:pPr>
      <w:r w:rsidRPr="00851710">
        <w:rPr>
          <w:rFonts w:ascii="Times New Roman" w:hAnsi="Times New Roman" w:cs="Times New Roman"/>
        </w:rPr>
        <w:t>The zero-inflated beta distribution is given as</w:t>
      </w:r>
    </w:p>
    <w:p w14:paraId="2C3246B4" w14:textId="77777777" w:rsidR="00851710" w:rsidRPr="00851710" w:rsidRDefault="00851710" w:rsidP="00851710">
      <w:pPr>
        <w:spacing w:after="240"/>
        <w:rPr>
          <w:rFonts w:ascii="Times New Roman" w:hAnsi="Times New Roman" w:cs="Times New Roman"/>
        </w:rPr>
      </w:pPr>
      <m:oMathPara>
        <m:oMath>
          <m:r>
            <w:rPr>
              <w:rFonts w:ascii="Cambria Math" w:hAnsi="Cambria Math" w:cs="Times New Roman"/>
            </w:rPr>
            <m:t>f</m:t>
          </m:r>
          <m:r>
            <m:rPr>
              <m:sty m:val="p"/>
            </m:rPr>
            <w:rPr>
              <w:rFonts w:ascii="Cambria Math" w:hAnsi="Cambria Math" w:cs="Times New Roman"/>
            </w:rPr>
            <m:t>(</m:t>
          </m:r>
          <m:r>
            <w:rPr>
              <w:rFonts w:ascii="Cambria Math" w:hAnsi="Cambria Math" w:cs="Times New Roman"/>
            </w:rPr>
            <m:t>y</m:t>
          </m:r>
          <m:r>
            <m:rPr>
              <m:sty m:val="p"/>
            </m:rPr>
            <w:rPr>
              <w:rFonts w:ascii="Cambria Math" w:hAnsi="Cambria Math" w:cs="Times New Roman"/>
            </w:rPr>
            <m:t>)=</m:t>
          </m:r>
          <m:r>
            <w:rPr>
              <w:rFonts w:ascii="Cambria Math" w:hAnsi="Cambria Math" w:cs="Times New Roman"/>
            </w:rPr>
            <m:t>ν</m:t>
          </m:r>
        </m:oMath>
      </m:oMathPara>
    </w:p>
    <w:p w14:paraId="1FCF3E29" w14:textId="77777777" w:rsidR="00851710" w:rsidRPr="00851710" w:rsidRDefault="00851710" w:rsidP="00851710">
      <w:pPr>
        <w:spacing w:after="240"/>
        <w:rPr>
          <w:rFonts w:ascii="Times New Roman" w:hAnsi="Times New Roman" w:cs="Times New Roman"/>
        </w:rPr>
      </w:pPr>
      <w:r w:rsidRPr="00851710">
        <w:rPr>
          <w:rFonts w:ascii="Times New Roman" w:hAnsi="Times New Roman" w:cs="Times New Roman"/>
        </w:rPr>
        <w:t xml:space="preserve">if </w:t>
      </w:r>
      <m:oMath>
        <m:r>
          <m:rPr>
            <m:sty m:val="p"/>
          </m:rPr>
          <w:rPr>
            <w:rFonts w:ascii="Cambria Math" w:hAnsi="Cambria Math" w:cs="Times New Roman"/>
          </w:rPr>
          <m:t>(</m:t>
        </m:r>
        <m:r>
          <w:rPr>
            <w:rFonts w:ascii="Cambria Math" w:hAnsi="Cambria Math" w:cs="Times New Roman"/>
          </w:rPr>
          <m:t>y</m:t>
        </m:r>
        <m:r>
          <m:rPr>
            <m:sty m:val="p"/>
          </m:rPr>
          <w:rPr>
            <w:rFonts w:ascii="Cambria Math" w:hAnsi="Cambria Math" w:cs="Times New Roman"/>
          </w:rPr>
          <m:t>=0)</m:t>
        </m:r>
      </m:oMath>
    </w:p>
    <w:p w14:paraId="6C906B68" w14:textId="77777777" w:rsidR="00851710" w:rsidRPr="00851710" w:rsidRDefault="00851710" w:rsidP="00851710">
      <w:pPr>
        <w:spacing w:after="240"/>
        <w:rPr>
          <w:rFonts w:ascii="Times New Roman" w:hAnsi="Times New Roman" w:cs="Times New Roman"/>
        </w:rPr>
      </w:pPr>
      <m:oMathPara>
        <m:oMath>
          <m:r>
            <w:rPr>
              <w:rFonts w:ascii="Cambria Math" w:hAnsi="Cambria Math" w:cs="Times New Roman"/>
            </w:rPr>
            <m:t>f</m:t>
          </m:r>
          <m:r>
            <m:rPr>
              <m:sty m:val="p"/>
            </m:rPr>
            <w:rPr>
              <w:rFonts w:ascii="Cambria Math" w:hAnsi="Cambria Math" w:cs="Times New Roman"/>
            </w:rPr>
            <m:t>(</m:t>
          </m:r>
          <m:r>
            <w:rPr>
              <w:rFonts w:ascii="Cambria Math" w:hAnsi="Cambria Math" w:cs="Times New Roman"/>
            </w:rPr>
            <m:t>y</m:t>
          </m:r>
          <m:r>
            <m:rPr>
              <m:sty m:val="p"/>
            </m:rPr>
            <w:rPr>
              <w:rFonts w:ascii="Cambria Math" w:hAnsi="Cambria Math" w:cs="Times New Roman"/>
            </w:rPr>
            <m:t>∣</m:t>
          </m:r>
          <m:r>
            <w:rPr>
              <w:rFonts w:ascii="Cambria Math" w:hAnsi="Cambria Math" w:cs="Times New Roman"/>
            </w:rPr>
            <m:t>μ</m:t>
          </m:r>
          <m:r>
            <m:rPr>
              <m:sty m:val="p"/>
            </m:rPr>
            <w:rPr>
              <w:rFonts w:ascii="Cambria Math" w:hAnsi="Cambria Math" w:cs="Times New Roman"/>
            </w:rPr>
            <m:t>,</m:t>
          </m:r>
          <m:r>
            <w:rPr>
              <w:rFonts w:ascii="Cambria Math" w:hAnsi="Cambria Math" w:cs="Times New Roman"/>
            </w:rPr>
            <m:t>σ</m:t>
          </m:r>
          <m:r>
            <m:rPr>
              <m:sty m:val="p"/>
            </m:rPr>
            <w:rPr>
              <w:rFonts w:ascii="Cambria Math" w:hAnsi="Cambria Math" w:cs="Times New Roman"/>
            </w:rPr>
            <m:t>)=(1-</m:t>
          </m:r>
          <m:r>
            <w:rPr>
              <w:rFonts w:ascii="Cambria Math" w:hAnsi="Cambria Math" w:cs="Times New Roman"/>
            </w:rPr>
            <m:t>ν</m:t>
          </m:r>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Γ(</m:t>
              </m:r>
              <m:r>
                <w:rPr>
                  <w:rFonts w:ascii="Cambria Math" w:hAnsi="Cambria Math" w:cs="Times New Roman"/>
                </w:rPr>
                <m:t>σ</m:t>
              </m:r>
              <m:r>
                <m:rPr>
                  <m:sty m:val="p"/>
                </m:rPr>
                <w:rPr>
                  <w:rFonts w:ascii="Cambria Math" w:hAnsi="Cambria Math" w:cs="Times New Roman"/>
                </w:rPr>
                <m:t>)</m:t>
              </m:r>
            </m:num>
            <m:den>
              <m:r>
                <m:rPr>
                  <m:sty m:val="p"/>
                </m:rPr>
                <w:rPr>
                  <w:rFonts w:ascii="Cambria Math" w:hAnsi="Cambria Math" w:cs="Times New Roman"/>
                </w:rPr>
                <m:t>Γ(</m:t>
              </m:r>
              <m:r>
                <w:rPr>
                  <w:rFonts w:ascii="Cambria Math" w:hAnsi="Cambria Math" w:cs="Times New Roman"/>
                </w:rPr>
                <m:t>μσ</m:t>
              </m:r>
              <m:r>
                <m:rPr>
                  <m:sty m:val="p"/>
                </m:rPr>
                <w:rPr>
                  <w:rFonts w:ascii="Cambria Math" w:hAnsi="Cambria Math" w:cs="Times New Roman"/>
                </w:rPr>
                <m:t>)Γ((1-</m:t>
              </m:r>
              <m:r>
                <w:rPr>
                  <w:rFonts w:ascii="Cambria Math" w:hAnsi="Cambria Math" w:cs="Times New Roman"/>
                </w:rPr>
                <m:t>μ</m:t>
              </m:r>
              <m:r>
                <m:rPr>
                  <m:sty m:val="p"/>
                </m:rPr>
                <w:rPr>
                  <w:rFonts w:ascii="Cambria Math" w:hAnsi="Cambria Math" w:cs="Times New Roman"/>
                </w:rPr>
                <m:t>)</m:t>
              </m:r>
              <m:r>
                <w:rPr>
                  <w:rFonts w:ascii="Cambria Math" w:hAnsi="Cambria Math" w:cs="Times New Roman"/>
                </w:rPr>
                <m:t>σ</m:t>
              </m:r>
              <m:r>
                <m:rPr>
                  <m:sty m:val="p"/>
                </m:rPr>
                <w:rPr>
                  <w:rFonts w:ascii="Cambria Math" w:hAnsi="Cambria Math" w:cs="Times New Roman"/>
                </w:rPr>
                <m:t>)</m:t>
              </m:r>
            </m:den>
          </m:f>
          <m:sSup>
            <m:sSupPr>
              <m:ctrlPr>
                <w:rPr>
                  <w:rFonts w:ascii="Cambria Math" w:hAnsi="Cambria Math" w:cs="Times New Roman"/>
                </w:rPr>
              </m:ctrlPr>
            </m:sSupPr>
            <m:e>
              <m:r>
                <w:rPr>
                  <w:rFonts w:ascii="Cambria Math" w:hAnsi="Cambria Math" w:cs="Times New Roman"/>
                </w:rPr>
                <m:t>y</m:t>
              </m:r>
            </m:e>
            <m:sup>
              <m:r>
                <w:rPr>
                  <w:rFonts w:ascii="Cambria Math" w:hAnsi="Cambria Math" w:cs="Times New Roman"/>
                </w:rPr>
                <m:t>μσ</m:t>
              </m:r>
            </m:sup>
          </m:sSup>
          <m:r>
            <m:rPr>
              <m:sty m:val="p"/>
            </m:rPr>
            <w:rPr>
              <w:rFonts w:ascii="Cambria Math" w:hAnsi="Cambria Math" w:cs="Times New Roman"/>
            </w:rPr>
            <m:t>(1-</m:t>
          </m:r>
          <m:r>
            <w:rPr>
              <w:rFonts w:ascii="Cambria Math" w:hAnsi="Cambria Math" w:cs="Times New Roman"/>
            </w:rPr>
            <m:t>y</m:t>
          </m:r>
          <m:sSup>
            <m:sSupPr>
              <m:ctrlPr>
                <w:rPr>
                  <w:rFonts w:ascii="Cambria Math" w:hAnsi="Cambria Math" w:cs="Times New Roman"/>
                </w:rPr>
              </m:ctrlPr>
            </m:sSupPr>
            <m:e>
              <m:r>
                <m:rPr>
                  <m:sty m:val="p"/>
                </m:rPr>
                <w:rPr>
                  <w:rFonts w:ascii="Cambria Math" w:hAnsi="Cambria Math" w:cs="Times New Roman"/>
                </w:rPr>
                <m:t>)</m:t>
              </m:r>
            </m:e>
            <m:sup>
              <m:r>
                <m:rPr>
                  <m:sty m:val="p"/>
                </m:rPr>
                <w:rPr>
                  <w:rFonts w:ascii="Cambria Math" w:hAnsi="Cambria Math" w:cs="Times New Roman"/>
                </w:rPr>
                <m:t>((1-</m:t>
              </m:r>
              <m:r>
                <w:rPr>
                  <w:rFonts w:ascii="Cambria Math" w:hAnsi="Cambria Math" w:cs="Times New Roman"/>
                </w:rPr>
                <m:t>μ</m:t>
              </m:r>
              <m:r>
                <m:rPr>
                  <m:sty m:val="p"/>
                </m:rPr>
                <w:rPr>
                  <w:rFonts w:ascii="Cambria Math" w:hAnsi="Cambria Math" w:cs="Times New Roman"/>
                </w:rPr>
                <m:t>)</m:t>
              </m:r>
              <m:r>
                <w:rPr>
                  <w:rFonts w:ascii="Cambria Math" w:hAnsi="Cambria Math" w:cs="Times New Roman"/>
                </w:rPr>
                <m:t>σ</m:t>
              </m:r>
              <m:r>
                <m:rPr>
                  <m:sty m:val="p"/>
                </m:rPr>
                <w:rPr>
                  <w:rFonts w:ascii="Cambria Math" w:hAnsi="Cambria Math" w:cs="Times New Roman"/>
                </w:rPr>
                <m:t>)-1</m:t>
              </m:r>
            </m:sup>
          </m:sSup>
        </m:oMath>
      </m:oMathPara>
    </w:p>
    <w:p w14:paraId="7B755DAD" w14:textId="77777777" w:rsidR="00851710" w:rsidRPr="00851710" w:rsidRDefault="00851710" w:rsidP="00851710">
      <w:pPr>
        <w:spacing w:after="240"/>
        <w:rPr>
          <w:rFonts w:ascii="Times New Roman" w:hAnsi="Times New Roman" w:cs="Times New Roman"/>
        </w:rPr>
      </w:pPr>
      <w:r w:rsidRPr="00851710">
        <w:rPr>
          <w:rFonts w:ascii="Times New Roman" w:hAnsi="Times New Roman" w:cs="Times New Roman"/>
        </w:rPr>
        <w:t xml:space="preserve">if </w:t>
      </w:r>
      <m:oMath>
        <m:r>
          <w:rPr>
            <w:rFonts w:ascii="Cambria Math" w:hAnsi="Cambria Math" w:cs="Times New Roman"/>
          </w:rPr>
          <m:t>y</m:t>
        </m:r>
        <m:r>
          <m:rPr>
            <m:sty m:val="p"/>
          </m:rPr>
          <w:rPr>
            <w:rFonts w:ascii="Cambria Math" w:hAnsi="Cambria Math" w:cs="Times New Roman"/>
          </w:rPr>
          <m:t>=(0,1)</m:t>
        </m:r>
      </m:oMath>
      <w:r w:rsidRPr="00851710">
        <w:rPr>
          <w:rFonts w:ascii="Times New Roman" w:hAnsi="Times New Roman" w:cs="Times New Roman"/>
        </w:rPr>
        <w:t xml:space="preserve">. The parameters satisfy </w:t>
      </w:r>
      <m:oMath>
        <m:r>
          <m:rPr>
            <m:sty m:val="p"/>
          </m:rPr>
          <w:rPr>
            <w:rFonts w:ascii="Cambria Math" w:hAnsi="Cambria Math" w:cs="Times New Roman"/>
          </w:rPr>
          <m:t>0&lt;</m:t>
        </m:r>
        <m:r>
          <w:rPr>
            <w:rFonts w:ascii="Cambria Math" w:hAnsi="Cambria Math" w:cs="Times New Roman"/>
          </w:rPr>
          <m:t>μ</m:t>
        </m:r>
        <m:r>
          <m:rPr>
            <m:sty m:val="p"/>
          </m:rPr>
          <w:rPr>
            <w:rFonts w:ascii="Cambria Math" w:hAnsi="Cambria Math" w:cs="Times New Roman"/>
          </w:rPr>
          <m:t>&lt;0,</m:t>
        </m:r>
        <m:r>
          <w:rPr>
            <w:rFonts w:ascii="Cambria Math" w:hAnsi="Cambria Math" w:cs="Times New Roman"/>
          </w:rPr>
          <m:t>σ</m:t>
        </m:r>
        <m:r>
          <m:rPr>
            <m:sty m:val="p"/>
          </m:rPr>
          <w:rPr>
            <w:rFonts w:ascii="Cambria Math" w:hAnsi="Cambria Math" w:cs="Times New Roman"/>
          </w:rPr>
          <m:t>&gt;0</m:t>
        </m:r>
      </m:oMath>
      <w:r w:rsidRPr="00851710">
        <w:rPr>
          <w:rFonts w:ascii="Times New Roman" w:hAnsi="Times New Roman" w:cs="Times New Roman"/>
        </w:rPr>
        <w:t xml:space="preserve"> and </w:t>
      </w:r>
      <m:oMath>
        <m:r>
          <m:rPr>
            <m:sty m:val="p"/>
          </m:rPr>
          <w:rPr>
            <w:rFonts w:ascii="Cambria Math" w:hAnsi="Cambria Math" w:cs="Times New Roman"/>
          </w:rPr>
          <m:t>0&lt;</m:t>
        </m:r>
        <m:r>
          <w:rPr>
            <w:rFonts w:ascii="Cambria Math" w:hAnsi="Cambria Math" w:cs="Times New Roman"/>
          </w:rPr>
          <m:t>ν</m:t>
        </m:r>
        <m:r>
          <m:rPr>
            <m:sty m:val="p"/>
          </m:rPr>
          <w:rPr>
            <w:rFonts w:ascii="Cambria Math" w:hAnsi="Cambria Math" w:cs="Times New Roman"/>
          </w:rPr>
          <m:t>&lt;1</m:t>
        </m:r>
      </m:oMath>
      <w:r w:rsidRPr="00851710">
        <w:rPr>
          <w:rFonts w:ascii="Times New Roman" w:hAnsi="Times New Roman" w:cs="Times New Roman"/>
        </w:rPr>
        <w:t>.</w:t>
      </w:r>
      <w:r w:rsidRPr="00851710">
        <w:rPr>
          <w:rFonts w:ascii="Times New Roman" w:hAnsi="Times New Roman" w:cs="Times New Roman"/>
        </w:rPr>
        <w:br/>
        <w:t xml:space="preserve">Here </w:t>
      </w:r>
      <m:oMath>
        <m:r>
          <w:rPr>
            <w:rFonts w:ascii="Cambria Math" w:hAnsi="Cambria Math" w:cs="Times New Roman"/>
          </w:rPr>
          <m:t>E</m:t>
        </m:r>
        <m:r>
          <m:rPr>
            <m:sty m:val="p"/>
          </m:rPr>
          <w:rPr>
            <w:rFonts w:ascii="Cambria Math" w:hAnsi="Cambria Math" w:cs="Times New Roman"/>
          </w:rPr>
          <m:t>(</m:t>
        </m:r>
        <m:r>
          <w:rPr>
            <w:rFonts w:ascii="Cambria Math" w:hAnsi="Cambria Math" w:cs="Times New Roman"/>
          </w:rPr>
          <m:t>y</m:t>
        </m:r>
        <m:r>
          <m:rPr>
            <m:sty m:val="p"/>
          </m:rPr>
          <w:rPr>
            <w:rFonts w:ascii="Cambria Math" w:hAnsi="Cambria Math" w:cs="Times New Roman"/>
          </w:rPr>
          <m:t>)=(1-</m:t>
        </m:r>
        <m:r>
          <w:rPr>
            <w:rFonts w:ascii="Cambria Math" w:hAnsi="Cambria Math" w:cs="Times New Roman"/>
          </w:rPr>
          <m:t>ν</m:t>
        </m:r>
        <m:r>
          <m:rPr>
            <m:sty m:val="p"/>
          </m:rPr>
          <w:rPr>
            <w:rFonts w:ascii="Cambria Math" w:hAnsi="Cambria Math" w:cs="Times New Roman"/>
          </w:rPr>
          <m:t>)</m:t>
        </m:r>
        <m:r>
          <w:rPr>
            <w:rFonts w:ascii="Cambria Math" w:hAnsi="Cambria Math" w:cs="Times New Roman"/>
          </w:rPr>
          <m:t>μ</m:t>
        </m:r>
      </m:oMath>
      <w:r w:rsidRPr="00851710">
        <w:rPr>
          <w:rFonts w:ascii="Times New Roman" w:hAnsi="Times New Roman" w:cs="Times New Roman"/>
        </w:rPr>
        <w:t xml:space="preserve"> and </w:t>
      </w:r>
      <m:oMath>
        <m:r>
          <m:rPr>
            <m:sty m:val="p"/>
          </m:rPr>
          <w:rPr>
            <w:rFonts w:ascii="Cambria Math" w:hAnsi="Cambria Math" w:cs="Times New Roman"/>
          </w:rPr>
          <m:t>Var⁡(</m:t>
        </m:r>
        <m:r>
          <w:rPr>
            <w:rFonts w:ascii="Cambria Math" w:hAnsi="Cambria Math" w:cs="Times New Roman"/>
          </w:rPr>
          <m:t>y</m:t>
        </m:r>
        <m:r>
          <m:rPr>
            <m:sty m:val="p"/>
          </m:rPr>
          <w:rPr>
            <w:rFonts w:ascii="Cambria Math" w:hAnsi="Cambria Math" w:cs="Times New Roman"/>
          </w:rPr>
          <m:t>)=(1-</m:t>
        </m:r>
        <m:r>
          <w:rPr>
            <w:rFonts w:ascii="Cambria Math" w:hAnsi="Cambria Math" w:cs="Times New Roman"/>
          </w:rPr>
          <m:t>ν</m:t>
        </m:r>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μ</m:t>
            </m:r>
            <m:r>
              <m:rPr>
                <m:sty m:val="p"/>
              </m:rPr>
              <w:rPr>
                <w:rFonts w:ascii="Cambria Math" w:hAnsi="Cambria Math" w:cs="Times New Roman"/>
              </w:rPr>
              <m:t>(1-</m:t>
            </m:r>
            <m:r>
              <w:rPr>
                <w:rFonts w:ascii="Cambria Math" w:hAnsi="Cambria Math" w:cs="Times New Roman"/>
              </w:rPr>
              <m:t>μ</m:t>
            </m:r>
            <m:r>
              <m:rPr>
                <m:sty m:val="p"/>
              </m:rPr>
              <w:rPr>
                <w:rFonts w:ascii="Cambria Math" w:hAnsi="Cambria Math" w:cs="Times New Roman"/>
              </w:rPr>
              <m:t>)</m:t>
            </m:r>
          </m:num>
          <m:den>
            <m:r>
              <w:rPr>
                <w:rFonts w:ascii="Cambria Math" w:hAnsi="Cambria Math" w:cs="Times New Roman"/>
              </w:rPr>
              <m:t>σ</m:t>
            </m:r>
            <m:r>
              <m:rPr>
                <m:sty m:val="p"/>
              </m:rPr>
              <w:rPr>
                <w:rFonts w:ascii="Cambria Math" w:hAnsi="Cambria Math" w:cs="Times New Roman"/>
              </w:rPr>
              <m:t>+1</m:t>
            </m:r>
          </m:den>
        </m:f>
        <m:r>
          <m:rPr>
            <m:sty m:val="p"/>
          </m:rPr>
          <w:rPr>
            <w:rFonts w:ascii="Cambria Math" w:hAnsi="Cambria Math" w:cs="Times New Roman"/>
          </w:rPr>
          <m:t>+</m:t>
        </m:r>
        <m:r>
          <w:rPr>
            <w:rFonts w:ascii="Cambria Math" w:hAnsi="Cambria Math" w:cs="Times New Roman"/>
          </w:rPr>
          <m:t>ν</m:t>
        </m:r>
        <m:r>
          <m:rPr>
            <m:sty m:val="p"/>
          </m:rPr>
          <w:rPr>
            <w:rFonts w:ascii="Cambria Math" w:hAnsi="Cambria Math" w:cs="Times New Roman"/>
          </w:rPr>
          <m:t>(1-</m:t>
        </m:r>
        <m:r>
          <w:rPr>
            <w:rFonts w:ascii="Cambria Math" w:hAnsi="Cambria Math" w:cs="Times New Roman"/>
          </w:rPr>
          <m:t>ν</m:t>
        </m:r>
        <m:r>
          <m:rPr>
            <m:sty m:val="p"/>
          </m:rP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μ</m:t>
            </m:r>
          </m:e>
          <m:sup>
            <m:r>
              <m:rPr>
                <m:sty m:val="p"/>
              </m:rPr>
              <w:rPr>
                <w:rFonts w:ascii="Cambria Math" w:hAnsi="Cambria Math" w:cs="Times New Roman"/>
              </w:rPr>
              <m:t>2</m:t>
            </m:r>
          </m:sup>
        </m:sSup>
      </m:oMath>
      <w:r w:rsidRPr="00851710">
        <w:rPr>
          <w:rFonts w:ascii="Times New Roman" w:hAnsi="Times New Roman" w:cs="Times New Roman"/>
        </w:rPr>
        <w:t>.</w:t>
      </w:r>
    </w:p>
    <w:p w14:paraId="6097C170" w14:textId="77777777" w:rsidR="00851710" w:rsidRPr="00851710" w:rsidRDefault="00851710" w:rsidP="00851710">
      <w:pPr>
        <w:spacing w:after="240"/>
        <w:rPr>
          <w:rFonts w:ascii="Times New Roman" w:hAnsi="Times New Roman" w:cs="Times New Roman"/>
        </w:rPr>
      </w:pPr>
      <w:r w:rsidRPr="00851710">
        <w:rPr>
          <w:rFonts w:ascii="Times New Roman" w:hAnsi="Times New Roman" w:cs="Times New Roman"/>
        </w:rPr>
        <w:t xml:space="preserve"> Rare instances with a value of one (indicating 100% oral feed) were also present. Given our constrained sample size, we will transform non-zero values for analysis using the formula (y[n-1] + 0.5)/n, where y represents the proportion of oral feeds at discharge, and n is the count of non-zero values.</w:t>
      </w:r>
    </w:p>
    <w:p w14:paraId="38E4CED0" w14:textId="77777777" w:rsidR="00851710" w:rsidRPr="00851710" w:rsidRDefault="00851710" w:rsidP="00851710">
      <w:pPr>
        <w:spacing w:after="240"/>
        <w:rPr>
          <w:rFonts w:ascii="Times New Roman" w:hAnsi="Times New Roman" w:cs="Times New Roman"/>
        </w:rPr>
      </w:pPr>
      <w:r w:rsidRPr="00851710">
        <w:rPr>
          <w:rFonts w:ascii="Times New Roman" w:hAnsi="Times New Roman" w:cs="Times New Roman"/>
        </w:rPr>
        <w:t xml:space="preserve">The initial segment of our model as we can see in the formula of zero-inflated beta regression model above is focused exclusively on patients who were orally feeding at discharge. Their outcomes will be modeled using a beta distribution with a logit link function. </w:t>
      </w:r>
    </w:p>
    <w:p w14:paraId="3CDED555" w14:textId="77777777" w:rsidR="00851710" w:rsidRPr="00851710" w:rsidRDefault="00851710" w:rsidP="00851710">
      <w:pPr>
        <w:spacing w:after="240"/>
        <w:rPr>
          <w:rFonts w:ascii="Times New Roman" w:hAnsi="Times New Roman" w:cs="Times New Roman"/>
        </w:rPr>
      </w:pPr>
      <w:r w:rsidRPr="00851710">
        <w:rPr>
          <w:rFonts w:ascii="Times New Roman" w:hAnsi="Times New Roman" w:cs="Times New Roman"/>
        </w:rPr>
        <w:t xml:space="preserve">In the subsequent part, we will model oral feeds at discharge being 0%, in contrast to &gt;0%, for all patients in our cohort. This will be achieved using logistic regression with a logit link function. </w:t>
      </w:r>
    </w:p>
    <w:p w14:paraId="4BAAFA91" w14:textId="77777777" w:rsidR="00851710" w:rsidRPr="00851710" w:rsidRDefault="00851710" w:rsidP="00851710">
      <w:pPr>
        <w:spacing w:after="240"/>
        <w:rPr>
          <w:rFonts w:ascii="Times New Roman" w:hAnsi="Times New Roman" w:cs="Times New Roman"/>
        </w:rPr>
      </w:pPr>
      <w:r w:rsidRPr="00851710">
        <w:rPr>
          <w:rFonts w:ascii="Times New Roman" w:hAnsi="Times New Roman" w:cs="Times New Roman"/>
        </w:rPr>
        <w:t>We want to include as much as variables that we can. So, we will use Pre and post attention scores and  all  other covariates except other NNNS scores.</w:t>
      </w:r>
    </w:p>
    <w:p w14:paraId="795B5A99" w14:textId="77777777" w:rsidR="00851710" w:rsidRPr="00851710" w:rsidRDefault="00851710" w:rsidP="00851710">
      <w:pPr>
        <w:spacing w:after="240"/>
        <w:rPr>
          <w:rFonts w:ascii="Times New Roman" w:hAnsi="Times New Roman" w:cs="Times New Roman"/>
        </w:rPr>
      </w:pPr>
      <w:r w:rsidRPr="00851710">
        <w:rPr>
          <w:rFonts w:ascii="Times New Roman" w:hAnsi="Times New Roman" w:cs="Times New Roman"/>
        </w:rPr>
        <w:t xml:space="preserve">We will implement three models. One model includes both post and pre attention scores after adjusting for sex, genetic syndrome, age at surgery, prematurity, cardiac anatomy, length of intubation, extubation failure (Y/N), and gastrointestinal complications. The second model includes just pre-attention scores and the same covariates. The third model includes post-attention scores and the same covariates. </w:t>
      </w:r>
    </w:p>
    <w:p w14:paraId="40AF9C30" w14:textId="77777777" w:rsidR="00851710" w:rsidRPr="00851710" w:rsidRDefault="00851710" w:rsidP="00851710">
      <w:pPr>
        <w:spacing w:after="240"/>
        <w:rPr>
          <w:rFonts w:ascii="Times New Roman" w:hAnsi="Times New Roman" w:cs="Times New Roman"/>
          <w:b/>
          <w:bCs/>
        </w:rPr>
      </w:pPr>
      <w:r w:rsidRPr="00851710">
        <w:rPr>
          <w:rFonts w:ascii="Times New Roman" w:hAnsi="Times New Roman" w:cs="Times New Roman"/>
          <w:b/>
          <w:bCs/>
        </w:rPr>
        <w:t>Model 1:</w:t>
      </w:r>
    </w:p>
    <w:p w14:paraId="2C07B9FA" w14:textId="77777777" w:rsidR="00851710" w:rsidRPr="00851710" w:rsidRDefault="00851710" w:rsidP="00851710">
      <w:pPr>
        <w:spacing w:after="240"/>
        <w:rPr>
          <w:rFonts w:ascii="Times New Roman" w:hAnsi="Times New Roman" w:cs="Times New Roman"/>
        </w:rPr>
      </w:pPr>
      <w:r w:rsidRPr="00851710">
        <w:rPr>
          <w:rFonts w:ascii="Times New Roman" w:hAnsi="Times New Roman" w:cs="Times New Roman"/>
          <w:b/>
          <w:bCs/>
        </w:rPr>
        <w:t xml:space="preserve">% oral feeds </w:t>
      </w:r>
      <w:r w:rsidRPr="00851710">
        <w:rPr>
          <w:rFonts w:ascii="Times New Roman" w:hAnsi="Times New Roman" w:cs="Times New Roman"/>
        </w:rPr>
        <w:t>at discharge</w:t>
      </w:r>
      <m:oMath>
        <m:r>
          <m:rPr>
            <m:sty m:val="p"/>
          </m:rPr>
          <w:rPr>
            <w:rFonts w:ascii="Cambria Math" w:hAnsi="Cambria Math" w:cs="Times New Roman"/>
          </w:rPr>
          <m:t>∼Beta⁡(</m:t>
        </m:r>
        <m:r>
          <w:rPr>
            <w:rFonts w:ascii="Cambria Math" w:hAnsi="Cambria Math" w:cs="Times New Roman"/>
          </w:rPr>
          <m:t>μ</m:t>
        </m:r>
        <m:r>
          <m:rPr>
            <m:sty m:val="p"/>
          </m:rPr>
          <w:rPr>
            <w:rFonts w:ascii="Cambria Math" w:hAnsi="Cambria Math" w:cs="Times New Roman"/>
          </w:rPr>
          <m:t>,</m:t>
        </m:r>
        <m:r>
          <w:rPr>
            <w:rFonts w:ascii="Cambria Math" w:hAnsi="Cambria Math" w:cs="Times New Roman"/>
          </w:rPr>
          <m:t>ϕ</m:t>
        </m:r>
        <m:r>
          <m:rPr>
            <m:sty m:val="p"/>
          </m:rPr>
          <w:rPr>
            <w:rFonts w:ascii="Cambria Math" w:hAnsi="Cambria Math" w:cs="Times New Roman"/>
          </w:rPr>
          <m:t>)</m:t>
        </m:r>
      </m:oMath>
      <w:r w:rsidRPr="00851710">
        <w:rPr>
          <w:rFonts w:ascii="Times New Roman" w:hAnsi="Times New Roman" w:cs="Times New Roman"/>
        </w:rPr>
        <w:br/>
      </w:r>
      <m:oMath>
        <m:r>
          <m:rPr>
            <m:sty m:val="p"/>
          </m:rPr>
          <w:rPr>
            <w:rFonts w:ascii="Cambria Math" w:hAnsi="Cambria Math" w:cs="Times New Roman"/>
          </w:rPr>
          <m:t>logit⁡(</m:t>
        </m:r>
        <m:r>
          <w:rPr>
            <w:rFonts w:ascii="Cambria Math" w:hAnsi="Cambria Math" w:cs="Times New Roman"/>
          </w:rPr>
          <m:t>μ</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m:rPr>
                <m:sty m:val="p"/>
              </m:rPr>
              <w:rPr>
                <w:rFonts w:ascii="Cambria Math" w:hAnsi="Cambria Math" w:cs="Times New Roman"/>
              </w:rPr>
              <m:t>0</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m:rPr>
                <m:sty m:val="p"/>
              </m:rPr>
              <w:rPr>
                <w:rFonts w:ascii="Cambria Math" w:hAnsi="Cambria Math" w:cs="Times New Roman"/>
              </w:rPr>
              <m:t>1</m:t>
            </m:r>
          </m:sub>
        </m:sSub>
        <m:r>
          <m:rPr>
            <m:sty m:val="p"/>
          </m:rPr>
          <w:rPr>
            <w:rFonts w:ascii="Cambria Math" w:hAnsi="Cambria Math" w:cs="Times New Roman"/>
          </w:rPr>
          <m:t>×sex+</m:t>
        </m:r>
        <m:sSub>
          <m:sSubPr>
            <m:ctrlPr>
              <w:rPr>
                <w:rFonts w:ascii="Cambria Math" w:hAnsi="Cambria Math" w:cs="Times New Roman"/>
              </w:rPr>
            </m:ctrlPr>
          </m:sSubPr>
          <m:e>
            <m:r>
              <w:rPr>
                <w:rFonts w:ascii="Cambria Math" w:hAnsi="Cambria Math" w:cs="Times New Roman"/>
              </w:rPr>
              <m:t>β</m:t>
            </m:r>
          </m:e>
          <m:sub>
            <m:r>
              <m:rPr>
                <m:sty m:val="p"/>
              </m:rPr>
              <w:rPr>
                <w:rFonts w:ascii="Cambria Math" w:hAnsi="Cambria Math" w:cs="Times New Roman"/>
              </w:rPr>
              <m:t>2</m:t>
            </m:r>
          </m:sub>
        </m:sSub>
        <m:r>
          <m:rPr>
            <m:sty m:val="p"/>
          </m:rPr>
          <w:rPr>
            <w:rFonts w:ascii="Cambria Math" w:hAnsi="Cambria Math" w:cs="Times New Roman"/>
          </w:rPr>
          <m:t>×</m:t>
        </m:r>
      </m:oMath>
      <w:r w:rsidRPr="00851710">
        <w:rPr>
          <w:rFonts w:ascii="Times New Roman" w:hAnsi="Times New Roman" w:cs="Times New Roman"/>
        </w:rPr>
        <w:t xml:space="preserve"> Age.at.Surgery..days </w:t>
      </w:r>
      <m:oMath>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n</m:t>
            </m:r>
            <m:r>
              <m:rPr>
                <m:sty m:val="p"/>
              </m:rPr>
              <w:rPr>
                <w:rFonts w:ascii="Cambria Math" w:hAnsi="Cambria Math" w:cs="Times New Roman"/>
              </w:rPr>
              <m:t>-2</m:t>
            </m:r>
          </m:sub>
        </m:sSub>
        <m:r>
          <m:rPr>
            <m:sty m:val="p"/>
          </m:rPr>
          <w:rPr>
            <w:rFonts w:ascii="Cambria Math" w:hAnsi="Cambria Math" w:cs="Times New Roman"/>
          </w:rPr>
          <m:t>× Pre-attention scores+</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n</m:t>
            </m:r>
            <m:r>
              <m:rPr>
                <m:sty m:val="p"/>
              </m:rPr>
              <w:rPr>
                <w:rFonts w:ascii="Cambria Math" w:hAnsi="Cambria Math" w:cs="Times New Roman"/>
              </w:rPr>
              <m:t>-1</m:t>
            </m:r>
          </m:sub>
        </m:sSub>
        <m:r>
          <m:rPr>
            <m:sty m:val="p"/>
          </m:rPr>
          <w:rPr>
            <w:rFonts w:ascii="Cambria Math" w:hAnsi="Cambria Math" w:cs="Times New Roman"/>
          </w:rPr>
          <m:t>×</m:t>
        </m:r>
      </m:oMath>
      <w:r w:rsidRPr="00851710">
        <w:rPr>
          <w:rFonts w:ascii="Times New Roman" w:hAnsi="Times New Roman" w:cs="Times New Roman"/>
        </w:rPr>
        <w:t xml:space="preserve"> Post-attention scores</w:t>
      </w:r>
    </w:p>
    <w:p w14:paraId="3F766BCF" w14:textId="77777777" w:rsidR="00851710" w:rsidRPr="00851710" w:rsidRDefault="00851710" w:rsidP="00851710">
      <w:pPr>
        <w:spacing w:after="240"/>
        <w:rPr>
          <w:rFonts w:ascii="Times New Roman" w:hAnsi="Times New Roman" w:cs="Times New Roman"/>
          <w:b/>
          <w:bCs/>
        </w:rPr>
      </w:pPr>
      <w:r w:rsidRPr="00851710">
        <w:rPr>
          <w:rFonts w:ascii="Times New Roman" w:hAnsi="Times New Roman" w:cs="Times New Roman"/>
          <w:b/>
          <w:bCs/>
        </w:rPr>
        <w:t>Model 2:</w:t>
      </w:r>
    </w:p>
    <w:p w14:paraId="3D12C2AF" w14:textId="77777777" w:rsidR="00851710" w:rsidRPr="00851710" w:rsidRDefault="00851710" w:rsidP="00851710">
      <w:pPr>
        <w:spacing w:after="240"/>
        <w:rPr>
          <w:rFonts w:ascii="Times New Roman" w:hAnsi="Times New Roman" w:cs="Times New Roman"/>
        </w:rPr>
      </w:pPr>
      <w:r w:rsidRPr="00851710">
        <w:rPr>
          <w:rFonts w:ascii="Times New Roman" w:hAnsi="Times New Roman" w:cs="Times New Roman"/>
          <w:b/>
          <w:bCs/>
        </w:rPr>
        <w:lastRenderedPageBreak/>
        <w:t xml:space="preserve">% oral feeds </w:t>
      </w:r>
      <w:r w:rsidRPr="00851710">
        <w:rPr>
          <w:rFonts w:ascii="Times New Roman" w:hAnsi="Times New Roman" w:cs="Times New Roman"/>
        </w:rPr>
        <w:t>at discharge</w:t>
      </w:r>
      <m:oMath>
        <m:r>
          <m:rPr>
            <m:sty m:val="p"/>
          </m:rPr>
          <w:rPr>
            <w:rFonts w:ascii="Cambria Math" w:hAnsi="Cambria Math" w:cs="Times New Roman"/>
          </w:rPr>
          <m:t>∼Beta⁡(</m:t>
        </m:r>
        <m:r>
          <w:rPr>
            <w:rFonts w:ascii="Cambria Math" w:hAnsi="Cambria Math" w:cs="Times New Roman"/>
          </w:rPr>
          <m:t>μ</m:t>
        </m:r>
        <m:r>
          <m:rPr>
            <m:sty m:val="p"/>
          </m:rPr>
          <w:rPr>
            <w:rFonts w:ascii="Cambria Math" w:hAnsi="Cambria Math" w:cs="Times New Roman"/>
          </w:rPr>
          <m:t>,</m:t>
        </m:r>
        <m:r>
          <w:rPr>
            <w:rFonts w:ascii="Cambria Math" w:hAnsi="Cambria Math" w:cs="Times New Roman"/>
          </w:rPr>
          <m:t>ϕ</m:t>
        </m:r>
        <m:r>
          <m:rPr>
            <m:sty m:val="p"/>
          </m:rPr>
          <w:rPr>
            <w:rFonts w:ascii="Cambria Math" w:hAnsi="Cambria Math" w:cs="Times New Roman"/>
          </w:rPr>
          <m:t>)</m:t>
        </m:r>
      </m:oMath>
      <w:r w:rsidRPr="00851710">
        <w:rPr>
          <w:rFonts w:ascii="Times New Roman" w:hAnsi="Times New Roman" w:cs="Times New Roman"/>
        </w:rPr>
        <w:br/>
      </w:r>
      <m:oMath>
        <m:r>
          <m:rPr>
            <m:sty m:val="p"/>
          </m:rPr>
          <w:rPr>
            <w:rFonts w:ascii="Cambria Math" w:hAnsi="Cambria Math" w:cs="Times New Roman"/>
          </w:rPr>
          <m:t>logit⁡(</m:t>
        </m:r>
        <m:r>
          <w:rPr>
            <w:rFonts w:ascii="Cambria Math" w:hAnsi="Cambria Math" w:cs="Times New Roman"/>
          </w:rPr>
          <m:t>μ</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m:rPr>
                <m:sty m:val="p"/>
              </m:rPr>
              <w:rPr>
                <w:rFonts w:ascii="Cambria Math" w:hAnsi="Cambria Math" w:cs="Times New Roman"/>
              </w:rPr>
              <m:t>0</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m:rPr>
                <m:sty m:val="p"/>
              </m:rPr>
              <w:rPr>
                <w:rFonts w:ascii="Cambria Math" w:hAnsi="Cambria Math" w:cs="Times New Roman"/>
              </w:rPr>
              <m:t>1</m:t>
            </m:r>
          </m:sub>
        </m:sSub>
        <m:r>
          <m:rPr>
            <m:sty m:val="p"/>
          </m:rPr>
          <w:rPr>
            <w:rFonts w:ascii="Cambria Math" w:hAnsi="Cambria Math" w:cs="Times New Roman"/>
          </w:rPr>
          <m:t>×sex+</m:t>
        </m:r>
        <m:sSub>
          <m:sSubPr>
            <m:ctrlPr>
              <w:rPr>
                <w:rFonts w:ascii="Cambria Math" w:hAnsi="Cambria Math" w:cs="Times New Roman"/>
              </w:rPr>
            </m:ctrlPr>
          </m:sSubPr>
          <m:e>
            <m:r>
              <w:rPr>
                <w:rFonts w:ascii="Cambria Math" w:hAnsi="Cambria Math" w:cs="Times New Roman"/>
              </w:rPr>
              <m:t>β</m:t>
            </m:r>
          </m:e>
          <m:sub>
            <m:r>
              <m:rPr>
                <m:sty m:val="p"/>
              </m:rPr>
              <w:rPr>
                <w:rFonts w:ascii="Cambria Math" w:hAnsi="Cambria Math" w:cs="Times New Roman"/>
              </w:rPr>
              <m:t>2</m:t>
            </m:r>
          </m:sub>
        </m:sSub>
        <m:r>
          <m:rPr>
            <m:sty m:val="p"/>
          </m:rPr>
          <w:rPr>
            <w:rFonts w:ascii="Cambria Math" w:hAnsi="Cambria Math" w:cs="Times New Roman"/>
          </w:rPr>
          <m:t>×</m:t>
        </m:r>
      </m:oMath>
      <w:r w:rsidRPr="00851710">
        <w:rPr>
          <w:rFonts w:ascii="Times New Roman" w:hAnsi="Times New Roman" w:cs="Times New Roman"/>
        </w:rPr>
        <w:t xml:space="preserve"> Age.at.Surgery..days </w:t>
      </w:r>
      <m:oMath>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n</m:t>
            </m:r>
            <m:r>
              <m:rPr>
                <m:sty m:val="p"/>
              </m:rPr>
              <w:rPr>
                <w:rFonts w:ascii="Cambria Math" w:hAnsi="Cambria Math" w:cs="Times New Roman"/>
              </w:rPr>
              <m:t>-1</m:t>
            </m:r>
          </m:sub>
        </m:sSub>
        <m:r>
          <m:rPr>
            <m:sty m:val="p"/>
          </m:rPr>
          <w:rPr>
            <w:rFonts w:ascii="Cambria Math" w:hAnsi="Cambria Math" w:cs="Times New Roman"/>
          </w:rPr>
          <m:t>×</m:t>
        </m:r>
      </m:oMath>
      <w:r w:rsidRPr="00851710">
        <w:rPr>
          <w:rFonts w:ascii="Times New Roman" w:hAnsi="Times New Roman" w:cs="Times New Roman"/>
        </w:rPr>
        <w:t xml:space="preserve"> Pre-attention scores</w:t>
      </w:r>
    </w:p>
    <w:p w14:paraId="13C38F4A" w14:textId="77777777" w:rsidR="00851710" w:rsidRPr="00851710" w:rsidRDefault="00851710" w:rsidP="00851710">
      <w:pPr>
        <w:spacing w:after="240"/>
        <w:rPr>
          <w:rFonts w:ascii="Times New Roman" w:hAnsi="Times New Roman" w:cs="Times New Roman"/>
          <w:b/>
          <w:bCs/>
        </w:rPr>
      </w:pPr>
      <w:r w:rsidRPr="00851710">
        <w:rPr>
          <w:rFonts w:ascii="Times New Roman" w:hAnsi="Times New Roman" w:cs="Times New Roman"/>
          <w:b/>
          <w:bCs/>
        </w:rPr>
        <w:t>Model 3:</w:t>
      </w:r>
    </w:p>
    <w:p w14:paraId="505CC9F2" w14:textId="77777777" w:rsidR="00851710" w:rsidRPr="00851710" w:rsidRDefault="00851710" w:rsidP="00851710">
      <w:pPr>
        <w:spacing w:after="240"/>
        <w:rPr>
          <w:rFonts w:ascii="Times New Roman" w:hAnsi="Times New Roman" w:cs="Times New Roman"/>
        </w:rPr>
      </w:pPr>
      <w:r w:rsidRPr="00851710">
        <w:rPr>
          <w:rFonts w:ascii="Times New Roman" w:hAnsi="Times New Roman" w:cs="Times New Roman"/>
          <w:b/>
          <w:bCs/>
        </w:rPr>
        <w:t xml:space="preserve">% oral feeds </w:t>
      </w:r>
      <w:r w:rsidRPr="00851710">
        <w:rPr>
          <w:rFonts w:ascii="Times New Roman" w:hAnsi="Times New Roman" w:cs="Times New Roman"/>
        </w:rPr>
        <w:t>at discharge</w:t>
      </w:r>
      <m:oMath>
        <m:r>
          <m:rPr>
            <m:sty m:val="p"/>
          </m:rPr>
          <w:rPr>
            <w:rFonts w:ascii="Cambria Math" w:hAnsi="Cambria Math" w:cs="Times New Roman"/>
          </w:rPr>
          <m:t>∼Beta⁡(</m:t>
        </m:r>
        <m:r>
          <w:rPr>
            <w:rFonts w:ascii="Cambria Math" w:hAnsi="Cambria Math" w:cs="Times New Roman"/>
          </w:rPr>
          <m:t>μ</m:t>
        </m:r>
        <m:r>
          <m:rPr>
            <m:sty m:val="p"/>
          </m:rPr>
          <w:rPr>
            <w:rFonts w:ascii="Cambria Math" w:hAnsi="Cambria Math" w:cs="Times New Roman"/>
          </w:rPr>
          <m:t>,</m:t>
        </m:r>
        <m:r>
          <w:rPr>
            <w:rFonts w:ascii="Cambria Math" w:hAnsi="Cambria Math" w:cs="Times New Roman"/>
          </w:rPr>
          <m:t>ϕ</m:t>
        </m:r>
        <m:r>
          <m:rPr>
            <m:sty m:val="p"/>
          </m:rPr>
          <w:rPr>
            <w:rFonts w:ascii="Cambria Math" w:hAnsi="Cambria Math" w:cs="Times New Roman"/>
          </w:rPr>
          <m:t>)</m:t>
        </m:r>
      </m:oMath>
      <w:r w:rsidRPr="00851710">
        <w:rPr>
          <w:rFonts w:ascii="Times New Roman" w:hAnsi="Times New Roman" w:cs="Times New Roman"/>
        </w:rPr>
        <w:br/>
      </w:r>
      <m:oMath>
        <m:r>
          <m:rPr>
            <m:sty m:val="p"/>
          </m:rPr>
          <w:rPr>
            <w:rFonts w:ascii="Cambria Math" w:hAnsi="Cambria Math" w:cs="Times New Roman"/>
          </w:rPr>
          <m:t>logit⁡(</m:t>
        </m:r>
        <m:r>
          <w:rPr>
            <w:rFonts w:ascii="Cambria Math" w:hAnsi="Cambria Math" w:cs="Times New Roman"/>
          </w:rPr>
          <m:t>μ</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m:rPr>
                <m:sty m:val="p"/>
              </m:rPr>
              <w:rPr>
                <w:rFonts w:ascii="Cambria Math" w:hAnsi="Cambria Math" w:cs="Times New Roman"/>
              </w:rPr>
              <m:t>0</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m:rPr>
                <m:sty m:val="p"/>
              </m:rPr>
              <w:rPr>
                <w:rFonts w:ascii="Cambria Math" w:hAnsi="Cambria Math" w:cs="Times New Roman"/>
              </w:rPr>
              <m:t>1</m:t>
            </m:r>
          </m:sub>
        </m:sSub>
        <m:r>
          <m:rPr>
            <m:sty m:val="p"/>
          </m:rPr>
          <w:rPr>
            <w:rFonts w:ascii="Cambria Math" w:hAnsi="Cambria Math" w:cs="Times New Roman"/>
          </w:rPr>
          <m:t>×sex+</m:t>
        </m:r>
        <m:sSub>
          <m:sSubPr>
            <m:ctrlPr>
              <w:rPr>
                <w:rFonts w:ascii="Cambria Math" w:hAnsi="Cambria Math" w:cs="Times New Roman"/>
              </w:rPr>
            </m:ctrlPr>
          </m:sSubPr>
          <m:e>
            <m:r>
              <w:rPr>
                <w:rFonts w:ascii="Cambria Math" w:hAnsi="Cambria Math" w:cs="Times New Roman"/>
              </w:rPr>
              <m:t>β</m:t>
            </m:r>
          </m:e>
          <m:sub>
            <m:r>
              <m:rPr>
                <m:sty m:val="p"/>
              </m:rPr>
              <w:rPr>
                <w:rFonts w:ascii="Cambria Math" w:hAnsi="Cambria Math" w:cs="Times New Roman"/>
              </w:rPr>
              <m:t>2</m:t>
            </m:r>
          </m:sub>
        </m:sSub>
        <m:r>
          <m:rPr>
            <m:sty m:val="p"/>
          </m:rPr>
          <w:rPr>
            <w:rFonts w:ascii="Cambria Math" w:hAnsi="Cambria Math" w:cs="Times New Roman"/>
          </w:rPr>
          <m:t>×</m:t>
        </m:r>
      </m:oMath>
      <w:r w:rsidRPr="00851710">
        <w:rPr>
          <w:rFonts w:ascii="Times New Roman" w:hAnsi="Times New Roman" w:cs="Times New Roman"/>
        </w:rPr>
        <w:t xml:space="preserve"> Age.at.Surgery..days </w:t>
      </w:r>
      <m:oMath>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n</m:t>
            </m:r>
            <m:r>
              <m:rPr>
                <m:sty m:val="p"/>
              </m:rPr>
              <w:rPr>
                <w:rFonts w:ascii="Cambria Math" w:hAnsi="Cambria Math" w:cs="Times New Roman"/>
              </w:rPr>
              <m:t>-1</m:t>
            </m:r>
          </m:sub>
        </m:sSub>
        <m:r>
          <m:rPr>
            <m:sty m:val="p"/>
          </m:rPr>
          <w:rPr>
            <w:rFonts w:ascii="Cambria Math" w:hAnsi="Cambria Math" w:cs="Times New Roman"/>
          </w:rPr>
          <m:t>×</m:t>
        </m:r>
      </m:oMath>
      <w:r w:rsidRPr="00851710">
        <w:rPr>
          <w:rFonts w:ascii="Times New Roman" w:hAnsi="Times New Roman" w:cs="Times New Roman"/>
        </w:rPr>
        <w:t xml:space="preserve"> Post-attention scores</w:t>
      </w:r>
    </w:p>
    <w:p w14:paraId="12BC2E5F" w14:textId="77777777" w:rsidR="00851710" w:rsidRPr="00851710" w:rsidRDefault="00851710" w:rsidP="00851710">
      <w:pPr>
        <w:spacing w:after="240"/>
        <w:rPr>
          <w:rFonts w:ascii="Times New Roman" w:hAnsi="Times New Roman" w:cs="Times New Roman"/>
        </w:rPr>
      </w:pPr>
    </w:p>
    <w:p w14:paraId="584BA3BD" w14:textId="77777777" w:rsidR="00851710" w:rsidRPr="00851710" w:rsidRDefault="00851710" w:rsidP="00851710">
      <w:pPr>
        <w:spacing w:after="240"/>
        <w:rPr>
          <w:rFonts w:ascii="Times New Roman" w:hAnsi="Times New Roman" w:cs="Times New Roman"/>
        </w:rPr>
      </w:pPr>
    </w:p>
    <w:p w14:paraId="68D57076" w14:textId="77777777" w:rsidR="00851710" w:rsidRPr="00851710" w:rsidRDefault="00851710" w:rsidP="00851710">
      <w:pPr>
        <w:spacing w:after="240"/>
        <w:rPr>
          <w:rFonts w:ascii="Times New Roman" w:hAnsi="Times New Roman" w:cs="Times New Roman"/>
        </w:rPr>
      </w:pPr>
    </w:p>
    <w:p w14:paraId="5F4840CC" w14:textId="77777777" w:rsidR="00851710" w:rsidRPr="00851710" w:rsidRDefault="00851710" w:rsidP="00851710">
      <w:pPr>
        <w:spacing w:after="240"/>
        <w:jc w:val="center"/>
        <w:rPr>
          <w:rFonts w:ascii="Times New Roman" w:hAnsi="Times New Roman" w:cs="Times New Roman"/>
        </w:rPr>
      </w:pPr>
    </w:p>
    <w:p w14:paraId="71EABB75" w14:textId="77777777" w:rsidR="00851710" w:rsidRPr="00851710" w:rsidRDefault="00851710" w:rsidP="00851710">
      <w:pPr>
        <w:spacing w:after="240"/>
        <w:jc w:val="center"/>
        <w:rPr>
          <w:rFonts w:ascii="Times New Roman" w:hAnsi="Times New Roman" w:cs="Times New Roman"/>
        </w:rPr>
      </w:pPr>
      <w:r w:rsidRPr="00851710">
        <w:rPr>
          <w:rFonts w:ascii="Times New Roman" w:hAnsi="Times New Roman" w:cs="Times New Roman"/>
        </w:rPr>
        <w:t>Table (2): odds ratio of oral feeds when oral feed is &gt;0</w:t>
      </w:r>
    </w:p>
    <w:tbl>
      <w:tblPr>
        <w:tblStyle w:val="TableGrid1"/>
        <w:tblW w:w="0" w:type="auto"/>
        <w:tblLook w:val="04A0" w:firstRow="1" w:lastRow="0" w:firstColumn="1" w:lastColumn="0" w:noHBand="0" w:noVBand="1"/>
      </w:tblPr>
      <w:tblGrid>
        <w:gridCol w:w="1870"/>
        <w:gridCol w:w="1870"/>
        <w:gridCol w:w="1870"/>
        <w:gridCol w:w="1870"/>
        <w:gridCol w:w="1870"/>
      </w:tblGrid>
      <w:tr w:rsidR="00851710" w:rsidRPr="00851710" w14:paraId="7D1A7A50" w14:textId="77777777" w:rsidTr="00C87415">
        <w:tc>
          <w:tcPr>
            <w:tcW w:w="1870" w:type="dxa"/>
          </w:tcPr>
          <w:p w14:paraId="5526602E" w14:textId="77777777" w:rsidR="00851710" w:rsidRPr="00851710" w:rsidRDefault="00851710" w:rsidP="00851710">
            <w:pPr>
              <w:spacing w:after="240"/>
              <w:rPr>
                <w:rFonts w:ascii="Times New Roman" w:hAnsi="Times New Roman" w:cs="Times New Roman"/>
              </w:rPr>
            </w:pPr>
            <w:r w:rsidRPr="00851710">
              <w:rPr>
                <w:rFonts w:ascii="Times New Roman" w:hAnsi="Times New Roman" w:cs="Times New Roman"/>
              </w:rPr>
              <w:t>variables</w:t>
            </w:r>
          </w:p>
        </w:tc>
        <w:tc>
          <w:tcPr>
            <w:tcW w:w="1870" w:type="dxa"/>
          </w:tcPr>
          <w:p w14:paraId="3C44951C" w14:textId="77777777" w:rsidR="00851710" w:rsidRPr="00851710" w:rsidRDefault="00851710" w:rsidP="00851710">
            <w:pPr>
              <w:spacing w:after="240"/>
              <w:rPr>
                <w:rFonts w:ascii="Times New Roman" w:hAnsi="Times New Roman" w:cs="Times New Roman"/>
              </w:rPr>
            </w:pPr>
            <w:r w:rsidRPr="00851710">
              <w:rPr>
                <w:rFonts w:ascii="Times New Roman" w:hAnsi="Times New Roman" w:cs="Times New Roman"/>
              </w:rPr>
              <w:t>Estimated values</w:t>
            </w:r>
          </w:p>
        </w:tc>
        <w:tc>
          <w:tcPr>
            <w:tcW w:w="1870" w:type="dxa"/>
          </w:tcPr>
          <w:p w14:paraId="2E192931" w14:textId="77777777" w:rsidR="00851710" w:rsidRPr="00851710" w:rsidRDefault="00851710" w:rsidP="00851710">
            <w:pPr>
              <w:spacing w:after="240"/>
              <w:rPr>
                <w:rFonts w:ascii="Times New Roman" w:hAnsi="Times New Roman" w:cs="Times New Roman"/>
              </w:rPr>
            </w:pPr>
            <w:r w:rsidRPr="00851710">
              <w:rPr>
                <w:rFonts w:ascii="Times New Roman" w:hAnsi="Times New Roman" w:cs="Times New Roman"/>
              </w:rPr>
              <w:t>Lower CI</w:t>
            </w:r>
          </w:p>
        </w:tc>
        <w:tc>
          <w:tcPr>
            <w:tcW w:w="1870" w:type="dxa"/>
          </w:tcPr>
          <w:p w14:paraId="164E045C" w14:textId="77777777" w:rsidR="00851710" w:rsidRPr="00851710" w:rsidRDefault="00851710" w:rsidP="00851710">
            <w:pPr>
              <w:spacing w:after="240"/>
              <w:rPr>
                <w:rFonts w:ascii="Times New Roman" w:hAnsi="Times New Roman" w:cs="Times New Roman"/>
              </w:rPr>
            </w:pPr>
            <w:r w:rsidRPr="00851710">
              <w:rPr>
                <w:rFonts w:ascii="Times New Roman" w:hAnsi="Times New Roman" w:cs="Times New Roman"/>
              </w:rPr>
              <w:t>Upper CI</w:t>
            </w:r>
          </w:p>
        </w:tc>
        <w:tc>
          <w:tcPr>
            <w:tcW w:w="1870" w:type="dxa"/>
          </w:tcPr>
          <w:p w14:paraId="4A0A02CE" w14:textId="77777777" w:rsidR="00851710" w:rsidRPr="00851710" w:rsidRDefault="00851710" w:rsidP="00851710">
            <w:pPr>
              <w:spacing w:after="240"/>
              <w:rPr>
                <w:rFonts w:ascii="Times New Roman" w:hAnsi="Times New Roman" w:cs="Times New Roman"/>
              </w:rPr>
            </w:pPr>
            <w:r w:rsidRPr="00851710">
              <w:rPr>
                <w:rFonts w:ascii="Times New Roman" w:hAnsi="Times New Roman" w:cs="Times New Roman"/>
              </w:rPr>
              <w:t>p-values</w:t>
            </w:r>
          </w:p>
        </w:tc>
      </w:tr>
      <w:tr w:rsidR="00851710" w:rsidRPr="00851710" w14:paraId="4C4D1523" w14:textId="77777777" w:rsidTr="00C87415">
        <w:tc>
          <w:tcPr>
            <w:tcW w:w="1870" w:type="dxa"/>
          </w:tcPr>
          <w:p w14:paraId="7BD35B53" w14:textId="77777777" w:rsidR="00851710" w:rsidRPr="00851710" w:rsidRDefault="00851710" w:rsidP="00851710">
            <w:pPr>
              <w:spacing w:after="240"/>
              <w:rPr>
                <w:rFonts w:ascii="Times New Roman" w:hAnsi="Times New Roman" w:cs="Times New Roman"/>
              </w:rPr>
            </w:pPr>
            <w:r w:rsidRPr="00851710">
              <w:rPr>
                <w:rFonts w:ascii="Times New Roman" w:hAnsi="Times New Roman" w:cs="Times New Roman"/>
              </w:rPr>
              <w:t>Sex</w:t>
            </w:r>
          </w:p>
        </w:tc>
        <w:tc>
          <w:tcPr>
            <w:tcW w:w="1870" w:type="dxa"/>
          </w:tcPr>
          <w:p w14:paraId="7663808D" w14:textId="77777777" w:rsidR="00851710" w:rsidRPr="00851710" w:rsidRDefault="00851710" w:rsidP="00851710">
            <w:pPr>
              <w:spacing w:after="240"/>
              <w:rPr>
                <w:rFonts w:ascii="Times New Roman" w:hAnsi="Times New Roman" w:cs="Times New Roman"/>
              </w:rPr>
            </w:pPr>
          </w:p>
        </w:tc>
        <w:tc>
          <w:tcPr>
            <w:tcW w:w="1870" w:type="dxa"/>
          </w:tcPr>
          <w:p w14:paraId="624795BC" w14:textId="77777777" w:rsidR="00851710" w:rsidRPr="00851710" w:rsidRDefault="00851710" w:rsidP="00851710">
            <w:pPr>
              <w:spacing w:after="240"/>
              <w:rPr>
                <w:rFonts w:ascii="Times New Roman" w:hAnsi="Times New Roman" w:cs="Times New Roman"/>
              </w:rPr>
            </w:pPr>
          </w:p>
        </w:tc>
        <w:tc>
          <w:tcPr>
            <w:tcW w:w="1870" w:type="dxa"/>
          </w:tcPr>
          <w:p w14:paraId="6F483884" w14:textId="77777777" w:rsidR="00851710" w:rsidRPr="00851710" w:rsidRDefault="00851710" w:rsidP="00851710">
            <w:pPr>
              <w:spacing w:after="240"/>
              <w:rPr>
                <w:rFonts w:ascii="Times New Roman" w:hAnsi="Times New Roman" w:cs="Times New Roman"/>
              </w:rPr>
            </w:pPr>
          </w:p>
        </w:tc>
        <w:tc>
          <w:tcPr>
            <w:tcW w:w="1870" w:type="dxa"/>
          </w:tcPr>
          <w:p w14:paraId="40AD1D62" w14:textId="77777777" w:rsidR="00851710" w:rsidRPr="00851710" w:rsidRDefault="00851710" w:rsidP="00851710">
            <w:pPr>
              <w:spacing w:after="240"/>
              <w:rPr>
                <w:rFonts w:ascii="Times New Roman" w:hAnsi="Times New Roman" w:cs="Times New Roman"/>
              </w:rPr>
            </w:pPr>
          </w:p>
        </w:tc>
      </w:tr>
      <w:tr w:rsidR="00851710" w:rsidRPr="00851710" w14:paraId="2DF88ACA" w14:textId="77777777" w:rsidTr="00C87415">
        <w:tc>
          <w:tcPr>
            <w:tcW w:w="1870" w:type="dxa"/>
          </w:tcPr>
          <w:p w14:paraId="4430C611" w14:textId="77777777" w:rsidR="00851710" w:rsidRPr="00851710" w:rsidRDefault="00851710" w:rsidP="00851710">
            <w:pPr>
              <w:spacing w:after="240"/>
              <w:rPr>
                <w:rFonts w:ascii="Times New Roman" w:hAnsi="Times New Roman" w:cs="Times New Roman"/>
              </w:rPr>
            </w:pPr>
            <w:r w:rsidRPr="00851710">
              <w:rPr>
                <w:rFonts w:ascii="Times New Roman" w:hAnsi="Times New Roman" w:cs="Times New Roman"/>
              </w:rPr>
              <w:t>Age</w:t>
            </w:r>
          </w:p>
        </w:tc>
        <w:tc>
          <w:tcPr>
            <w:tcW w:w="1870" w:type="dxa"/>
          </w:tcPr>
          <w:p w14:paraId="1E2B58AA" w14:textId="77777777" w:rsidR="00851710" w:rsidRPr="00851710" w:rsidRDefault="00851710" w:rsidP="00851710">
            <w:pPr>
              <w:spacing w:after="240"/>
              <w:rPr>
                <w:rFonts w:ascii="Times New Roman" w:hAnsi="Times New Roman" w:cs="Times New Roman"/>
              </w:rPr>
            </w:pPr>
          </w:p>
        </w:tc>
        <w:tc>
          <w:tcPr>
            <w:tcW w:w="1870" w:type="dxa"/>
          </w:tcPr>
          <w:p w14:paraId="7FF5271A" w14:textId="77777777" w:rsidR="00851710" w:rsidRPr="00851710" w:rsidRDefault="00851710" w:rsidP="00851710">
            <w:pPr>
              <w:spacing w:after="240"/>
              <w:rPr>
                <w:rFonts w:ascii="Times New Roman" w:hAnsi="Times New Roman" w:cs="Times New Roman"/>
              </w:rPr>
            </w:pPr>
          </w:p>
        </w:tc>
        <w:tc>
          <w:tcPr>
            <w:tcW w:w="1870" w:type="dxa"/>
          </w:tcPr>
          <w:p w14:paraId="7AEA1D3B" w14:textId="77777777" w:rsidR="00851710" w:rsidRPr="00851710" w:rsidRDefault="00851710" w:rsidP="00851710">
            <w:pPr>
              <w:spacing w:after="240"/>
              <w:rPr>
                <w:rFonts w:ascii="Times New Roman" w:hAnsi="Times New Roman" w:cs="Times New Roman"/>
              </w:rPr>
            </w:pPr>
          </w:p>
        </w:tc>
        <w:tc>
          <w:tcPr>
            <w:tcW w:w="1870" w:type="dxa"/>
          </w:tcPr>
          <w:p w14:paraId="02706C54" w14:textId="77777777" w:rsidR="00851710" w:rsidRPr="00851710" w:rsidRDefault="00851710" w:rsidP="00851710">
            <w:pPr>
              <w:spacing w:after="240"/>
              <w:rPr>
                <w:rFonts w:ascii="Times New Roman" w:hAnsi="Times New Roman" w:cs="Times New Roman"/>
              </w:rPr>
            </w:pPr>
          </w:p>
        </w:tc>
      </w:tr>
      <w:tr w:rsidR="00851710" w:rsidRPr="00851710" w14:paraId="52FECE37" w14:textId="77777777" w:rsidTr="00C87415">
        <w:tc>
          <w:tcPr>
            <w:tcW w:w="1870" w:type="dxa"/>
          </w:tcPr>
          <w:p w14:paraId="32F12AAC" w14:textId="77777777" w:rsidR="00851710" w:rsidRPr="00851710" w:rsidRDefault="00851710" w:rsidP="00851710">
            <w:pPr>
              <w:spacing w:after="240"/>
              <w:rPr>
                <w:rFonts w:ascii="Times New Roman" w:hAnsi="Times New Roman" w:cs="Times New Roman"/>
              </w:rPr>
            </w:pPr>
            <w:r w:rsidRPr="00851710">
              <w:rPr>
                <w:rFonts w:ascii="Times New Roman" w:hAnsi="Times New Roman" w:cs="Times New Roman"/>
              </w:rPr>
              <w:t xml:space="preserve">Genetic </w:t>
            </w:r>
          </w:p>
        </w:tc>
        <w:tc>
          <w:tcPr>
            <w:tcW w:w="1870" w:type="dxa"/>
          </w:tcPr>
          <w:p w14:paraId="68FED74F" w14:textId="77777777" w:rsidR="00851710" w:rsidRPr="00851710" w:rsidRDefault="00851710" w:rsidP="00851710">
            <w:pPr>
              <w:spacing w:after="240"/>
              <w:rPr>
                <w:rFonts w:ascii="Times New Roman" w:hAnsi="Times New Roman" w:cs="Times New Roman"/>
              </w:rPr>
            </w:pPr>
          </w:p>
        </w:tc>
        <w:tc>
          <w:tcPr>
            <w:tcW w:w="1870" w:type="dxa"/>
          </w:tcPr>
          <w:p w14:paraId="1396CED7" w14:textId="77777777" w:rsidR="00851710" w:rsidRPr="00851710" w:rsidRDefault="00851710" w:rsidP="00851710">
            <w:pPr>
              <w:spacing w:after="240"/>
              <w:rPr>
                <w:rFonts w:ascii="Times New Roman" w:hAnsi="Times New Roman" w:cs="Times New Roman"/>
              </w:rPr>
            </w:pPr>
          </w:p>
        </w:tc>
        <w:tc>
          <w:tcPr>
            <w:tcW w:w="1870" w:type="dxa"/>
          </w:tcPr>
          <w:p w14:paraId="1B89B91E" w14:textId="77777777" w:rsidR="00851710" w:rsidRPr="00851710" w:rsidRDefault="00851710" w:rsidP="00851710">
            <w:pPr>
              <w:spacing w:after="240"/>
              <w:rPr>
                <w:rFonts w:ascii="Times New Roman" w:hAnsi="Times New Roman" w:cs="Times New Roman"/>
              </w:rPr>
            </w:pPr>
          </w:p>
        </w:tc>
        <w:tc>
          <w:tcPr>
            <w:tcW w:w="1870" w:type="dxa"/>
          </w:tcPr>
          <w:p w14:paraId="0D8F716B" w14:textId="77777777" w:rsidR="00851710" w:rsidRPr="00851710" w:rsidRDefault="00851710" w:rsidP="00851710">
            <w:pPr>
              <w:spacing w:after="240"/>
              <w:rPr>
                <w:rFonts w:ascii="Times New Roman" w:hAnsi="Times New Roman" w:cs="Times New Roman"/>
              </w:rPr>
            </w:pPr>
          </w:p>
        </w:tc>
      </w:tr>
      <w:tr w:rsidR="00851710" w:rsidRPr="00851710" w14:paraId="11CECBFB" w14:textId="77777777" w:rsidTr="00C87415">
        <w:tc>
          <w:tcPr>
            <w:tcW w:w="1870" w:type="dxa"/>
          </w:tcPr>
          <w:p w14:paraId="143A049A" w14:textId="77777777" w:rsidR="00851710" w:rsidRPr="00851710" w:rsidRDefault="00851710" w:rsidP="00851710">
            <w:pPr>
              <w:spacing w:after="240"/>
              <w:rPr>
                <w:rFonts w:ascii="Times New Roman" w:hAnsi="Times New Roman" w:cs="Times New Roman"/>
              </w:rPr>
            </w:pPr>
            <w:r w:rsidRPr="00851710">
              <w:rPr>
                <w:rFonts w:ascii="Times New Roman" w:hAnsi="Times New Roman" w:cs="Times New Roman"/>
              </w:rPr>
              <w:t>Cardiac</w:t>
            </w:r>
          </w:p>
        </w:tc>
        <w:tc>
          <w:tcPr>
            <w:tcW w:w="1870" w:type="dxa"/>
          </w:tcPr>
          <w:p w14:paraId="10CF3BA6" w14:textId="77777777" w:rsidR="00851710" w:rsidRPr="00851710" w:rsidRDefault="00851710" w:rsidP="00851710">
            <w:pPr>
              <w:spacing w:after="240"/>
              <w:rPr>
                <w:rFonts w:ascii="Times New Roman" w:hAnsi="Times New Roman" w:cs="Times New Roman"/>
              </w:rPr>
            </w:pPr>
          </w:p>
        </w:tc>
        <w:tc>
          <w:tcPr>
            <w:tcW w:w="1870" w:type="dxa"/>
          </w:tcPr>
          <w:p w14:paraId="79300F84" w14:textId="77777777" w:rsidR="00851710" w:rsidRPr="00851710" w:rsidRDefault="00851710" w:rsidP="00851710">
            <w:pPr>
              <w:spacing w:after="240"/>
              <w:rPr>
                <w:rFonts w:ascii="Times New Roman" w:hAnsi="Times New Roman" w:cs="Times New Roman"/>
              </w:rPr>
            </w:pPr>
          </w:p>
        </w:tc>
        <w:tc>
          <w:tcPr>
            <w:tcW w:w="1870" w:type="dxa"/>
          </w:tcPr>
          <w:p w14:paraId="43D02E58" w14:textId="77777777" w:rsidR="00851710" w:rsidRPr="00851710" w:rsidRDefault="00851710" w:rsidP="00851710">
            <w:pPr>
              <w:spacing w:after="240"/>
              <w:rPr>
                <w:rFonts w:ascii="Times New Roman" w:hAnsi="Times New Roman" w:cs="Times New Roman"/>
              </w:rPr>
            </w:pPr>
          </w:p>
        </w:tc>
        <w:tc>
          <w:tcPr>
            <w:tcW w:w="1870" w:type="dxa"/>
          </w:tcPr>
          <w:p w14:paraId="248EB552" w14:textId="77777777" w:rsidR="00851710" w:rsidRPr="00851710" w:rsidRDefault="00851710" w:rsidP="00851710">
            <w:pPr>
              <w:spacing w:after="240"/>
              <w:rPr>
                <w:rFonts w:ascii="Times New Roman" w:hAnsi="Times New Roman" w:cs="Times New Roman"/>
              </w:rPr>
            </w:pPr>
          </w:p>
        </w:tc>
      </w:tr>
      <w:tr w:rsidR="00851710" w:rsidRPr="00851710" w14:paraId="68C43926" w14:textId="77777777" w:rsidTr="00C87415">
        <w:tc>
          <w:tcPr>
            <w:tcW w:w="1870" w:type="dxa"/>
          </w:tcPr>
          <w:p w14:paraId="457410B5" w14:textId="77777777" w:rsidR="00851710" w:rsidRPr="00851710" w:rsidRDefault="00851710" w:rsidP="00851710">
            <w:pPr>
              <w:spacing w:after="240"/>
              <w:rPr>
                <w:rFonts w:ascii="Times New Roman" w:hAnsi="Times New Roman" w:cs="Times New Roman"/>
              </w:rPr>
            </w:pPr>
            <w:r w:rsidRPr="00851710">
              <w:rPr>
                <w:rFonts w:ascii="Times New Roman" w:hAnsi="Times New Roman" w:cs="Times New Roman"/>
              </w:rPr>
              <w:t>……</w:t>
            </w:r>
          </w:p>
        </w:tc>
        <w:tc>
          <w:tcPr>
            <w:tcW w:w="1870" w:type="dxa"/>
          </w:tcPr>
          <w:p w14:paraId="10B1D642" w14:textId="77777777" w:rsidR="00851710" w:rsidRPr="00851710" w:rsidRDefault="00851710" w:rsidP="00851710">
            <w:pPr>
              <w:spacing w:after="240"/>
              <w:rPr>
                <w:rFonts w:ascii="Times New Roman" w:hAnsi="Times New Roman" w:cs="Times New Roman"/>
              </w:rPr>
            </w:pPr>
          </w:p>
        </w:tc>
        <w:tc>
          <w:tcPr>
            <w:tcW w:w="1870" w:type="dxa"/>
          </w:tcPr>
          <w:p w14:paraId="1175680A" w14:textId="77777777" w:rsidR="00851710" w:rsidRPr="00851710" w:rsidRDefault="00851710" w:rsidP="00851710">
            <w:pPr>
              <w:spacing w:after="240"/>
              <w:rPr>
                <w:rFonts w:ascii="Times New Roman" w:hAnsi="Times New Roman" w:cs="Times New Roman"/>
              </w:rPr>
            </w:pPr>
          </w:p>
        </w:tc>
        <w:tc>
          <w:tcPr>
            <w:tcW w:w="1870" w:type="dxa"/>
          </w:tcPr>
          <w:p w14:paraId="6024F4BD" w14:textId="77777777" w:rsidR="00851710" w:rsidRPr="00851710" w:rsidRDefault="00851710" w:rsidP="00851710">
            <w:pPr>
              <w:spacing w:after="240"/>
              <w:rPr>
                <w:rFonts w:ascii="Times New Roman" w:hAnsi="Times New Roman" w:cs="Times New Roman"/>
              </w:rPr>
            </w:pPr>
          </w:p>
        </w:tc>
        <w:tc>
          <w:tcPr>
            <w:tcW w:w="1870" w:type="dxa"/>
          </w:tcPr>
          <w:p w14:paraId="04CDDDD7" w14:textId="77777777" w:rsidR="00851710" w:rsidRPr="00851710" w:rsidRDefault="00851710" w:rsidP="00851710">
            <w:pPr>
              <w:spacing w:after="240"/>
              <w:rPr>
                <w:rFonts w:ascii="Times New Roman" w:hAnsi="Times New Roman" w:cs="Times New Roman"/>
              </w:rPr>
            </w:pPr>
          </w:p>
        </w:tc>
      </w:tr>
      <w:tr w:rsidR="00851710" w:rsidRPr="00851710" w14:paraId="33100439" w14:textId="77777777" w:rsidTr="00C87415">
        <w:tc>
          <w:tcPr>
            <w:tcW w:w="1870" w:type="dxa"/>
          </w:tcPr>
          <w:p w14:paraId="4AD161E9" w14:textId="77777777" w:rsidR="00851710" w:rsidRPr="00851710" w:rsidRDefault="00851710" w:rsidP="00851710">
            <w:pPr>
              <w:spacing w:after="240"/>
              <w:rPr>
                <w:rFonts w:ascii="Times New Roman" w:hAnsi="Times New Roman" w:cs="Times New Roman"/>
              </w:rPr>
            </w:pPr>
            <w:r w:rsidRPr="00851710">
              <w:rPr>
                <w:rFonts w:ascii="Times New Roman" w:hAnsi="Times New Roman" w:cs="Times New Roman"/>
              </w:rPr>
              <w:t>Pre_attention score</w:t>
            </w:r>
          </w:p>
        </w:tc>
        <w:tc>
          <w:tcPr>
            <w:tcW w:w="1870" w:type="dxa"/>
          </w:tcPr>
          <w:p w14:paraId="5DA61231" w14:textId="77777777" w:rsidR="00851710" w:rsidRPr="00851710" w:rsidRDefault="00851710" w:rsidP="00851710">
            <w:pPr>
              <w:spacing w:after="240"/>
              <w:rPr>
                <w:rFonts w:ascii="Times New Roman" w:hAnsi="Times New Roman" w:cs="Times New Roman"/>
              </w:rPr>
            </w:pPr>
          </w:p>
        </w:tc>
        <w:tc>
          <w:tcPr>
            <w:tcW w:w="1870" w:type="dxa"/>
          </w:tcPr>
          <w:p w14:paraId="4714C6E1" w14:textId="77777777" w:rsidR="00851710" w:rsidRPr="00851710" w:rsidRDefault="00851710" w:rsidP="00851710">
            <w:pPr>
              <w:spacing w:after="240"/>
              <w:rPr>
                <w:rFonts w:ascii="Times New Roman" w:hAnsi="Times New Roman" w:cs="Times New Roman"/>
              </w:rPr>
            </w:pPr>
          </w:p>
        </w:tc>
        <w:tc>
          <w:tcPr>
            <w:tcW w:w="1870" w:type="dxa"/>
          </w:tcPr>
          <w:p w14:paraId="031E80DB" w14:textId="77777777" w:rsidR="00851710" w:rsidRPr="00851710" w:rsidRDefault="00851710" w:rsidP="00851710">
            <w:pPr>
              <w:spacing w:after="240"/>
              <w:rPr>
                <w:rFonts w:ascii="Times New Roman" w:hAnsi="Times New Roman" w:cs="Times New Roman"/>
              </w:rPr>
            </w:pPr>
          </w:p>
        </w:tc>
        <w:tc>
          <w:tcPr>
            <w:tcW w:w="1870" w:type="dxa"/>
          </w:tcPr>
          <w:p w14:paraId="4442003D" w14:textId="77777777" w:rsidR="00851710" w:rsidRPr="00851710" w:rsidRDefault="00851710" w:rsidP="00851710">
            <w:pPr>
              <w:spacing w:after="240"/>
              <w:rPr>
                <w:rFonts w:ascii="Times New Roman" w:hAnsi="Times New Roman" w:cs="Times New Roman"/>
              </w:rPr>
            </w:pPr>
          </w:p>
        </w:tc>
      </w:tr>
      <w:tr w:rsidR="00851710" w:rsidRPr="00851710" w14:paraId="5A91D7A3" w14:textId="77777777" w:rsidTr="00C87415">
        <w:tc>
          <w:tcPr>
            <w:tcW w:w="1870" w:type="dxa"/>
          </w:tcPr>
          <w:p w14:paraId="087EC3F2" w14:textId="77777777" w:rsidR="00851710" w:rsidRPr="00851710" w:rsidRDefault="00851710" w:rsidP="00851710">
            <w:pPr>
              <w:spacing w:after="240"/>
              <w:rPr>
                <w:rFonts w:ascii="Times New Roman" w:hAnsi="Times New Roman" w:cs="Times New Roman"/>
              </w:rPr>
            </w:pPr>
            <w:r w:rsidRPr="00851710">
              <w:rPr>
                <w:rFonts w:ascii="Times New Roman" w:hAnsi="Times New Roman" w:cs="Times New Roman"/>
              </w:rPr>
              <w:t>Post_attention score</w:t>
            </w:r>
          </w:p>
        </w:tc>
        <w:tc>
          <w:tcPr>
            <w:tcW w:w="1870" w:type="dxa"/>
          </w:tcPr>
          <w:p w14:paraId="022FC81A" w14:textId="77777777" w:rsidR="00851710" w:rsidRPr="00851710" w:rsidRDefault="00851710" w:rsidP="00851710">
            <w:pPr>
              <w:spacing w:after="240"/>
              <w:rPr>
                <w:rFonts w:ascii="Times New Roman" w:hAnsi="Times New Roman" w:cs="Times New Roman"/>
              </w:rPr>
            </w:pPr>
          </w:p>
        </w:tc>
        <w:tc>
          <w:tcPr>
            <w:tcW w:w="1870" w:type="dxa"/>
          </w:tcPr>
          <w:p w14:paraId="7E1C2EDC" w14:textId="77777777" w:rsidR="00851710" w:rsidRPr="00851710" w:rsidRDefault="00851710" w:rsidP="00851710">
            <w:pPr>
              <w:spacing w:after="240"/>
              <w:rPr>
                <w:rFonts w:ascii="Times New Roman" w:hAnsi="Times New Roman" w:cs="Times New Roman"/>
              </w:rPr>
            </w:pPr>
          </w:p>
        </w:tc>
        <w:tc>
          <w:tcPr>
            <w:tcW w:w="1870" w:type="dxa"/>
          </w:tcPr>
          <w:p w14:paraId="1A3EAE94" w14:textId="77777777" w:rsidR="00851710" w:rsidRPr="00851710" w:rsidRDefault="00851710" w:rsidP="00851710">
            <w:pPr>
              <w:spacing w:after="240"/>
              <w:rPr>
                <w:rFonts w:ascii="Times New Roman" w:hAnsi="Times New Roman" w:cs="Times New Roman"/>
              </w:rPr>
            </w:pPr>
          </w:p>
        </w:tc>
        <w:tc>
          <w:tcPr>
            <w:tcW w:w="1870" w:type="dxa"/>
          </w:tcPr>
          <w:p w14:paraId="71BC2985" w14:textId="77777777" w:rsidR="00851710" w:rsidRPr="00851710" w:rsidRDefault="00851710" w:rsidP="00851710">
            <w:pPr>
              <w:spacing w:after="240"/>
              <w:rPr>
                <w:rFonts w:ascii="Times New Roman" w:hAnsi="Times New Roman" w:cs="Times New Roman"/>
              </w:rPr>
            </w:pPr>
          </w:p>
        </w:tc>
      </w:tr>
    </w:tbl>
    <w:p w14:paraId="280A8007" w14:textId="77777777" w:rsidR="00851710" w:rsidRPr="00851710" w:rsidRDefault="00851710" w:rsidP="00851710">
      <w:pPr>
        <w:spacing w:after="240"/>
        <w:rPr>
          <w:rFonts w:ascii="Times New Roman" w:hAnsi="Times New Roman" w:cs="Times New Roman"/>
        </w:rPr>
      </w:pPr>
    </w:p>
    <w:p w14:paraId="35DE5107" w14:textId="77777777" w:rsidR="00851710" w:rsidRPr="00851710" w:rsidRDefault="00851710" w:rsidP="00851710">
      <w:pPr>
        <w:spacing w:after="240"/>
        <w:jc w:val="center"/>
        <w:rPr>
          <w:rFonts w:ascii="Times New Roman" w:hAnsi="Times New Roman" w:cs="Times New Roman"/>
        </w:rPr>
      </w:pPr>
      <w:r w:rsidRPr="00851710">
        <w:rPr>
          <w:rFonts w:ascii="Times New Roman" w:hAnsi="Times New Roman" w:cs="Times New Roman"/>
        </w:rPr>
        <w:t>Table (3): odds ratio of oral feeds when oral feed is 0</w:t>
      </w:r>
    </w:p>
    <w:tbl>
      <w:tblPr>
        <w:tblStyle w:val="TableGrid1"/>
        <w:tblW w:w="0" w:type="auto"/>
        <w:tblLook w:val="04A0" w:firstRow="1" w:lastRow="0" w:firstColumn="1" w:lastColumn="0" w:noHBand="0" w:noVBand="1"/>
      </w:tblPr>
      <w:tblGrid>
        <w:gridCol w:w="1870"/>
        <w:gridCol w:w="1870"/>
        <w:gridCol w:w="1870"/>
        <w:gridCol w:w="1870"/>
        <w:gridCol w:w="1870"/>
      </w:tblGrid>
      <w:tr w:rsidR="00851710" w:rsidRPr="00851710" w14:paraId="64907B89" w14:textId="77777777" w:rsidTr="00C87415">
        <w:tc>
          <w:tcPr>
            <w:tcW w:w="1870" w:type="dxa"/>
          </w:tcPr>
          <w:p w14:paraId="2CD75422" w14:textId="77777777" w:rsidR="00851710" w:rsidRPr="00851710" w:rsidRDefault="00851710" w:rsidP="00851710">
            <w:pPr>
              <w:spacing w:after="240"/>
              <w:rPr>
                <w:rFonts w:ascii="Times New Roman" w:hAnsi="Times New Roman" w:cs="Times New Roman"/>
              </w:rPr>
            </w:pPr>
            <w:r w:rsidRPr="00851710">
              <w:rPr>
                <w:rFonts w:ascii="Times New Roman" w:hAnsi="Times New Roman" w:cs="Times New Roman"/>
              </w:rPr>
              <w:t>variables</w:t>
            </w:r>
          </w:p>
        </w:tc>
        <w:tc>
          <w:tcPr>
            <w:tcW w:w="1870" w:type="dxa"/>
          </w:tcPr>
          <w:p w14:paraId="5BC366FB" w14:textId="77777777" w:rsidR="00851710" w:rsidRPr="00851710" w:rsidRDefault="00851710" w:rsidP="00851710">
            <w:pPr>
              <w:spacing w:after="240"/>
              <w:rPr>
                <w:rFonts w:ascii="Times New Roman" w:hAnsi="Times New Roman" w:cs="Times New Roman"/>
              </w:rPr>
            </w:pPr>
            <w:r w:rsidRPr="00851710">
              <w:rPr>
                <w:rFonts w:ascii="Times New Roman" w:hAnsi="Times New Roman" w:cs="Times New Roman"/>
              </w:rPr>
              <w:t>Estimated values</w:t>
            </w:r>
          </w:p>
        </w:tc>
        <w:tc>
          <w:tcPr>
            <w:tcW w:w="1870" w:type="dxa"/>
          </w:tcPr>
          <w:p w14:paraId="725281B9" w14:textId="77777777" w:rsidR="00851710" w:rsidRPr="00851710" w:rsidRDefault="00851710" w:rsidP="00851710">
            <w:pPr>
              <w:spacing w:after="240"/>
              <w:rPr>
                <w:rFonts w:ascii="Times New Roman" w:hAnsi="Times New Roman" w:cs="Times New Roman"/>
              </w:rPr>
            </w:pPr>
            <w:r w:rsidRPr="00851710">
              <w:rPr>
                <w:rFonts w:ascii="Times New Roman" w:hAnsi="Times New Roman" w:cs="Times New Roman"/>
              </w:rPr>
              <w:t>Lower CI</w:t>
            </w:r>
          </w:p>
        </w:tc>
        <w:tc>
          <w:tcPr>
            <w:tcW w:w="1870" w:type="dxa"/>
          </w:tcPr>
          <w:p w14:paraId="62478E8A" w14:textId="77777777" w:rsidR="00851710" w:rsidRPr="00851710" w:rsidRDefault="00851710" w:rsidP="00851710">
            <w:pPr>
              <w:spacing w:after="240"/>
              <w:rPr>
                <w:rFonts w:ascii="Times New Roman" w:hAnsi="Times New Roman" w:cs="Times New Roman"/>
              </w:rPr>
            </w:pPr>
            <w:r w:rsidRPr="00851710">
              <w:rPr>
                <w:rFonts w:ascii="Times New Roman" w:hAnsi="Times New Roman" w:cs="Times New Roman"/>
              </w:rPr>
              <w:t>Upper CI</w:t>
            </w:r>
          </w:p>
        </w:tc>
        <w:tc>
          <w:tcPr>
            <w:tcW w:w="1870" w:type="dxa"/>
          </w:tcPr>
          <w:p w14:paraId="6E34398B" w14:textId="77777777" w:rsidR="00851710" w:rsidRPr="00851710" w:rsidRDefault="00851710" w:rsidP="00851710">
            <w:pPr>
              <w:spacing w:after="240"/>
              <w:rPr>
                <w:rFonts w:ascii="Times New Roman" w:hAnsi="Times New Roman" w:cs="Times New Roman"/>
              </w:rPr>
            </w:pPr>
            <w:r w:rsidRPr="00851710">
              <w:rPr>
                <w:rFonts w:ascii="Times New Roman" w:hAnsi="Times New Roman" w:cs="Times New Roman"/>
              </w:rPr>
              <w:t>p-values</w:t>
            </w:r>
          </w:p>
        </w:tc>
      </w:tr>
      <w:tr w:rsidR="00851710" w:rsidRPr="00851710" w14:paraId="4E4B9359" w14:textId="77777777" w:rsidTr="00C87415">
        <w:tc>
          <w:tcPr>
            <w:tcW w:w="1870" w:type="dxa"/>
          </w:tcPr>
          <w:p w14:paraId="15E0224B" w14:textId="77777777" w:rsidR="00851710" w:rsidRPr="00851710" w:rsidRDefault="00851710" w:rsidP="00851710">
            <w:pPr>
              <w:spacing w:after="240"/>
              <w:rPr>
                <w:rFonts w:ascii="Times New Roman" w:hAnsi="Times New Roman" w:cs="Times New Roman"/>
              </w:rPr>
            </w:pPr>
            <w:r w:rsidRPr="00851710">
              <w:rPr>
                <w:rFonts w:ascii="Times New Roman" w:hAnsi="Times New Roman" w:cs="Times New Roman"/>
              </w:rPr>
              <w:t>Sex</w:t>
            </w:r>
          </w:p>
        </w:tc>
        <w:tc>
          <w:tcPr>
            <w:tcW w:w="1870" w:type="dxa"/>
          </w:tcPr>
          <w:p w14:paraId="529063D2" w14:textId="77777777" w:rsidR="00851710" w:rsidRPr="00851710" w:rsidRDefault="00851710" w:rsidP="00851710">
            <w:pPr>
              <w:spacing w:after="240"/>
              <w:rPr>
                <w:rFonts w:ascii="Times New Roman" w:hAnsi="Times New Roman" w:cs="Times New Roman"/>
              </w:rPr>
            </w:pPr>
          </w:p>
        </w:tc>
        <w:tc>
          <w:tcPr>
            <w:tcW w:w="1870" w:type="dxa"/>
          </w:tcPr>
          <w:p w14:paraId="0852618F" w14:textId="77777777" w:rsidR="00851710" w:rsidRPr="00851710" w:rsidRDefault="00851710" w:rsidP="00851710">
            <w:pPr>
              <w:spacing w:after="240"/>
              <w:rPr>
                <w:rFonts w:ascii="Times New Roman" w:hAnsi="Times New Roman" w:cs="Times New Roman"/>
              </w:rPr>
            </w:pPr>
          </w:p>
        </w:tc>
        <w:tc>
          <w:tcPr>
            <w:tcW w:w="1870" w:type="dxa"/>
          </w:tcPr>
          <w:p w14:paraId="5B755E80" w14:textId="77777777" w:rsidR="00851710" w:rsidRPr="00851710" w:rsidRDefault="00851710" w:rsidP="00851710">
            <w:pPr>
              <w:spacing w:after="240"/>
              <w:rPr>
                <w:rFonts w:ascii="Times New Roman" w:hAnsi="Times New Roman" w:cs="Times New Roman"/>
              </w:rPr>
            </w:pPr>
          </w:p>
        </w:tc>
        <w:tc>
          <w:tcPr>
            <w:tcW w:w="1870" w:type="dxa"/>
          </w:tcPr>
          <w:p w14:paraId="40B72D24" w14:textId="77777777" w:rsidR="00851710" w:rsidRPr="00851710" w:rsidRDefault="00851710" w:rsidP="00851710">
            <w:pPr>
              <w:spacing w:after="240"/>
              <w:rPr>
                <w:rFonts w:ascii="Times New Roman" w:hAnsi="Times New Roman" w:cs="Times New Roman"/>
              </w:rPr>
            </w:pPr>
          </w:p>
        </w:tc>
      </w:tr>
      <w:tr w:rsidR="00851710" w:rsidRPr="00851710" w14:paraId="19C904C7" w14:textId="77777777" w:rsidTr="00C87415">
        <w:tc>
          <w:tcPr>
            <w:tcW w:w="1870" w:type="dxa"/>
          </w:tcPr>
          <w:p w14:paraId="44608BEF" w14:textId="77777777" w:rsidR="00851710" w:rsidRPr="00851710" w:rsidRDefault="00851710" w:rsidP="00851710">
            <w:pPr>
              <w:spacing w:after="240"/>
              <w:rPr>
                <w:rFonts w:ascii="Times New Roman" w:hAnsi="Times New Roman" w:cs="Times New Roman"/>
              </w:rPr>
            </w:pPr>
            <w:r w:rsidRPr="00851710">
              <w:rPr>
                <w:rFonts w:ascii="Times New Roman" w:hAnsi="Times New Roman" w:cs="Times New Roman"/>
              </w:rPr>
              <w:t>Age</w:t>
            </w:r>
          </w:p>
        </w:tc>
        <w:tc>
          <w:tcPr>
            <w:tcW w:w="1870" w:type="dxa"/>
          </w:tcPr>
          <w:p w14:paraId="46E5180E" w14:textId="77777777" w:rsidR="00851710" w:rsidRPr="00851710" w:rsidRDefault="00851710" w:rsidP="00851710">
            <w:pPr>
              <w:spacing w:after="240"/>
              <w:rPr>
                <w:rFonts w:ascii="Times New Roman" w:hAnsi="Times New Roman" w:cs="Times New Roman"/>
              </w:rPr>
            </w:pPr>
          </w:p>
        </w:tc>
        <w:tc>
          <w:tcPr>
            <w:tcW w:w="1870" w:type="dxa"/>
          </w:tcPr>
          <w:p w14:paraId="5DD8AED2" w14:textId="77777777" w:rsidR="00851710" w:rsidRPr="00851710" w:rsidRDefault="00851710" w:rsidP="00851710">
            <w:pPr>
              <w:spacing w:after="240"/>
              <w:rPr>
                <w:rFonts w:ascii="Times New Roman" w:hAnsi="Times New Roman" w:cs="Times New Roman"/>
              </w:rPr>
            </w:pPr>
          </w:p>
        </w:tc>
        <w:tc>
          <w:tcPr>
            <w:tcW w:w="1870" w:type="dxa"/>
          </w:tcPr>
          <w:p w14:paraId="5CB7910B" w14:textId="77777777" w:rsidR="00851710" w:rsidRPr="00851710" w:rsidRDefault="00851710" w:rsidP="00851710">
            <w:pPr>
              <w:spacing w:after="240"/>
              <w:rPr>
                <w:rFonts w:ascii="Times New Roman" w:hAnsi="Times New Roman" w:cs="Times New Roman"/>
              </w:rPr>
            </w:pPr>
          </w:p>
        </w:tc>
        <w:tc>
          <w:tcPr>
            <w:tcW w:w="1870" w:type="dxa"/>
          </w:tcPr>
          <w:p w14:paraId="09443C46" w14:textId="77777777" w:rsidR="00851710" w:rsidRPr="00851710" w:rsidRDefault="00851710" w:rsidP="00851710">
            <w:pPr>
              <w:spacing w:after="240"/>
              <w:rPr>
                <w:rFonts w:ascii="Times New Roman" w:hAnsi="Times New Roman" w:cs="Times New Roman"/>
              </w:rPr>
            </w:pPr>
          </w:p>
        </w:tc>
      </w:tr>
      <w:tr w:rsidR="00851710" w:rsidRPr="00851710" w14:paraId="2C417503" w14:textId="77777777" w:rsidTr="00C87415">
        <w:tc>
          <w:tcPr>
            <w:tcW w:w="1870" w:type="dxa"/>
          </w:tcPr>
          <w:p w14:paraId="4FC8F460" w14:textId="77777777" w:rsidR="00851710" w:rsidRPr="00851710" w:rsidRDefault="00851710" w:rsidP="00851710">
            <w:pPr>
              <w:spacing w:after="240"/>
              <w:rPr>
                <w:rFonts w:ascii="Times New Roman" w:hAnsi="Times New Roman" w:cs="Times New Roman"/>
              </w:rPr>
            </w:pPr>
            <w:r w:rsidRPr="00851710">
              <w:rPr>
                <w:rFonts w:ascii="Times New Roman" w:hAnsi="Times New Roman" w:cs="Times New Roman"/>
              </w:rPr>
              <w:t xml:space="preserve">Genetic </w:t>
            </w:r>
          </w:p>
        </w:tc>
        <w:tc>
          <w:tcPr>
            <w:tcW w:w="1870" w:type="dxa"/>
          </w:tcPr>
          <w:p w14:paraId="6B53D58C" w14:textId="77777777" w:rsidR="00851710" w:rsidRPr="00851710" w:rsidRDefault="00851710" w:rsidP="00851710">
            <w:pPr>
              <w:spacing w:after="240"/>
              <w:rPr>
                <w:rFonts w:ascii="Times New Roman" w:hAnsi="Times New Roman" w:cs="Times New Roman"/>
              </w:rPr>
            </w:pPr>
          </w:p>
        </w:tc>
        <w:tc>
          <w:tcPr>
            <w:tcW w:w="1870" w:type="dxa"/>
          </w:tcPr>
          <w:p w14:paraId="0A34516D" w14:textId="77777777" w:rsidR="00851710" w:rsidRPr="00851710" w:rsidRDefault="00851710" w:rsidP="00851710">
            <w:pPr>
              <w:spacing w:after="240"/>
              <w:rPr>
                <w:rFonts w:ascii="Times New Roman" w:hAnsi="Times New Roman" w:cs="Times New Roman"/>
              </w:rPr>
            </w:pPr>
          </w:p>
        </w:tc>
        <w:tc>
          <w:tcPr>
            <w:tcW w:w="1870" w:type="dxa"/>
          </w:tcPr>
          <w:p w14:paraId="142475ED" w14:textId="77777777" w:rsidR="00851710" w:rsidRPr="00851710" w:rsidRDefault="00851710" w:rsidP="00851710">
            <w:pPr>
              <w:spacing w:after="240"/>
              <w:rPr>
                <w:rFonts w:ascii="Times New Roman" w:hAnsi="Times New Roman" w:cs="Times New Roman"/>
              </w:rPr>
            </w:pPr>
          </w:p>
        </w:tc>
        <w:tc>
          <w:tcPr>
            <w:tcW w:w="1870" w:type="dxa"/>
          </w:tcPr>
          <w:p w14:paraId="55CCC8D5" w14:textId="77777777" w:rsidR="00851710" w:rsidRPr="00851710" w:rsidRDefault="00851710" w:rsidP="00851710">
            <w:pPr>
              <w:spacing w:after="240"/>
              <w:rPr>
                <w:rFonts w:ascii="Times New Roman" w:hAnsi="Times New Roman" w:cs="Times New Roman"/>
              </w:rPr>
            </w:pPr>
          </w:p>
        </w:tc>
      </w:tr>
      <w:tr w:rsidR="00851710" w:rsidRPr="00851710" w14:paraId="057A42C8" w14:textId="77777777" w:rsidTr="00C87415">
        <w:tc>
          <w:tcPr>
            <w:tcW w:w="1870" w:type="dxa"/>
          </w:tcPr>
          <w:p w14:paraId="6632C190" w14:textId="77777777" w:rsidR="00851710" w:rsidRPr="00851710" w:rsidRDefault="00851710" w:rsidP="00851710">
            <w:pPr>
              <w:spacing w:after="240"/>
              <w:rPr>
                <w:rFonts w:ascii="Times New Roman" w:hAnsi="Times New Roman" w:cs="Times New Roman"/>
              </w:rPr>
            </w:pPr>
            <w:r w:rsidRPr="00851710">
              <w:rPr>
                <w:rFonts w:ascii="Times New Roman" w:hAnsi="Times New Roman" w:cs="Times New Roman"/>
              </w:rPr>
              <w:t>Cardiac</w:t>
            </w:r>
          </w:p>
        </w:tc>
        <w:tc>
          <w:tcPr>
            <w:tcW w:w="1870" w:type="dxa"/>
          </w:tcPr>
          <w:p w14:paraId="4438AA79" w14:textId="77777777" w:rsidR="00851710" w:rsidRPr="00851710" w:rsidRDefault="00851710" w:rsidP="00851710">
            <w:pPr>
              <w:spacing w:after="240"/>
              <w:rPr>
                <w:rFonts w:ascii="Times New Roman" w:hAnsi="Times New Roman" w:cs="Times New Roman"/>
              </w:rPr>
            </w:pPr>
          </w:p>
        </w:tc>
        <w:tc>
          <w:tcPr>
            <w:tcW w:w="1870" w:type="dxa"/>
          </w:tcPr>
          <w:p w14:paraId="4CF0B2C8" w14:textId="77777777" w:rsidR="00851710" w:rsidRPr="00851710" w:rsidRDefault="00851710" w:rsidP="00851710">
            <w:pPr>
              <w:spacing w:after="240"/>
              <w:rPr>
                <w:rFonts w:ascii="Times New Roman" w:hAnsi="Times New Roman" w:cs="Times New Roman"/>
              </w:rPr>
            </w:pPr>
          </w:p>
        </w:tc>
        <w:tc>
          <w:tcPr>
            <w:tcW w:w="1870" w:type="dxa"/>
          </w:tcPr>
          <w:p w14:paraId="49077FCB" w14:textId="77777777" w:rsidR="00851710" w:rsidRPr="00851710" w:rsidRDefault="00851710" w:rsidP="00851710">
            <w:pPr>
              <w:spacing w:after="240"/>
              <w:rPr>
                <w:rFonts w:ascii="Times New Roman" w:hAnsi="Times New Roman" w:cs="Times New Roman"/>
              </w:rPr>
            </w:pPr>
          </w:p>
        </w:tc>
        <w:tc>
          <w:tcPr>
            <w:tcW w:w="1870" w:type="dxa"/>
          </w:tcPr>
          <w:p w14:paraId="3FBE601E" w14:textId="77777777" w:rsidR="00851710" w:rsidRPr="00851710" w:rsidRDefault="00851710" w:rsidP="00851710">
            <w:pPr>
              <w:spacing w:after="240"/>
              <w:rPr>
                <w:rFonts w:ascii="Times New Roman" w:hAnsi="Times New Roman" w:cs="Times New Roman"/>
              </w:rPr>
            </w:pPr>
          </w:p>
        </w:tc>
      </w:tr>
      <w:tr w:rsidR="00851710" w:rsidRPr="00851710" w14:paraId="05E9B767" w14:textId="77777777" w:rsidTr="00C87415">
        <w:tc>
          <w:tcPr>
            <w:tcW w:w="1870" w:type="dxa"/>
          </w:tcPr>
          <w:p w14:paraId="3E60AB01" w14:textId="77777777" w:rsidR="00851710" w:rsidRPr="00851710" w:rsidRDefault="00851710" w:rsidP="00851710">
            <w:pPr>
              <w:spacing w:after="240"/>
              <w:rPr>
                <w:rFonts w:ascii="Times New Roman" w:hAnsi="Times New Roman" w:cs="Times New Roman"/>
              </w:rPr>
            </w:pPr>
            <w:r w:rsidRPr="00851710">
              <w:rPr>
                <w:rFonts w:ascii="Times New Roman" w:hAnsi="Times New Roman" w:cs="Times New Roman"/>
              </w:rPr>
              <w:lastRenderedPageBreak/>
              <w:t>……</w:t>
            </w:r>
          </w:p>
        </w:tc>
        <w:tc>
          <w:tcPr>
            <w:tcW w:w="1870" w:type="dxa"/>
          </w:tcPr>
          <w:p w14:paraId="1D8D0F9F" w14:textId="77777777" w:rsidR="00851710" w:rsidRPr="00851710" w:rsidRDefault="00851710" w:rsidP="00851710">
            <w:pPr>
              <w:spacing w:after="240"/>
              <w:rPr>
                <w:rFonts w:ascii="Times New Roman" w:hAnsi="Times New Roman" w:cs="Times New Roman"/>
              </w:rPr>
            </w:pPr>
          </w:p>
        </w:tc>
        <w:tc>
          <w:tcPr>
            <w:tcW w:w="1870" w:type="dxa"/>
          </w:tcPr>
          <w:p w14:paraId="479CFA76" w14:textId="77777777" w:rsidR="00851710" w:rsidRPr="00851710" w:rsidRDefault="00851710" w:rsidP="00851710">
            <w:pPr>
              <w:spacing w:after="240"/>
              <w:rPr>
                <w:rFonts w:ascii="Times New Roman" w:hAnsi="Times New Roman" w:cs="Times New Roman"/>
              </w:rPr>
            </w:pPr>
          </w:p>
        </w:tc>
        <w:tc>
          <w:tcPr>
            <w:tcW w:w="1870" w:type="dxa"/>
          </w:tcPr>
          <w:p w14:paraId="6C416771" w14:textId="77777777" w:rsidR="00851710" w:rsidRPr="00851710" w:rsidRDefault="00851710" w:rsidP="00851710">
            <w:pPr>
              <w:spacing w:after="240"/>
              <w:rPr>
                <w:rFonts w:ascii="Times New Roman" w:hAnsi="Times New Roman" w:cs="Times New Roman"/>
              </w:rPr>
            </w:pPr>
          </w:p>
        </w:tc>
        <w:tc>
          <w:tcPr>
            <w:tcW w:w="1870" w:type="dxa"/>
          </w:tcPr>
          <w:p w14:paraId="242A4D71" w14:textId="77777777" w:rsidR="00851710" w:rsidRPr="00851710" w:rsidRDefault="00851710" w:rsidP="00851710">
            <w:pPr>
              <w:spacing w:after="240"/>
              <w:rPr>
                <w:rFonts w:ascii="Times New Roman" w:hAnsi="Times New Roman" w:cs="Times New Roman"/>
              </w:rPr>
            </w:pPr>
          </w:p>
        </w:tc>
      </w:tr>
      <w:tr w:rsidR="00851710" w:rsidRPr="00851710" w14:paraId="4C97722A" w14:textId="77777777" w:rsidTr="00C87415">
        <w:tc>
          <w:tcPr>
            <w:tcW w:w="1870" w:type="dxa"/>
          </w:tcPr>
          <w:p w14:paraId="722DAB9A" w14:textId="77777777" w:rsidR="00851710" w:rsidRPr="00851710" w:rsidRDefault="00851710" w:rsidP="00851710">
            <w:pPr>
              <w:spacing w:after="240"/>
              <w:rPr>
                <w:rFonts w:ascii="Times New Roman" w:hAnsi="Times New Roman" w:cs="Times New Roman"/>
              </w:rPr>
            </w:pPr>
            <w:r w:rsidRPr="00851710">
              <w:rPr>
                <w:rFonts w:ascii="Times New Roman" w:hAnsi="Times New Roman" w:cs="Times New Roman"/>
              </w:rPr>
              <w:t>Pre_attention score</w:t>
            </w:r>
          </w:p>
        </w:tc>
        <w:tc>
          <w:tcPr>
            <w:tcW w:w="1870" w:type="dxa"/>
          </w:tcPr>
          <w:p w14:paraId="5D1D3432" w14:textId="77777777" w:rsidR="00851710" w:rsidRPr="00851710" w:rsidRDefault="00851710" w:rsidP="00851710">
            <w:pPr>
              <w:spacing w:after="240"/>
              <w:rPr>
                <w:rFonts w:ascii="Times New Roman" w:hAnsi="Times New Roman" w:cs="Times New Roman"/>
              </w:rPr>
            </w:pPr>
          </w:p>
        </w:tc>
        <w:tc>
          <w:tcPr>
            <w:tcW w:w="1870" w:type="dxa"/>
          </w:tcPr>
          <w:p w14:paraId="446848BE" w14:textId="77777777" w:rsidR="00851710" w:rsidRPr="00851710" w:rsidRDefault="00851710" w:rsidP="00851710">
            <w:pPr>
              <w:spacing w:after="240"/>
              <w:rPr>
                <w:rFonts w:ascii="Times New Roman" w:hAnsi="Times New Roman" w:cs="Times New Roman"/>
              </w:rPr>
            </w:pPr>
          </w:p>
        </w:tc>
        <w:tc>
          <w:tcPr>
            <w:tcW w:w="1870" w:type="dxa"/>
          </w:tcPr>
          <w:p w14:paraId="6FBB6E0C" w14:textId="77777777" w:rsidR="00851710" w:rsidRPr="00851710" w:rsidRDefault="00851710" w:rsidP="00851710">
            <w:pPr>
              <w:spacing w:after="240"/>
              <w:rPr>
                <w:rFonts w:ascii="Times New Roman" w:hAnsi="Times New Roman" w:cs="Times New Roman"/>
              </w:rPr>
            </w:pPr>
          </w:p>
        </w:tc>
        <w:tc>
          <w:tcPr>
            <w:tcW w:w="1870" w:type="dxa"/>
          </w:tcPr>
          <w:p w14:paraId="0479B813" w14:textId="77777777" w:rsidR="00851710" w:rsidRPr="00851710" w:rsidRDefault="00851710" w:rsidP="00851710">
            <w:pPr>
              <w:spacing w:after="240"/>
              <w:rPr>
                <w:rFonts w:ascii="Times New Roman" w:hAnsi="Times New Roman" w:cs="Times New Roman"/>
              </w:rPr>
            </w:pPr>
          </w:p>
        </w:tc>
      </w:tr>
      <w:tr w:rsidR="00851710" w:rsidRPr="00851710" w14:paraId="1179C224" w14:textId="77777777" w:rsidTr="00C87415">
        <w:tc>
          <w:tcPr>
            <w:tcW w:w="1870" w:type="dxa"/>
          </w:tcPr>
          <w:p w14:paraId="6903971D" w14:textId="77777777" w:rsidR="00851710" w:rsidRPr="00851710" w:rsidRDefault="00851710" w:rsidP="00851710">
            <w:pPr>
              <w:spacing w:after="240"/>
              <w:rPr>
                <w:rFonts w:ascii="Times New Roman" w:hAnsi="Times New Roman" w:cs="Times New Roman"/>
              </w:rPr>
            </w:pPr>
            <w:r w:rsidRPr="00851710">
              <w:rPr>
                <w:rFonts w:ascii="Times New Roman" w:hAnsi="Times New Roman" w:cs="Times New Roman"/>
              </w:rPr>
              <w:t>Post_attention score</w:t>
            </w:r>
          </w:p>
        </w:tc>
        <w:tc>
          <w:tcPr>
            <w:tcW w:w="1870" w:type="dxa"/>
          </w:tcPr>
          <w:p w14:paraId="49C915EA" w14:textId="77777777" w:rsidR="00851710" w:rsidRPr="00851710" w:rsidRDefault="00851710" w:rsidP="00851710">
            <w:pPr>
              <w:spacing w:after="240"/>
              <w:rPr>
                <w:rFonts w:ascii="Times New Roman" w:hAnsi="Times New Roman" w:cs="Times New Roman"/>
              </w:rPr>
            </w:pPr>
          </w:p>
        </w:tc>
        <w:tc>
          <w:tcPr>
            <w:tcW w:w="1870" w:type="dxa"/>
          </w:tcPr>
          <w:p w14:paraId="425A9ECE" w14:textId="77777777" w:rsidR="00851710" w:rsidRPr="00851710" w:rsidRDefault="00851710" w:rsidP="00851710">
            <w:pPr>
              <w:spacing w:after="240"/>
              <w:rPr>
                <w:rFonts w:ascii="Times New Roman" w:hAnsi="Times New Roman" w:cs="Times New Roman"/>
              </w:rPr>
            </w:pPr>
          </w:p>
        </w:tc>
        <w:tc>
          <w:tcPr>
            <w:tcW w:w="1870" w:type="dxa"/>
          </w:tcPr>
          <w:p w14:paraId="298B14C9" w14:textId="77777777" w:rsidR="00851710" w:rsidRPr="00851710" w:rsidRDefault="00851710" w:rsidP="00851710">
            <w:pPr>
              <w:spacing w:after="240"/>
              <w:rPr>
                <w:rFonts w:ascii="Times New Roman" w:hAnsi="Times New Roman" w:cs="Times New Roman"/>
              </w:rPr>
            </w:pPr>
          </w:p>
        </w:tc>
        <w:tc>
          <w:tcPr>
            <w:tcW w:w="1870" w:type="dxa"/>
          </w:tcPr>
          <w:p w14:paraId="57A93597" w14:textId="77777777" w:rsidR="00851710" w:rsidRPr="00851710" w:rsidRDefault="00851710" w:rsidP="00851710">
            <w:pPr>
              <w:spacing w:after="240"/>
              <w:rPr>
                <w:rFonts w:ascii="Times New Roman" w:hAnsi="Times New Roman" w:cs="Times New Roman"/>
              </w:rPr>
            </w:pPr>
          </w:p>
        </w:tc>
      </w:tr>
    </w:tbl>
    <w:p w14:paraId="0719A238" w14:textId="77777777" w:rsidR="00851710" w:rsidRPr="00851710" w:rsidRDefault="00851710" w:rsidP="00851710">
      <w:pPr>
        <w:spacing w:after="240"/>
        <w:rPr>
          <w:rFonts w:ascii="Times New Roman" w:hAnsi="Times New Roman" w:cs="Times New Roman"/>
        </w:rPr>
      </w:pPr>
    </w:p>
    <w:p w14:paraId="7D70E83A" w14:textId="77777777" w:rsidR="00851710" w:rsidRPr="00851710" w:rsidRDefault="00851710" w:rsidP="00851710">
      <w:pPr>
        <w:spacing w:after="240"/>
        <w:rPr>
          <w:rFonts w:ascii="Times New Roman" w:hAnsi="Times New Roman" w:cs="Times New Roman"/>
        </w:rPr>
      </w:pPr>
    </w:p>
    <w:p w14:paraId="6F89E783" w14:textId="77777777" w:rsidR="00851710" w:rsidRPr="00851710" w:rsidRDefault="00851710" w:rsidP="00851710">
      <w:pPr>
        <w:spacing w:after="240"/>
        <w:jc w:val="center"/>
        <w:rPr>
          <w:rFonts w:ascii="Times New Roman" w:hAnsi="Times New Roman" w:cs="Times New Roman"/>
        </w:rPr>
      </w:pPr>
    </w:p>
    <w:p w14:paraId="188382E8" w14:textId="77777777" w:rsidR="00851710" w:rsidRPr="00851710" w:rsidRDefault="00851710" w:rsidP="00851710">
      <w:pPr>
        <w:spacing w:after="240"/>
        <w:jc w:val="center"/>
        <w:rPr>
          <w:rFonts w:ascii="Times New Roman" w:hAnsi="Times New Roman" w:cs="Times New Roman"/>
        </w:rPr>
      </w:pPr>
    </w:p>
    <w:p w14:paraId="0841AA91" w14:textId="77777777" w:rsidR="00851710" w:rsidRPr="00851710" w:rsidRDefault="00851710" w:rsidP="00851710">
      <w:pPr>
        <w:spacing w:after="240"/>
        <w:jc w:val="center"/>
        <w:rPr>
          <w:rFonts w:ascii="Times New Roman" w:hAnsi="Times New Roman" w:cs="Times New Roman"/>
        </w:rPr>
      </w:pPr>
      <w:r w:rsidRPr="00851710">
        <w:rPr>
          <w:rFonts w:ascii="Times New Roman" w:hAnsi="Times New Roman" w:cs="Times New Roman"/>
        </w:rPr>
        <w:t>Table (4): odds ratio of oral feeds when oral feed is&gt; 0</w:t>
      </w:r>
    </w:p>
    <w:tbl>
      <w:tblPr>
        <w:tblStyle w:val="TableGrid1"/>
        <w:tblW w:w="0" w:type="auto"/>
        <w:tblLook w:val="04A0" w:firstRow="1" w:lastRow="0" w:firstColumn="1" w:lastColumn="0" w:noHBand="0" w:noVBand="1"/>
      </w:tblPr>
      <w:tblGrid>
        <w:gridCol w:w="2013"/>
        <w:gridCol w:w="1843"/>
        <w:gridCol w:w="1832"/>
        <w:gridCol w:w="1831"/>
        <w:gridCol w:w="1831"/>
      </w:tblGrid>
      <w:tr w:rsidR="00851710" w:rsidRPr="00851710" w14:paraId="24ACF55D" w14:textId="77777777" w:rsidTr="00C87415">
        <w:tc>
          <w:tcPr>
            <w:tcW w:w="2013" w:type="dxa"/>
          </w:tcPr>
          <w:p w14:paraId="5A393D90" w14:textId="77777777" w:rsidR="00851710" w:rsidRPr="00851710" w:rsidRDefault="00851710" w:rsidP="00851710">
            <w:pPr>
              <w:spacing w:after="240"/>
              <w:rPr>
                <w:rFonts w:ascii="Times New Roman" w:hAnsi="Times New Roman" w:cs="Times New Roman"/>
              </w:rPr>
            </w:pPr>
            <w:r w:rsidRPr="00851710">
              <w:rPr>
                <w:rFonts w:ascii="Times New Roman" w:hAnsi="Times New Roman" w:cs="Times New Roman"/>
              </w:rPr>
              <w:t>variables</w:t>
            </w:r>
          </w:p>
        </w:tc>
        <w:tc>
          <w:tcPr>
            <w:tcW w:w="1843" w:type="dxa"/>
          </w:tcPr>
          <w:p w14:paraId="60FBA2B0" w14:textId="77777777" w:rsidR="00851710" w:rsidRPr="00851710" w:rsidRDefault="00851710" w:rsidP="00851710">
            <w:pPr>
              <w:spacing w:after="240"/>
              <w:rPr>
                <w:rFonts w:ascii="Times New Roman" w:hAnsi="Times New Roman" w:cs="Times New Roman"/>
              </w:rPr>
            </w:pPr>
            <w:r w:rsidRPr="00851710">
              <w:rPr>
                <w:rFonts w:ascii="Times New Roman" w:hAnsi="Times New Roman" w:cs="Times New Roman"/>
              </w:rPr>
              <w:t>Estimated values</w:t>
            </w:r>
          </w:p>
        </w:tc>
        <w:tc>
          <w:tcPr>
            <w:tcW w:w="1832" w:type="dxa"/>
          </w:tcPr>
          <w:p w14:paraId="309D30ED" w14:textId="77777777" w:rsidR="00851710" w:rsidRPr="00851710" w:rsidRDefault="00851710" w:rsidP="00851710">
            <w:pPr>
              <w:spacing w:after="240"/>
              <w:rPr>
                <w:rFonts w:ascii="Times New Roman" w:hAnsi="Times New Roman" w:cs="Times New Roman"/>
              </w:rPr>
            </w:pPr>
            <w:r w:rsidRPr="00851710">
              <w:rPr>
                <w:rFonts w:ascii="Times New Roman" w:hAnsi="Times New Roman" w:cs="Times New Roman"/>
              </w:rPr>
              <w:t>Lower CI</w:t>
            </w:r>
          </w:p>
        </w:tc>
        <w:tc>
          <w:tcPr>
            <w:tcW w:w="1831" w:type="dxa"/>
          </w:tcPr>
          <w:p w14:paraId="196AB8A9" w14:textId="77777777" w:rsidR="00851710" w:rsidRPr="00851710" w:rsidRDefault="00851710" w:rsidP="00851710">
            <w:pPr>
              <w:spacing w:after="240"/>
              <w:rPr>
                <w:rFonts w:ascii="Times New Roman" w:hAnsi="Times New Roman" w:cs="Times New Roman"/>
              </w:rPr>
            </w:pPr>
            <w:r w:rsidRPr="00851710">
              <w:rPr>
                <w:rFonts w:ascii="Times New Roman" w:hAnsi="Times New Roman" w:cs="Times New Roman"/>
              </w:rPr>
              <w:t>Upper CI</w:t>
            </w:r>
          </w:p>
        </w:tc>
        <w:tc>
          <w:tcPr>
            <w:tcW w:w="1831" w:type="dxa"/>
          </w:tcPr>
          <w:p w14:paraId="2E3AE697" w14:textId="77777777" w:rsidR="00851710" w:rsidRPr="00851710" w:rsidRDefault="00851710" w:rsidP="00851710">
            <w:pPr>
              <w:spacing w:after="240"/>
              <w:rPr>
                <w:rFonts w:ascii="Times New Roman" w:hAnsi="Times New Roman" w:cs="Times New Roman"/>
              </w:rPr>
            </w:pPr>
            <w:r w:rsidRPr="00851710">
              <w:rPr>
                <w:rFonts w:ascii="Times New Roman" w:hAnsi="Times New Roman" w:cs="Times New Roman"/>
              </w:rPr>
              <w:t>p-values</w:t>
            </w:r>
          </w:p>
        </w:tc>
      </w:tr>
      <w:tr w:rsidR="00851710" w:rsidRPr="00851710" w14:paraId="295CB9A7" w14:textId="77777777" w:rsidTr="00C87415">
        <w:tc>
          <w:tcPr>
            <w:tcW w:w="2013" w:type="dxa"/>
          </w:tcPr>
          <w:p w14:paraId="1A4DC7B4" w14:textId="77777777" w:rsidR="00851710" w:rsidRPr="00851710" w:rsidRDefault="00851710" w:rsidP="00851710">
            <w:pPr>
              <w:spacing w:after="240"/>
              <w:rPr>
                <w:rFonts w:ascii="Times New Roman" w:hAnsi="Times New Roman" w:cs="Times New Roman"/>
              </w:rPr>
            </w:pPr>
            <w:r w:rsidRPr="00851710">
              <w:rPr>
                <w:rFonts w:ascii="Times New Roman" w:hAnsi="Times New Roman" w:cs="Times New Roman"/>
              </w:rPr>
              <w:t>Sex</w:t>
            </w:r>
          </w:p>
        </w:tc>
        <w:tc>
          <w:tcPr>
            <w:tcW w:w="1843" w:type="dxa"/>
          </w:tcPr>
          <w:p w14:paraId="34F312D7" w14:textId="77777777" w:rsidR="00851710" w:rsidRPr="00851710" w:rsidRDefault="00851710" w:rsidP="00851710">
            <w:pPr>
              <w:spacing w:after="240"/>
              <w:rPr>
                <w:rFonts w:ascii="Times New Roman" w:hAnsi="Times New Roman" w:cs="Times New Roman"/>
              </w:rPr>
            </w:pPr>
          </w:p>
        </w:tc>
        <w:tc>
          <w:tcPr>
            <w:tcW w:w="1832" w:type="dxa"/>
          </w:tcPr>
          <w:p w14:paraId="6C26A2C3" w14:textId="77777777" w:rsidR="00851710" w:rsidRPr="00851710" w:rsidRDefault="00851710" w:rsidP="00851710">
            <w:pPr>
              <w:spacing w:after="240"/>
              <w:rPr>
                <w:rFonts w:ascii="Times New Roman" w:hAnsi="Times New Roman" w:cs="Times New Roman"/>
              </w:rPr>
            </w:pPr>
          </w:p>
        </w:tc>
        <w:tc>
          <w:tcPr>
            <w:tcW w:w="1831" w:type="dxa"/>
          </w:tcPr>
          <w:p w14:paraId="213EF8D2" w14:textId="77777777" w:rsidR="00851710" w:rsidRPr="00851710" w:rsidRDefault="00851710" w:rsidP="00851710">
            <w:pPr>
              <w:spacing w:after="240"/>
              <w:rPr>
                <w:rFonts w:ascii="Times New Roman" w:hAnsi="Times New Roman" w:cs="Times New Roman"/>
              </w:rPr>
            </w:pPr>
          </w:p>
        </w:tc>
        <w:tc>
          <w:tcPr>
            <w:tcW w:w="1831" w:type="dxa"/>
          </w:tcPr>
          <w:p w14:paraId="07DC4C03" w14:textId="77777777" w:rsidR="00851710" w:rsidRPr="00851710" w:rsidRDefault="00851710" w:rsidP="00851710">
            <w:pPr>
              <w:spacing w:after="240"/>
              <w:rPr>
                <w:rFonts w:ascii="Times New Roman" w:hAnsi="Times New Roman" w:cs="Times New Roman"/>
              </w:rPr>
            </w:pPr>
          </w:p>
        </w:tc>
      </w:tr>
      <w:tr w:rsidR="00851710" w:rsidRPr="00851710" w14:paraId="7EA78606" w14:textId="77777777" w:rsidTr="00C87415">
        <w:tc>
          <w:tcPr>
            <w:tcW w:w="2013" w:type="dxa"/>
          </w:tcPr>
          <w:p w14:paraId="654AF5BC" w14:textId="77777777" w:rsidR="00851710" w:rsidRPr="00851710" w:rsidRDefault="00851710" w:rsidP="00851710">
            <w:pPr>
              <w:spacing w:after="240"/>
              <w:rPr>
                <w:rFonts w:ascii="Times New Roman" w:hAnsi="Times New Roman" w:cs="Times New Roman"/>
              </w:rPr>
            </w:pPr>
            <w:r w:rsidRPr="00851710">
              <w:rPr>
                <w:rFonts w:ascii="Times New Roman" w:hAnsi="Times New Roman" w:cs="Times New Roman"/>
              </w:rPr>
              <w:t>Age</w:t>
            </w:r>
          </w:p>
        </w:tc>
        <w:tc>
          <w:tcPr>
            <w:tcW w:w="1843" w:type="dxa"/>
          </w:tcPr>
          <w:p w14:paraId="07C224BC" w14:textId="77777777" w:rsidR="00851710" w:rsidRPr="00851710" w:rsidRDefault="00851710" w:rsidP="00851710">
            <w:pPr>
              <w:spacing w:after="240"/>
              <w:rPr>
                <w:rFonts w:ascii="Times New Roman" w:hAnsi="Times New Roman" w:cs="Times New Roman"/>
              </w:rPr>
            </w:pPr>
          </w:p>
        </w:tc>
        <w:tc>
          <w:tcPr>
            <w:tcW w:w="1832" w:type="dxa"/>
          </w:tcPr>
          <w:p w14:paraId="3E08084E" w14:textId="77777777" w:rsidR="00851710" w:rsidRPr="00851710" w:rsidRDefault="00851710" w:rsidP="00851710">
            <w:pPr>
              <w:spacing w:after="240"/>
              <w:rPr>
                <w:rFonts w:ascii="Times New Roman" w:hAnsi="Times New Roman" w:cs="Times New Roman"/>
              </w:rPr>
            </w:pPr>
          </w:p>
        </w:tc>
        <w:tc>
          <w:tcPr>
            <w:tcW w:w="1831" w:type="dxa"/>
          </w:tcPr>
          <w:p w14:paraId="5533612A" w14:textId="77777777" w:rsidR="00851710" w:rsidRPr="00851710" w:rsidRDefault="00851710" w:rsidP="00851710">
            <w:pPr>
              <w:spacing w:after="240"/>
              <w:rPr>
                <w:rFonts w:ascii="Times New Roman" w:hAnsi="Times New Roman" w:cs="Times New Roman"/>
              </w:rPr>
            </w:pPr>
          </w:p>
        </w:tc>
        <w:tc>
          <w:tcPr>
            <w:tcW w:w="1831" w:type="dxa"/>
          </w:tcPr>
          <w:p w14:paraId="2F237761" w14:textId="77777777" w:rsidR="00851710" w:rsidRPr="00851710" w:rsidRDefault="00851710" w:rsidP="00851710">
            <w:pPr>
              <w:spacing w:after="240"/>
              <w:rPr>
                <w:rFonts w:ascii="Times New Roman" w:hAnsi="Times New Roman" w:cs="Times New Roman"/>
              </w:rPr>
            </w:pPr>
          </w:p>
        </w:tc>
      </w:tr>
      <w:tr w:rsidR="00851710" w:rsidRPr="00851710" w14:paraId="7FEDEE30" w14:textId="77777777" w:rsidTr="00C87415">
        <w:tc>
          <w:tcPr>
            <w:tcW w:w="2013" w:type="dxa"/>
          </w:tcPr>
          <w:p w14:paraId="7BCD8073" w14:textId="77777777" w:rsidR="00851710" w:rsidRPr="00851710" w:rsidRDefault="00851710" w:rsidP="00851710">
            <w:pPr>
              <w:spacing w:after="240"/>
              <w:rPr>
                <w:rFonts w:ascii="Times New Roman" w:hAnsi="Times New Roman" w:cs="Times New Roman"/>
              </w:rPr>
            </w:pPr>
            <w:r w:rsidRPr="00851710">
              <w:rPr>
                <w:rFonts w:ascii="Times New Roman" w:hAnsi="Times New Roman" w:cs="Times New Roman"/>
              </w:rPr>
              <w:t xml:space="preserve">Genetic </w:t>
            </w:r>
          </w:p>
        </w:tc>
        <w:tc>
          <w:tcPr>
            <w:tcW w:w="1843" w:type="dxa"/>
          </w:tcPr>
          <w:p w14:paraId="15C5A7C0" w14:textId="77777777" w:rsidR="00851710" w:rsidRPr="00851710" w:rsidRDefault="00851710" w:rsidP="00851710">
            <w:pPr>
              <w:spacing w:after="240"/>
              <w:rPr>
                <w:rFonts w:ascii="Times New Roman" w:hAnsi="Times New Roman" w:cs="Times New Roman"/>
              </w:rPr>
            </w:pPr>
          </w:p>
        </w:tc>
        <w:tc>
          <w:tcPr>
            <w:tcW w:w="1832" w:type="dxa"/>
          </w:tcPr>
          <w:p w14:paraId="5AC140D9" w14:textId="77777777" w:rsidR="00851710" w:rsidRPr="00851710" w:rsidRDefault="00851710" w:rsidP="00851710">
            <w:pPr>
              <w:spacing w:after="240"/>
              <w:rPr>
                <w:rFonts w:ascii="Times New Roman" w:hAnsi="Times New Roman" w:cs="Times New Roman"/>
              </w:rPr>
            </w:pPr>
          </w:p>
        </w:tc>
        <w:tc>
          <w:tcPr>
            <w:tcW w:w="1831" w:type="dxa"/>
          </w:tcPr>
          <w:p w14:paraId="42E1A557" w14:textId="77777777" w:rsidR="00851710" w:rsidRPr="00851710" w:rsidRDefault="00851710" w:rsidP="00851710">
            <w:pPr>
              <w:spacing w:after="240"/>
              <w:rPr>
                <w:rFonts w:ascii="Times New Roman" w:hAnsi="Times New Roman" w:cs="Times New Roman"/>
              </w:rPr>
            </w:pPr>
          </w:p>
        </w:tc>
        <w:tc>
          <w:tcPr>
            <w:tcW w:w="1831" w:type="dxa"/>
          </w:tcPr>
          <w:p w14:paraId="6590D2A5" w14:textId="77777777" w:rsidR="00851710" w:rsidRPr="00851710" w:rsidRDefault="00851710" w:rsidP="00851710">
            <w:pPr>
              <w:spacing w:after="240"/>
              <w:rPr>
                <w:rFonts w:ascii="Times New Roman" w:hAnsi="Times New Roman" w:cs="Times New Roman"/>
              </w:rPr>
            </w:pPr>
          </w:p>
        </w:tc>
      </w:tr>
      <w:tr w:rsidR="00851710" w:rsidRPr="00851710" w14:paraId="588969F9" w14:textId="77777777" w:rsidTr="00C87415">
        <w:tc>
          <w:tcPr>
            <w:tcW w:w="2013" w:type="dxa"/>
          </w:tcPr>
          <w:p w14:paraId="65D79701" w14:textId="77777777" w:rsidR="00851710" w:rsidRPr="00851710" w:rsidRDefault="00851710" w:rsidP="00851710">
            <w:pPr>
              <w:spacing w:after="240"/>
              <w:rPr>
                <w:rFonts w:ascii="Times New Roman" w:hAnsi="Times New Roman" w:cs="Times New Roman"/>
              </w:rPr>
            </w:pPr>
            <w:r w:rsidRPr="00851710">
              <w:rPr>
                <w:rFonts w:ascii="Times New Roman" w:hAnsi="Times New Roman" w:cs="Times New Roman"/>
              </w:rPr>
              <w:t>Cardiac</w:t>
            </w:r>
          </w:p>
        </w:tc>
        <w:tc>
          <w:tcPr>
            <w:tcW w:w="1843" w:type="dxa"/>
          </w:tcPr>
          <w:p w14:paraId="1AC8ED0A" w14:textId="77777777" w:rsidR="00851710" w:rsidRPr="00851710" w:rsidRDefault="00851710" w:rsidP="00851710">
            <w:pPr>
              <w:spacing w:after="240"/>
              <w:rPr>
                <w:rFonts w:ascii="Times New Roman" w:hAnsi="Times New Roman" w:cs="Times New Roman"/>
              </w:rPr>
            </w:pPr>
          </w:p>
        </w:tc>
        <w:tc>
          <w:tcPr>
            <w:tcW w:w="1832" w:type="dxa"/>
          </w:tcPr>
          <w:p w14:paraId="293A4CC9" w14:textId="77777777" w:rsidR="00851710" w:rsidRPr="00851710" w:rsidRDefault="00851710" w:rsidP="00851710">
            <w:pPr>
              <w:spacing w:after="240"/>
              <w:rPr>
                <w:rFonts w:ascii="Times New Roman" w:hAnsi="Times New Roman" w:cs="Times New Roman"/>
              </w:rPr>
            </w:pPr>
          </w:p>
        </w:tc>
        <w:tc>
          <w:tcPr>
            <w:tcW w:w="1831" w:type="dxa"/>
          </w:tcPr>
          <w:p w14:paraId="3CA07EAE" w14:textId="77777777" w:rsidR="00851710" w:rsidRPr="00851710" w:rsidRDefault="00851710" w:rsidP="00851710">
            <w:pPr>
              <w:spacing w:after="240"/>
              <w:rPr>
                <w:rFonts w:ascii="Times New Roman" w:hAnsi="Times New Roman" w:cs="Times New Roman"/>
              </w:rPr>
            </w:pPr>
          </w:p>
        </w:tc>
        <w:tc>
          <w:tcPr>
            <w:tcW w:w="1831" w:type="dxa"/>
          </w:tcPr>
          <w:p w14:paraId="7428B3DF" w14:textId="77777777" w:rsidR="00851710" w:rsidRPr="00851710" w:rsidRDefault="00851710" w:rsidP="00851710">
            <w:pPr>
              <w:spacing w:after="240"/>
              <w:rPr>
                <w:rFonts w:ascii="Times New Roman" w:hAnsi="Times New Roman" w:cs="Times New Roman"/>
              </w:rPr>
            </w:pPr>
          </w:p>
        </w:tc>
      </w:tr>
      <w:tr w:rsidR="00851710" w:rsidRPr="00851710" w14:paraId="0E1A9189" w14:textId="77777777" w:rsidTr="00C87415">
        <w:tc>
          <w:tcPr>
            <w:tcW w:w="2013" w:type="dxa"/>
          </w:tcPr>
          <w:p w14:paraId="2AB347F4" w14:textId="77777777" w:rsidR="00851710" w:rsidRPr="00851710" w:rsidRDefault="00851710" w:rsidP="00851710">
            <w:pPr>
              <w:spacing w:after="240"/>
              <w:rPr>
                <w:rFonts w:ascii="Times New Roman" w:hAnsi="Times New Roman" w:cs="Times New Roman"/>
              </w:rPr>
            </w:pPr>
            <w:r w:rsidRPr="00851710">
              <w:rPr>
                <w:rFonts w:ascii="Times New Roman" w:hAnsi="Times New Roman" w:cs="Times New Roman"/>
              </w:rPr>
              <w:t>……..</w:t>
            </w:r>
          </w:p>
        </w:tc>
        <w:tc>
          <w:tcPr>
            <w:tcW w:w="1843" w:type="dxa"/>
          </w:tcPr>
          <w:p w14:paraId="3ADC34F5" w14:textId="77777777" w:rsidR="00851710" w:rsidRPr="00851710" w:rsidRDefault="00851710" w:rsidP="00851710">
            <w:pPr>
              <w:spacing w:after="240"/>
              <w:rPr>
                <w:rFonts w:ascii="Times New Roman" w:hAnsi="Times New Roman" w:cs="Times New Roman"/>
              </w:rPr>
            </w:pPr>
          </w:p>
        </w:tc>
        <w:tc>
          <w:tcPr>
            <w:tcW w:w="1832" w:type="dxa"/>
          </w:tcPr>
          <w:p w14:paraId="2CE86243" w14:textId="77777777" w:rsidR="00851710" w:rsidRPr="00851710" w:rsidRDefault="00851710" w:rsidP="00851710">
            <w:pPr>
              <w:spacing w:after="240"/>
              <w:rPr>
                <w:rFonts w:ascii="Times New Roman" w:hAnsi="Times New Roman" w:cs="Times New Roman"/>
              </w:rPr>
            </w:pPr>
          </w:p>
        </w:tc>
        <w:tc>
          <w:tcPr>
            <w:tcW w:w="1831" w:type="dxa"/>
          </w:tcPr>
          <w:p w14:paraId="6A0E7436" w14:textId="77777777" w:rsidR="00851710" w:rsidRPr="00851710" w:rsidRDefault="00851710" w:rsidP="00851710">
            <w:pPr>
              <w:spacing w:after="240"/>
              <w:rPr>
                <w:rFonts w:ascii="Times New Roman" w:hAnsi="Times New Roman" w:cs="Times New Roman"/>
              </w:rPr>
            </w:pPr>
          </w:p>
        </w:tc>
        <w:tc>
          <w:tcPr>
            <w:tcW w:w="1831" w:type="dxa"/>
          </w:tcPr>
          <w:p w14:paraId="478D2D95" w14:textId="77777777" w:rsidR="00851710" w:rsidRPr="00851710" w:rsidRDefault="00851710" w:rsidP="00851710">
            <w:pPr>
              <w:spacing w:after="240"/>
              <w:rPr>
                <w:rFonts w:ascii="Times New Roman" w:hAnsi="Times New Roman" w:cs="Times New Roman"/>
              </w:rPr>
            </w:pPr>
          </w:p>
        </w:tc>
      </w:tr>
      <w:tr w:rsidR="00851710" w:rsidRPr="00851710" w14:paraId="23598C3F" w14:textId="77777777" w:rsidTr="00C87415">
        <w:tc>
          <w:tcPr>
            <w:tcW w:w="2013" w:type="dxa"/>
          </w:tcPr>
          <w:p w14:paraId="2C4DF788" w14:textId="77777777" w:rsidR="00851710" w:rsidRPr="00851710" w:rsidRDefault="00851710" w:rsidP="00851710">
            <w:pPr>
              <w:spacing w:after="240"/>
              <w:rPr>
                <w:rFonts w:ascii="Times New Roman" w:hAnsi="Times New Roman" w:cs="Times New Roman"/>
              </w:rPr>
            </w:pPr>
            <w:r w:rsidRPr="00851710">
              <w:rPr>
                <w:rFonts w:ascii="Times New Roman" w:hAnsi="Times New Roman" w:cs="Times New Roman"/>
              </w:rPr>
              <w:t>Pre_attention scores</w:t>
            </w:r>
          </w:p>
        </w:tc>
        <w:tc>
          <w:tcPr>
            <w:tcW w:w="1843" w:type="dxa"/>
          </w:tcPr>
          <w:p w14:paraId="461DF02D" w14:textId="77777777" w:rsidR="00851710" w:rsidRPr="00851710" w:rsidRDefault="00851710" w:rsidP="00851710">
            <w:pPr>
              <w:spacing w:after="240"/>
              <w:rPr>
                <w:rFonts w:ascii="Times New Roman" w:hAnsi="Times New Roman" w:cs="Times New Roman"/>
              </w:rPr>
            </w:pPr>
          </w:p>
        </w:tc>
        <w:tc>
          <w:tcPr>
            <w:tcW w:w="1832" w:type="dxa"/>
          </w:tcPr>
          <w:p w14:paraId="0593CB0A" w14:textId="77777777" w:rsidR="00851710" w:rsidRPr="00851710" w:rsidRDefault="00851710" w:rsidP="00851710">
            <w:pPr>
              <w:spacing w:after="240"/>
              <w:rPr>
                <w:rFonts w:ascii="Times New Roman" w:hAnsi="Times New Roman" w:cs="Times New Roman"/>
              </w:rPr>
            </w:pPr>
          </w:p>
        </w:tc>
        <w:tc>
          <w:tcPr>
            <w:tcW w:w="1831" w:type="dxa"/>
          </w:tcPr>
          <w:p w14:paraId="11E0E633" w14:textId="77777777" w:rsidR="00851710" w:rsidRPr="00851710" w:rsidRDefault="00851710" w:rsidP="00851710">
            <w:pPr>
              <w:spacing w:after="240"/>
              <w:rPr>
                <w:rFonts w:ascii="Times New Roman" w:hAnsi="Times New Roman" w:cs="Times New Roman"/>
              </w:rPr>
            </w:pPr>
          </w:p>
        </w:tc>
        <w:tc>
          <w:tcPr>
            <w:tcW w:w="1831" w:type="dxa"/>
          </w:tcPr>
          <w:p w14:paraId="7BEBE267" w14:textId="77777777" w:rsidR="00851710" w:rsidRPr="00851710" w:rsidRDefault="00851710" w:rsidP="00851710">
            <w:pPr>
              <w:spacing w:after="240"/>
              <w:rPr>
                <w:rFonts w:ascii="Times New Roman" w:hAnsi="Times New Roman" w:cs="Times New Roman"/>
              </w:rPr>
            </w:pPr>
          </w:p>
        </w:tc>
      </w:tr>
    </w:tbl>
    <w:p w14:paraId="3D66060F" w14:textId="77777777" w:rsidR="00851710" w:rsidRPr="00851710" w:rsidRDefault="00851710" w:rsidP="00851710">
      <w:pPr>
        <w:spacing w:after="240"/>
        <w:rPr>
          <w:rFonts w:ascii="Times New Roman" w:hAnsi="Times New Roman" w:cs="Times New Roman"/>
        </w:rPr>
      </w:pPr>
    </w:p>
    <w:p w14:paraId="0E0337A2" w14:textId="77777777" w:rsidR="00851710" w:rsidRPr="00851710" w:rsidRDefault="00851710" w:rsidP="00851710">
      <w:pPr>
        <w:spacing w:before="120"/>
        <w:rPr>
          <w:rFonts w:ascii="Times New Roman" w:hAnsi="Times New Roman" w:cs="Times New Roman"/>
          <w:b/>
          <w:sz w:val="24"/>
          <w:szCs w:val="24"/>
        </w:rPr>
      </w:pPr>
    </w:p>
    <w:p w14:paraId="2C79EE96" w14:textId="77777777" w:rsidR="00851710" w:rsidRPr="00851710" w:rsidRDefault="00851710" w:rsidP="00851710">
      <w:pPr>
        <w:spacing w:after="240"/>
        <w:rPr>
          <w:rFonts w:ascii="Times New Roman" w:hAnsi="Times New Roman" w:cs="Times New Roman"/>
        </w:rPr>
      </w:pPr>
      <w:r w:rsidRPr="00851710">
        <w:rPr>
          <w:rFonts w:ascii="Times New Roman" w:hAnsi="Times New Roman" w:cs="Times New Roman"/>
        </w:rPr>
        <w:t xml:space="preserve">                                            </w:t>
      </w:r>
    </w:p>
    <w:p w14:paraId="5CC2B4D3" w14:textId="77777777" w:rsidR="00851710" w:rsidRPr="00851710" w:rsidRDefault="00851710" w:rsidP="00851710">
      <w:pPr>
        <w:spacing w:after="240"/>
        <w:jc w:val="center"/>
        <w:rPr>
          <w:rFonts w:ascii="Times New Roman" w:hAnsi="Times New Roman" w:cs="Times New Roman"/>
        </w:rPr>
      </w:pPr>
      <w:r w:rsidRPr="00851710">
        <w:rPr>
          <w:rFonts w:ascii="Times New Roman" w:hAnsi="Times New Roman" w:cs="Times New Roman"/>
        </w:rPr>
        <w:t>Table (5): odds ratio of oral feeds when oral feed is  0</w:t>
      </w:r>
    </w:p>
    <w:tbl>
      <w:tblPr>
        <w:tblStyle w:val="TableGrid1"/>
        <w:tblW w:w="0" w:type="auto"/>
        <w:tblLook w:val="04A0" w:firstRow="1" w:lastRow="0" w:firstColumn="1" w:lastColumn="0" w:noHBand="0" w:noVBand="1"/>
      </w:tblPr>
      <w:tblGrid>
        <w:gridCol w:w="2013"/>
        <w:gridCol w:w="1843"/>
        <w:gridCol w:w="1832"/>
        <w:gridCol w:w="1831"/>
        <w:gridCol w:w="1831"/>
      </w:tblGrid>
      <w:tr w:rsidR="00851710" w:rsidRPr="00851710" w14:paraId="4B69D81C" w14:textId="77777777" w:rsidTr="00C87415">
        <w:tc>
          <w:tcPr>
            <w:tcW w:w="2013" w:type="dxa"/>
          </w:tcPr>
          <w:p w14:paraId="349FF5AB" w14:textId="77777777" w:rsidR="00851710" w:rsidRPr="00851710" w:rsidRDefault="00851710" w:rsidP="00851710">
            <w:pPr>
              <w:spacing w:after="240"/>
              <w:rPr>
                <w:rFonts w:ascii="Times New Roman" w:hAnsi="Times New Roman" w:cs="Times New Roman"/>
              </w:rPr>
            </w:pPr>
            <w:r w:rsidRPr="00851710">
              <w:rPr>
                <w:rFonts w:ascii="Times New Roman" w:hAnsi="Times New Roman" w:cs="Times New Roman"/>
              </w:rPr>
              <w:t>variables</w:t>
            </w:r>
          </w:p>
        </w:tc>
        <w:tc>
          <w:tcPr>
            <w:tcW w:w="1843" w:type="dxa"/>
          </w:tcPr>
          <w:p w14:paraId="77A073FD" w14:textId="77777777" w:rsidR="00851710" w:rsidRPr="00851710" w:rsidRDefault="00851710" w:rsidP="00851710">
            <w:pPr>
              <w:spacing w:after="240"/>
              <w:rPr>
                <w:rFonts w:ascii="Times New Roman" w:hAnsi="Times New Roman" w:cs="Times New Roman"/>
              </w:rPr>
            </w:pPr>
            <w:r w:rsidRPr="00851710">
              <w:rPr>
                <w:rFonts w:ascii="Times New Roman" w:hAnsi="Times New Roman" w:cs="Times New Roman"/>
              </w:rPr>
              <w:t>Estimated values</w:t>
            </w:r>
          </w:p>
        </w:tc>
        <w:tc>
          <w:tcPr>
            <w:tcW w:w="1832" w:type="dxa"/>
          </w:tcPr>
          <w:p w14:paraId="618EAD11" w14:textId="77777777" w:rsidR="00851710" w:rsidRPr="00851710" w:rsidRDefault="00851710" w:rsidP="00851710">
            <w:pPr>
              <w:spacing w:after="240"/>
              <w:rPr>
                <w:rFonts w:ascii="Times New Roman" w:hAnsi="Times New Roman" w:cs="Times New Roman"/>
              </w:rPr>
            </w:pPr>
            <w:r w:rsidRPr="00851710">
              <w:rPr>
                <w:rFonts w:ascii="Times New Roman" w:hAnsi="Times New Roman" w:cs="Times New Roman"/>
              </w:rPr>
              <w:t>Lower CI</w:t>
            </w:r>
          </w:p>
        </w:tc>
        <w:tc>
          <w:tcPr>
            <w:tcW w:w="1831" w:type="dxa"/>
          </w:tcPr>
          <w:p w14:paraId="39923E44" w14:textId="77777777" w:rsidR="00851710" w:rsidRPr="00851710" w:rsidRDefault="00851710" w:rsidP="00851710">
            <w:pPr>
              <w:spacing w:after="240"/>
              <w:rPr>
                <w:rFonts w:ascii="Times New Roman" w:hAnsi="Times New Roman" w:cs="Times New Roman"/>
              </w:rPr>
            </w:pPr>
            <w:r w:rsidRPr="00851710">
              <w:rPr>
                <w:rFonts w:ascii="Times New Roman" w:hAnsi="Times New Roman" w:cs="Times New Roman"/>
              </w:rPr>
              <w:t>Upper CI</w:t>
            </w:r>
          </w:p>
        </w:tc>
        <w:tc>
          <w:tcPr>
            <w:tcW w:w="1831" w:type="dxa"/>
          </w:tcPr>
          <w:p w14:paraId="3A6B8F6B" w14:textId="77777777" w:rsidR="00851710" w:rsidRPr="00851710" w:rsidRDefault="00851710" w:rsidP="00851710">
            <w:pPr>
              <w:spacing w:after="240"/>
              <w:rPr>
                <w:rFonts w:ascii="Times New Roman" w:hAnsi="Times New Roman" w:cs="Times New Roman"/>
              </w:rPr>
            </w:pPr>
            <w:r w:rsidRPr="00851710">
              <w:rPr>
                <w:rFonts w:ascii="Times New Roman" w:hAnsi="Times New Roman" w:cs="Times New Roman"/>
              </w:rPr>
              <w:t>p-values</w:t>
            </w:r>
          </w:p>
        </w:tc>
      </w:tr>
      <w:tr w:rsidR="00851710" w:rsidRPr="00851710" w14:paraId="78F2CBF5" w14:textId="77777777" w:rsidTr="00C87415">
        <w:tc>
          <w:tcPr>
            <w:tcW w:w="2013" w:type="dxa"/>
          </w:tcPr>
          <w:p w14:paraId="369474A7" w14:textId="77777777" w:rsidR="00851710" w:rsidRPr="00851710" w:rsidRDefault="00851710" w:rsidP="00851710">
            <w:pPr>
              <w:spacing w:after="240"/>
              <w:rPr>
                <w:rFonts w:ascii="Times New Roman" w:hAnsi="Times New Roman" w:cs="Times New Roman"/>
              </w:rPr>
            </w:pPr>
            <w:r w:rsidRPr="00851710">
              <w:rPr>
                <w:rFonts w:ascii="Times New Roman" w:hAnsi="Times New Roman" w:cs="Times New Roman"/>
              </w:rPr>
              <w:t>Sex</w:t>
            </w:r>
          </w:p>
        </w:tc>
        <w:tc>
          <w:tcPr>
            <w:tcW w:w="1843" w:type="dxa"/>
          </w:tcPr>
          <w:p w14:paraId="784BF345" w14:textId="77777777" w:rsidR="00851710" w:rsidRPr="00851710" w:rsidRDefault="00851710" w:rsidP="00851710">
            <w:pPr>
              <w:spacing w:after="240"/>
              <w:rPr>
                <w:rFonts w:ascii="Times New Roman" w:hAnsi="Times New Roman" w:cs="Times New Roman"/>
              </w:rPr>
            </w:pPr>
          </w:p>
        </w:tc>
        <w:tc>
          <w:tcPr>
            <w:tcW w:w="1832" w:type="dxa"/>
          </w:tcPr>
          <w:p w14:paraId="14C09EA5" w14:textId="77777777" w:rsidR="00851710" w:rsidRPr="00851710" w:rsidRDefault="00851710" w:rsidP="00851710">
            <w:pPr>
              <w:spacing w:after="240"/>
              <w:rPr>
                <w:rFonts w:ascii="Times New Roman" w:hAnsi="Times New Roman" w:cs="Times New Roman"/>
              </w:rPr>
            </w:pPr>
          </w:p>
        </w:tc>
        <w:tc>
          <w:tcPr>
            <w:tcW w:w="1831" w:type="dxa"/>
          </w:tcPr>
          <w:p w14:paraId="3C92EE18" w14:textId="77777777" w:rsidR="00851710" w:rsidRPr="00851710" w:rsidRDefault="00851710" w:rsidP="00851710">
            <w:pPr>
              <w:spacing w:after="240"/>
              <w:rPr>
                <w:rFonts w:ascii="Times New Roman" w:hAnsi="Times New Roman" w:cs="Times New Roman"/>
              </w:rPr>
            </w:pPr>
          </w:p>
        </w:tc>
        <w:tc>
          <w:tcPr>
            <w:tcW w:w="1831" w:type="dxa"/>
          </w:tcPr>
          <w:p w14:paraId="6BC4D380" w14:textId="77777777" w:rsidR="00851710" w:rsidRPr="00851710" w:rsidRDefault="00851710" w:rsidP="00851710">
            <w:pPr>
              <w:spacing w:after="240"/>
              <w:rPr>
                <w:rFonts w:ascii="Times New Roman" w:hAnsi="Times New Roman" w:cs="Times New Roman"/>
              </w:rPr>
            </w:pPr>
          </w:p>
        </w:tc>
      </w:tr>
      <w:tr w:rsidR="00851710" w:rsidRPr="00851710" w14:paraId="0E2DAD06" w14:textId="77777777" w:rsidTr="00C87415">
        <w:tc>
          <w:tcPr>
            <w:tcW w:w="2013" w:type="dxa"/>
          </w:tcPr>
          <w:p w14:paraId="15877CF4" w14:textId="77777777" w:rsidR="00851710" w:rsidRPr="00851710" w:rsidRDefault="00851710" w:rsidP="00851710">
            <w:pPr>
              <w:spacing w:after="240"/>
              <w:rPr>
                <w:rFonts w:ascii="Times New Roman" w:hAnsi="Times New Roman" w:cs="Times New Roman"/>
              </w:rPr>
            </w:pPr>
            <w:r w:rsidRPr="00851710">
              <w:rPr>
                <w:rFonts w:ascii="Times New Roman" w:hAnsi="Times New Roman" w:cs="Times New Roman"/>
              </w:rPr>
              <w:t>Age</w:t>
            </w:r>
          </w:p>
        </w:tc>
        <w:tc>
          <w:tcPr>
            <w:tcW w:w="1843" w:type="dxa"/>
          </w:tcPr>
          <w:p w14:paraId="09D1555D" w14:textId="77777777" w:rsidR="00851710" w:rsidRPr="00851710" w:rsidRDefault="00851710" w:rsidP="00851710">
            <w:pPr>
              <w:spacing w:after="240"/>
              <w:rPr>
                <w:rFonts w:ascii="Times New Roman" w:hAnsi="Times New Roman" w:cs="Times New Roman"/>
              </w:rPr>
            </w:pPr>
          </w:p>
        </w:tc>
        <w:tc>
          <w:tcPr>
            <w:tcW w:w="1832" w:type="dxa"/>
          </w:tcPr>
          <w:p w14:paraId="3EC49785" w14:textId="77777777" w:rsidR="00851710" w:rsidRPr="00851710" w:rsidRDefault="00851710" w:rsidP="00851710">
            <w:pPr>
              <w:spacing w:after="240"/>
              <w:rPr>
                <w:rFonts w:ascii="Times New Roman" w:hAnsi="Times New Roman" w:cs="Times New Roman"/>
              </w:rPr>
            </w:pPr>
          </w:p>
        </w:tc>
        <w:tc>
          <w:tcPr>
            <w:tcW w:w="1831" w:type="dxa"/>
          </w:tcPr>
          <w:p w14:paraId="16F58EC7" w14:textId="77777777" w:rsidR="00851710" w:rsidRPr="00851710" w:rsidRDefault="00851710" w:rsidP="00851710">
            <w:pPr>
              <w:spacing w:after="240"/>
              <w:rPr>
                <w:rFonts w:ascii="Times New Roman" w:hAnsi="Times New Roman" w:cs="Times New Roman"/>
              </w:rPr>
            </w:pPr>
          </w:p>
        </w:tc>
        <w:tc>
          <w:tcPr>
            <w:tcW w:w="1831" w:type="dxa"/>
          </w:tcPr>
          <w:p w14:paraId="65732A61" w14:textId="77777777" w:rsidR="00851710" w:rsidRPr="00851710" w:rsidRDefault="00851710" w:rsidP="00851710">
            <w:pPr>
              <w:spacing w:after="240"/>
              <w:rPr>
                <w:rFonts w:ascii="Times New Roman" w:hAnsi="Times New Roman" w:cs="Times New Roman"/>
              </w:rPr>
            </w:pPr>
          </w:p>
        </w:tc>
      </w:tr>
      <w:tr w:rsidR="00851710" w:rsidRPr="00851710" w14:paraId="4E63F792" w14:textId="77777777" w:rsidTr="00C87415">
        <w:tc>
          <w:tcPr>
            <w:tcW w:w="2013" w:type="dxa"/>
          </w:tcPr>
          <w:p w14:paraId="0953743C" w14:textId="77777777" w:rsidR="00851710" w:rsidRPr="00851710" w:rsidRDefault="00851710" w:rsidP="00851710">
            <w:pPr>
              <w:spacing w:after="240"/>
              <w:rPr>
                <w:rFonts w:ascii="Times New Roman" w:hAnsi="Times New Roman" w:cs="Times New Roman"/>
              </w:rPr>
            </w:pPr>
            <w:r w:rsidRPr="00851710">
              <w:rPr>
                <w:rFonts w:ascii="Times New Roman" w:hAnsi="Times New Roman" w:cs="Times New Roman"/>
              </w:rPr>
              <w:t xml:space="preserve">Genetic </w:t>
            </w:r>
          </w:p>
        </w:tc>
        <w:tc>
          <w:tcPr>
            <w:tcW w:w="1843" w:type="dxa"/>
          </w:tcPr>
          <w:p w14:paraId="619EC5FC" w14:textId="77777777" w:rsidR="00851710" w:rsidRPr="00851710" w:rsidRDefault="00851710" w:rsidP="00851710">
            <w:pPr>
              <w:spacing w:after="240"/>
              <w:rPr>
                <w:rFonts w:ascii="Times New Roman" w:hAnsi="Times New Roman" w:cs="Times New Roman"/>
              </w:rPr>
            </w:pPr>
          </w:p>
        </w:tc>
        <w:tc>
          <w:tcPr>
            <w:tcW w:w="1832" w:type="dxa"/>
          </w:tcPr>
          <w:p w14:paraId="231E4A7C" w14:textId="77777777" w:rsidR="00851710" w:rsidRPr="00851710" w:rsidRDefault="00851710" w:rsidP="00851710">
            <w:pPr>
              <w:spacing w:after="240"/>
              <w:rPr>
                <w:rFonts w:ascii="Times New Roman" w:hAnsi="Times New Roman" w:cs="Times New Roman"/>
              </w:rPr>
            </w:pPr>
          </w:p>
        </w:tc>
        <w:tc>
          <w:tcPr>
            <w:tcW w:w="1831" w:type="dxa"/>
          </w:tcPr>
          <w:p w14:paraId="5C1C4D23" w14:textId="77777777" w:rsidR="00851710" w:rsidRPr="00851710" w:rsidRDefault="00851710" w:rsidP="00851710">
            <w:pPr>
              <w:spacing w:after="240"/>
              <w:rPr>
                <w:rFonts w:ascii="Times New Roman" w:hAnsi="Times New Roman" w:cs="Times New Roman"/>
              </w:rPr>
            </w:pPr>
          </w:p>
        </w:tc>
        <w:tc>
          <w:tcPr>
            <w:tcW w:w="1831" w:type="dxa"/>
          </w:tcPr>
          <w:p w14:paraId="44C82C9A" w14:textId="77777777" w:rsidR="00851710" w:rsidRPr="00851710" w:rsidRDefault="00851710" w:rsidP="00851710">
            <w:pPr>
              <w:spacing w:after="240"/>
              <w:rPr>
                <w:rFonts w:ascii="Times New Roman" w:hAnsi="Times New Roman" w:cs="Times New Roman"/>
              </w:rPr>
            </w:pPr>
          </w:p>
        </w:tc>
      </w:tr>
      <w:tr w:rsidR="00851710" w:rsidRPr="00851710" w14:paraId="1D2B9980" w14:textId="77777777" w:rsidTr="00C87415">
        <w:tc>
          <w:tcPr>
            <w:tcW w:w="2013" w:type="dxa"/>
          </w:tcPr>
          <w:p w14:paraId="6C1D7DE5" w14:textId="77777777" w:rsidR="00851710" w:rsidRPr="00851710" w:rsidRDefault="00851710" w:rsidP="00851710">
            <w:pPr>
              <w:spacing w:after="240"/>
              <w:rPr>
                <w:rFonts w:ascii="Times New Roman" w:hAnsi="Times New Roman" w:cs="Times New Roman"/>
              </w:rPr>
            </w:pPr>
            <w:r w:rsidRPr="00851710">
              <w:rPr>
                <w:rFonts w:ascii="Times New Roman" w:hAnsi="Times New Roman" w:cs="Times New Roman"/>
              </w:rPr>
              <w:t>Cardiac</w:t>
            </w:r>
          </w:p>
        </w:tc>
        <w:tc>
          <w:tcPr>
            <w:tcW w:w="1843" w:type="dxa"/>
          </w:tcPr>
          <w:p w14:paraId="42739C93" w14:textId="77777777" w:rsidR="00851710" w:rsidRPr="00851710" w:rsidRDefault="00851710" w:rsidP="00851710">
            <w:pPr>
              <w:spacing w:after="240"/>
              <w:rPr>
                <w:rFonts w:ascii="Times New Roman" w:hAnsi="Times New Roman" w:cs="Times New Roman"/>
              </w:rPr>
            </w:pPr>
          </w:p>
        </w:tc>
        <w:tc>
          <w:tcPr>
            <w:tcW w:w="1832" w:type="dxa"/>
          </w:tcPr>
          <w:p w14:paraId="684A79E8" w14:textId="77777777" w:rsidR="00851710" w:rsidRPr="00851710" w:rsidRDefault="00851710" w:rsidP="00851710">
            <w:pPr>
              <w:spacing w:after="240"/>
              <w:rPr>
                <w:rFonts w:ascii="Times New Roman" w:hAnsi="Times New Roman" w:cs="Times New Roman"/>
              </w:rPr>
            </w:pPr>
          </w:p>
        </w:tc>
        <w:tc>
          <w:tcPr>
            <w:tcW w:w="1831" w:type="dxa"/>
          </w:tcPr>
          <w:p w14:paraId="0C33B691" w14:textId="77777777" w:rsidR="00851710" w:rsidRPr="00851710" w:rsidRDefault="00851710" w:rsidP="00851710">
            <w:pPr>
              <w:spacing w:after="240"/>
              <w:rPr>
                <w:rFonts w:ascii="Times New Roman" w:hAnsi="Times New Roman" w:cs="Times New Roman"/>
              </w:rPr>
            </w:pPr>
          </w:p>
        </w:tc>
        <w:tc>
          <w:tcPr>
            <w:tcW w:w="1831" w:type="dxa"/>
          </w:tcPr>
          <w:p w14:paraId="36EF80C3" w14:textId="77777777" w:rsidR="00851710" w:rsidRPr="00851710" w:rsidRDefault="00851710" w:rsidP="00851710">
            <w:pPr>
              <w:spacing w:after="240"/>
              <w:rPr>
                <w:rFonts w:ascii="Times New Roman" w:hAnsi="Times New Roman" w:cs="Times New Roman"/>
              </w:rPr>
            </w:pPr>
          </w:p>
        </w:tc>
      </w:tr>
      <w:tr w:rsidR="00851710" w:rsidRPr="00851710" w14:paraId="774E732E" w14:textId="77777777" w:rsidTr="00C87415">
        <w:tc>
          <w:tcPr>
            <w:tcW w:w="2013" w:type="dxa"/>
          </w:tcPr>
          <w:p w14:paraId="2CAC831E" w14:textId="77777777" w:rsidR="00851710" w:rsidRPr="00851710" w:rsidRDefault="00851710" w:rsidP="00851710">
            <w:pPr>
              <w:spacing w:after="240"/>
              <w:rPr>
                <w:rFonts w:ascii="Times New Roman" w:hAnsi="Times New Roman" w:cs="Times New Roman"/>
              </w:rPr>
            </w:pPr>
            <w:r w:rsidRPr="00851710">
              <w:rPr>
                <w:rFonts w:ascii="Times New Roman" w:hAnsi="Times New Roman" w:cs="Times New Roman"/>
              </w:rPr>
              <w:lastRenderedPageBreak/>
              <w:t>……..</w:t>
            </w:r>
          </w:p>
        </w:tc>
        <w:tc>
          <w:tcPr>
            <w:tcW w:w="1843" w:type="dxa"/>
          </w:tcPr>
          <w:p w14:paraId="712ED18A" w14:textId="77777777" w:rsidR="00851710" w:rsidRPr="00851710" w:rsidRDefault="00851710" w:rsidP="00851710">
            <w:pPr>
              <w:spacing w:after="240"/>
              <w:rPr>
                <w:rFonts w:ascii="Times New Roman" w:hAnsi="Times New Roman" w:cs="Times New Roman"/>
              </w:rPr>
            </w:pPr>
          </w:p>
        </w:tc>
        <w:tc>
          <w:tcPr>
            <w:tcW w:w="1832" w:type="dxa"/>
          </w:tcPr>
          <w:p w14:paraId="2C298B74" w14:textId="77777777" w:rsidR="00851710" w:rsidRPr="00851710" w:rsidRDefault="00851710" w:rsidP="00851710">
            <w:pPr>
              <w:spacing w:after="240"/>
              <w:rPr>
                <w:rFonts w:ascii="Times New Roman" w:hAnsi="Times New Roman" w:cs="Times New Roman"/>
              </w:rPr>
            </w:pPr>
          </w:p>
        </w:tc>
        <w:tc>
          <w:tcPr>
            <w:tcW w:w="1831" w:type="dxa"/>
          </w:tcPr>
          <w:p w14:paraId="50D79F68" w14:textId="77777777" w:rsidR="00851710" w:rsidRPr="00851710" w:rsidRDefault="00851710" w:rsidP="00851710">
            <w:pPr>
              <w:spacing w:after="240"/>
              <w:rPr>
                <w:rFonts w:ascii="Times New Roman" w:hAnsi="Times New Roman" w:cs="Times New Roman"/>
              </w:rPr>
            </w:pPr>
          </w:p>
        </w:tc>
        <w:tc>
          <w:tcPr>
            <w:tcW w:w="1831" w:type="dxa"/>
          </w:tcPr>
          <w:p w14:paraId="7B0B3072" w14:textId="77777777" w:rsidR="00851710" w:rsidRPr="00851710" w:rsidRDefault="00851710" w:rsidP="00851710">
            <w:pPr>
              <w:spacing w:after="240"/>
              <w:rPr>
                <w:rFonts w:ascii="Times New Roman" w:hAnsi="Times New Roman" w:cs="Times New Roman"/>
              </w:rPr>
            </w:pPr>
          </w:p>
        </w:tc>
      </w:tr>
      <w:tr w:rsidR="00851710" w:rsidRPr="00851710" w14:paraId="7B3AE8F3" w14:textId="77777777" w:rsidTr="00C87415">
        <w:tc>
          <w:tcPr>
            <w:tcW w:w="2013" w:type="dxa"/>
          </w:tcPr>
          <w:p w14:paraId="17A5AFF6" w14:textId="77777777" w:rsidR="00851710" w:rsidRPr="00851710" w:rsidRDefault="00851710" w:rsidP="00851710">
            <w:pPr>
              <w:spacing w:after="240"/>
              <w:rPr>
                <w:rFonts w:ascii="Times New Roman" w:hAnsi="Times New Roman" w:cs="Times New Roman"/>
              </w:rPr>
            </w:pPr>
            <w:r w:rsidRPr="00851710">
              <w:rPr>
                <w:rFonts w:ascii="Times New Roman" w:hAnsi="Times New Roman" w:cs="Times New Roman"/>
              </w:rPr>
              <w:t>Pre_attention scores</w:t>
            </w:r>
          </w:p>
        </w:tc>
        <w:tc>
          <w:tcPr>
            <w:tcW w:w="1843" w:type="dxa"/>
          </w:tcPr>
          <w:p w14:paraId="4A5C3AC5" w14:textId="77777777" w:rsidR="00851710" w:rsidRPr="00851710" w:rsidRDefault="00851710" w:rsidP="00851710">
            <w:pPr>
              <w:spacing w:after="240"/>
              <w:rPr>
                <w:rFonts w:ascii="Times New Roman" w:hAnsi="Times New Roman" w:cs="Times New Roman"/>
              </w:rPr>
            </w:pPr>
          </w:p>
        </w:tc>
        <w:tc>
          <w:tcPr>
            <w:tcW w:w="1832" w:type="dxa"/>
          </w:tcPr>
          <w:p w14:paraId="4F477F91" w14:textId="77777777" w:rsidR="00851710" w:rsidRPr="00851710" w:rsidRDefault="00851710" w:rsidP="00851710">
            <w:pPr>
              <w:spacing w:after="240"/>
              <w:rPr>
                <w:rFonts w:ascii="Times New Roman" w:hAnsi="Times New Roman" w:cs="Times New Roman"/>
              </w:rPr>
            </w:pPr>
          </w:p>
        </w:tc>
        <w:tc>
          <w:tcPr>
            <w:tcW w:w="1831" w:type="dxa"/>
          </w:tcPr>
          <w:p w14:paraId="04F5BC04" w14:textId="77777777" w:rsidR="00851710" w:rsidRPr="00851710" w:rsidRDefault="00851710" w:rsidP="00851710">
            <w:pPr>
              <w:spacing w:after="240"/>
              <w:rPr>
                <w:rFonts w:ascii="Times New Roman" w:hAnsi="Times New Roman" w:cs="Times New Roman"/>
              </w:rPr>
            </w:pPr>
          </w:p>
        </w:tc>
        <w:tc>
          <w:tcPr>
            <w:tcW w:w="1831" w:type="dxa"/>
          </w:tcPr>
          <w:p w14:paraId="623A8CDD" w14:textId="77777777" w:rsidR="00851710" w:rsidRPr="00851710" w:rsidRDefault="00851710" w:rsidP="00851710">
            <w:pPr>
              <w:spacing w:after="240"/>
              <w:rPr>
                <w:rFonts w:ascii="Times New Roman" w:hAnsi="Times New Roman" w:cs="Times New Roman"/>
              </w:rPr>
            </w:pPr>
          </w:p>
        </w:tc>
      </w:tr>
    </w:tbl>
    <w:p w14:paraId="1E07BD59" w14:textId="77777777" w:rsidR="00851710" w:rsidRPr="00851710" w:rsidRDefault="00851710" w:rsidP="00851710">
      <w:pPr>
        <w:spacing w:after="240"/>
        <w:rPr>
          <w:rFonts w:ascii="Times New Roman" w:hAnsi="Times New Roman" w:cs="Times New Roman"/>
        </w:rPr>
      </w:pPr>
    </w:p>
    <w:p w14:paraId="29F7B79B" w14:textId="77777777" w:rsidR="00851710" w:rsidRPr="00851710" w:rsidRDefault="00851710" w:rsidP="00851710">
      <w:pPr>
        <w:spacing w:after="240"/>
        <w:rPr>
          <w:rFonts w:ascii="Times New Roman" w:hAnsi="Times New Roman" w:cs="Times New Roman"/>
        </w:rPr>
      </w:pPr>
    </w:p>
    <w:p w14:paraId="1F4B7899" w14:textId="77777777" w:rsidR="00851710" w:rsidRPr="00851710" w:rsidRDefault="00851710" w:rsidP="00851710">
      <w:pPr>
        <w:spacing w:after="240"/>
        <w:rPr>
          <w:rFonts w:ascii="Times New Roman" w:hAnsi="Times New Roman" w:cs="Times New Roman"/>
        </w:rPr>
      </w:pPr>
    </w:p>
    <w:p w14:paraId="2D5E3D68" w14:textId="77777777" w:rsidR="00851710" w:rsidRPr="00851710" w:rsidRDefault="00851710" w:rsidP="00851710">
      <w:pPr>
        <w:spacing w:after="240"/>
        <w:rPr>
          <w:rFonts w:ascii="Times New Roman" w:hAnsi="Times New Roman" w:cs="Times New Roman"/>
        </w:rPr>
      </w:pPr>
    </w:p>
    <w:p w14:paraId="13667EA0" w14:textId="77777777" w:rsidR="00851710" w:rsidRPr="00851710" w:rsidRDefault="00851710" w:rsidP="00851710">
      <w:pPr>
        <w:spacing w:after="240"/>
        <w:rPr>
          <w:rFonts w:ascii="Times New Roman" w:hAnsi="Times New Roman" w:cs="Times New Roman"/>
        </w:rPr>
      </w:pPr>
    </w:p>
    <w:p w14:paraId="5E146A4F" w14:textId="77777777" w:rsidR="00851710" w:rsidRPr="00851710" w:rsidRDefault="00851710" w:rsidP="00851710">
      <w:pPr>
        <w:spacing w:after="240"/>
        <w:rPr>
          <w:rFonts w:ascii="Times New Roman" w:hAnsi="Times New Roman" w:cs="Times New Roman"/>
        </w:rPr>
      </w:pPr>
    </w:p>
    <w:p w14:paraId="503F3CA7" w14:textId="77777777" w:rsidR="00851710" w:rsidRPr="00851710" w:rsidRDefault="00851710" w:rsidP="00851710">
      <w:pPr>
        <w:spacing w:after="240"/>
        <w:rPr>
          <w:rFonts w:ascii="Times New Roman" w:hAnsi="Times New Roman" w:cs="Times New Roman"/>
        </w:rPr>
      </w:pPr>
    </w:p>
    <w:p w14:paraId="2506B859" w14:textId="77777777" w:rsidR="00851710" w:rsidRPr="00851710" w:rsidRDefault="00851710" w:rsidP="00851710">
      <w:pPr>
        <w:spacing w:after="240"/>
        <w:jc w:val="center"/>
        <w:rPr>
          <w:rFonts w:ascii="Times New Roman" w:hAnsi="Times New Roman" w:cs="Times New Roman"/>
        </w:rPr>
      </w:pPr>
      <w:r w:rsidRPr="00851710">
        <w:rPr>
          <w:rFonts w:ascii="Times New Roman" w:hAnsi="Times New Roman" w:cs="Times New Roman"/>
        </w:rPr>
        <w:t>Table (6): odds ratio of oral feeds when oral feed is&gt; 0</w:t>
      </w:r>
    </w:p>
    <w:tbl>
      <w:tblPr>
        <w:tblStyle w:val="TableGrid1"/>
        <w:tblW w:w="0" w:type="auto"/>
        <w:tblLook w:val="04A0" w:firstRow="1" w:lastRow="0" w:firstColumn="1" w:lastColumn="0" w:noHBand="0" w:noVBand="1"/>
      </w:tblPr>
      <w:tblGrid>
        <w:gridCol w:w="2013"/>
        <w:gridCol w:w="1843"/>
        <w:gridCol w:w="1832"/>
        <w:gridCol w:w="1831"/>
        <w:gridCol w:w="1831"/>
      </w:tblGrid>
      <w:tr w:rsidR="00851710" w:rsidRPr="00851710" w14:paraId="63FC1958" w14:textId="77777777" w:rsidTr="00C87415">
        <w:tc>
          <w:tcPr>
            <w:tcW w:w="2013" w:type="dxa"/>
          </w:tcPr>
          <w:p w14:paraId="0DDAF478" w14:textId="77777777" w:rsidR="00851710" w:rsidRPr="00851710" w:rsidRDefault="00851710" w:rsidP="00851710">
            <w:pPr>
              <w:spacing w:after="240"/>
              <w:rPr>
                <w:rFonts w:ascii="Times New Roman" w:hAnsi="Times New Roman" w:cs="Times New Roman"/>
              </w:rPr>
            </w:pPr>
            <w:r w:rsidRPr="00851710">
              <w:rPr>
                <w:rFonts w:ascii="Times New Roman" w:hAnsi="Times New Roman" w:cs="Times New Roman"/>
              </w:rPr>
              <w:t>variables</w:t>
            </w:r>
          </w:p>
        </w:tc>
        <w:tc>
          <w:tcPr>
            <w:tcW w:w="1843" w:type="dxa"/>
          </w:tcPr>
          <w:p w14:paraId="23E153AC" w14:textId="77777777" w:rsidR="00851710" w:rsidRPr="00851710" w:rsidRDefault="00851710" w:rsidP="00851710">
            <w:pPr>
              <w:spacing w:after="240"/>
              <w:rPr>
                <w:rFonts w:ascii="Times New Roman" w:hAnsi="Times New Roman" w:cs="Times New Roman"/>
              </w:rPr>
            </w:pPr>
            <w:r w:rsidRPr="00851710">
              <w:rPr>
                <w:rFonts w:ascii="Times New Roman" w:hAnsi="Times New Roman" w:cs="Times New Roman"/>
              </w:rPr>
              <w:t>Estimated values</w:t>
            </w:r>
          </w:p>
        </w:tc>
        <w:tc>
          <w:tcPr>
            <w:tcW w:w="1832" w:type="dxa"/>
          </w:tcPr>
          <w:p w14:paraId="1653AA2E" w14:textId="77777777" w:rsidR="00851710" w:rsidRPr="00851710" w:rsidRDefault="00851710" w:rsidP="00851710">
            <w:pPr>
              <w:spacing w:after="240"/>
              <w:rPr>
                <w:rFonts w:ascii="Times New Roman" w:hAnsi="Times New Roman" w:cs="Times New Roman"/>
              </w:rPr>
            </w:pPr>
            <w:r w:rsidRPr="00851710">
              <w:rPr>
                <w:rFonts w:ascii="Times New Roman" w:hAnsi="Times New Roman" w:cs="Times New Roman"/>
              </w:rPr>
              <w:t>Lower CI</w:t>
            </w:r>
          </w:p>
        </w:tc>
        <w:tc>
          <w:tcPr>
            <w:tcW w:w="1831" w:type="dxa"/>
          </w:tcPr>
          <w:p w14:paraId="22B45F22" w14:textId="77777777" w:rsidR="00851710" w:rsidRPr="00851710" w:rsidRDefault="00851710" w:rsidP="00851710">
            <w:pPr>
              <w:spacing w:after="240"/>
              <w:rPr>
                <w:rFonts w:ascii="Times New Roman" w:hAnsi="Times New Roman" w:cs="Times New Roman"/>
              </w:rPr>
            </w:pPr>
            <w:r w:rsidRPr="00851710">
              <w:rPr>
                <w:rFonts w:ascii="Times New Roman" w:hAnsi="Times New Roman" w:cs="Times New Roman"/>
              </w:rPr>
              <w:t>Upper CI</w:t>
            </w:r>
          </w:p>
        </w:tc>
        <w:tc>
          <w:tcPr>
            <w:tcW w:w="1831" w:type="dxa"/>
          </w:tcPr>
          <w:p w14:paraId="7CB26C92" w14:textId="77777777" w:rsidR="00851710" w:rsidRPr="00851710" w:rsidRDefault="00851710" w:rsidP="00851710">
            <w:pPr>
              <w:spacing w:after="240"/>
              <w:rPr>
                <w:rFonts w:ascii="Times New Roman" w:hAnsi="Times New Roman" w:cs="Times New Roman"/>
              </w:rPr>
            </w:pPr>
            <w:r w:rsidRPr="00851710">
              <w:rPr>
                <w:rFonts w:ascii="Times New Roman" w:hAnsi="Times New Roman" w:cs="Times New Roman"/>
              </w:rPr>
              <w:t>p-values</w:t>
            </w:r>
          </w:p>
        </w:tc>
      </w:tr>
      <w:tr w:rsidR="00851710" w:rsidRPr="00851710" w14:paraId="28997E40" w14:textId="77777777" w:rsidTr="00C87415">
        <w:tc>
          <w:tcPr>
            <w:tcW w:w="2013" w:type="dxa"/>
          </w:tcPr>
          <w:p w14:paraId="59652BFE" w14:textId="77777777" w:rsidR="00851710" w:rsidRPr="00851710" w:rsidRDefault="00851710" w:rsidP="00851710">
            <w:pPr>
              <w:spacing w:after="240"/>
              <w:rPr>
                <w:rFonts w:ascii="Times New Roman" w:hAnsi="Times New Roman" w:cs="Times New Roman"/>
              </w:rPr>
            </w:pPr>
            <w:r w:rsidRPr="00851710">
              <w:rPr>
                <w:rFonts w:ascii="Times New Roman" w:hAnsi="Times New Roman" w:cs="Times New Roman"/>
              </w:rPr>
              <w:t>Sex</w:t>
            </w:r>
          </w:p>
        </w:tc>
        <w:tc>
          <w:tcPr>
            <w:tcW w:w="1843" w:type="dxa"/>
          </w:tcPr>
          <w:p w14:paraId="1955A61D" w14:textId="77777777" w:rsidR="00851710" w:rsidRPr="00851710" w:rsidRDefault="00851710" w:rsidP="00851710">
            <w:pPr>
              <w:spacing w:after="240"/>
              <w:rPr>
                <w:rFonts w:ascii="Times New Roman" w:hAnsi="Times New Roman" w:cs="Times New Roman"/>
              </w:rPr>
            </w:pPr>
          </w:p>
        </w:tc>
        <w:tc>
          <w:tcPr>
            <w:tcW w:w="1832" w:type="dxa"/>
          </w:tcPr>
          <w:p w14:paraId="05D25D29" w14:textId="77777777" w:rsidR="00851710" w:rsidRPr="00851710" w:rsidRDefault="00851710" w:rsidP="00851710">
            <w:pPr>
              <w:spacing w:after="240"/>
              <w:rPr>
                <w:rFonts w:ascii="Times New Roman" w:hAnsi="Times New Roman" w:cs="Times New Roman"/>
              </w:rPr>
            </w:pPr>
          </w:p>
        </w:tc>
        <w:tc>
          <w:tcPr>
            <w:tcW w:w="1831" w:type="dxa"/>
          </w:tcPr>
          <w:p w14:paraId="724CB154" w14:textId="77777777" w:rsidR="00851710" w:rsidRPr="00851710" w:rsidRDefault="00851710" w:rsidP="00851710">
            <w:pPr>
              <w:spacing w:after="240"/>
              <w:rPr>
                <w:rFonts w:ascii="Times New Roman" w:hAnsi="Times New Roman" w:cs="Times New Roman"/>
              </w:rPr>
            </w:pPr>
          </w:p>
        </w:tc>
        <w:tc>
          <w:tcPr>
            <w:tcW w:w="1831" w:type="dxa"/>
          </w:tcPr>
          <w:p w14:paraId="033BCFA4" w14:textId="77777777" w:rsidR="00851710" w:rsidRPr="00851710" w:rsidRDefault="00851710" w:rsidP="00851710">
            <w:pPr>
              <w:spacing w:after="240"/>
              <w:rPr>
                <w:rFonts w:ascii="Times New Roman" w:hAnsi="Times New Roman" w:cs="Times New Roman"/>
              </w:rPr>
            </w:pPr>
          </w:p>
        </w:tc>
      </w:tr>
      <w:tr w:rsidR="00851710" w:rsidRPr="00851710" w14:paraId="34F40C70" w14:textId="77777777" w:rsidTr="00C87415">
        <w:tc>
          <w:tcPr>
            <w:tcW w:w="2013" w:type="dxa"/>
          </w:tcPr>
          <w:p w14:paraId="238D3585" w14:textId="77777777" w:rsidR="00851710" w:rsidRPr="00851710" w:rsidRDefault="00851710" w:rsidP="00851710">
            <w:pPr>
              <w:spacing w:after="240"/>
              <w:rPr>
                <w:rFonts w:ascii="Times New Roman" w:hAnsi="Times New Roman" w:cs="Times New Roman"/>
              </w:rPr>
            </w:pPr>
            <w:r w:rsidRPr="00851710">
              <w:rPr>
                <w:rFonts w:ascii="Times New Roman" w:hAnsi="Times New Roman" w:cs="Times New Roman"/>
              </w:rPr>
              <w:t>Age</w:t>
            </w:r>
          </w:p>
        </w:tc>
        <w:tc>
          <w:tcPr>
            <w:tcW w:w="1843" w:type="dxa"/>
          </w:tcPr>
          <w:p w14:paraId="7B4AF8BE" w14:textId="77777777" w:rsidR="00851710" w:rsidRPr="00851710" w:rsidRDefault="00851710" w:rsidP="00851710">
            <w:pPr>
              <w:spacing w:after="240"/>
              <w:rPr>
                <w:rFonts w:ascii="Times New Roman" w:hAnsi="Times New Roman" w:cs="Times New Roman"/>
              </w:rPr>
            </w:pPr>
          </w:p>
        </w:tc>
        <w:tc>
          <w:tcPr>
            <w:tcW w:w="1832" w:type="dxa"/>
          </w:tcPr>
          <w:p w14:paraId="06359188" w14:textId="77777777" w:rsidR="00851710" w:rsidRPr="00851710" w:rsidRDefault="00851710" w:rsidP="00851710">
            <w:pPr>
              <w:spacing w:after="240"/>
              <w:rPr>
                <w:rFonts w:ascii="Times New Roman" w:hAnsi="Times New Roman" w:cs="Times New Roman"/>
              </w:rPr>
            </w:pPr>
          </w:p>
        </w:tc>
        <w:tc>
          <w:tcPr>
            <w:tcW w:w="1831" w:type="dxa"/>
          </w:tcPr>
          <w:p w14:paraId="501CAF4D" w14:textId="77777777" w:rsidR="00851710" w:rsidRPr="00851710" w:rsidRDefault="00851710" w:rsidP="00851710">
            <w:pPr>
              <w:spacing w:after="240"/>
              <w:rPr>
                <w:rFonts w:ascii="Times New Roman" w:hAnsi="Times New Roman" w:cs="Times New Roman"/>
              </w:rPr>
            </w:pPr>
          </w:p>
        </w:tc>
        <w:tc>
          <w:tcPr>
            <w:tcW w:w="1831" w:type="dxa"/>
          </w:tcPr>
          <w:p w14:paraId="777DECD8" w14:textId="77777777" w:rsidR="00851710" w:rsidRPr="00851710" w:rsidRDefault="00851710" w:rsidP="00851710">
            <w:pPr>
              <w:spacing w:after="240"/>
              <w:rPr>
                <w:rFonts w:ascii="Times New Roman" w:hAnsi="Times New Roman" w:cs="Times New Roman"/>
              </w:rPr>
            </w:pPr>
          </w:p>
        </w:tc>
      </w:tr>
      <w:tr w:rsidR="00851710" w:rsidRPr="00851710" w14:paraId="07B108AE" w14:textId="77777777" w:rsidTr="00C87415">
        <w:tc>
          <w:tcPr>
            <w:tcW w:w="2013" w:type="dxa"/>
          </w:tcPr>
          <w:p w14:paraId="118DE2CE" w14:textId="77777777" w:rsidR="00851710" w:rsidRPr="00851710" w:rsidRDefault="00851710" w:rsidP="00851710">
            <w:pPr>
              <w:spacing w:after="240"/>
              <w:rPr>
                <w:rFonts w:ascii="Times New Roman" w:hAnsi="Times New Roman" w:cs="Times New Roman"/>
              </w:rPr>
            </w:pPr>
            <w:r w:rsidRPr="00851710">
              <w:rPr>
                <w:rFonts w:ascii="Times New Roman" w:hAnsi="Times New Roman" w:cs="Times New Roman"/>
              </w:rPr>
              <w:t xml:space="preserve">Genetic </w:t>
            </w:r>
          </w:p>
        </w:tc>
        <w:tc>
          <w:tcPr>
            <w:tcW w:w="1843" w:type="dxa"/>
          </w:tcPr>
          <w:p w14:paraId="0B42C292" w14:textId="77777777" w:rsidR="00851710" w:rsidRPr="00851710" w:rsidRDefault="00851710" w:rsidP="00851710">
            <w:pPr>
              <w:spacing w:after="240"/>
              <w:rPr>
                <w:rFonts w:ascii="Times New Roman" w:hAnsi="Times New Roman" w:cs="Times New Roman"/>
              </w:rPr>
            </w:pPr>
          </w:p>
        </w:tc>
        <w:tc>
          <w:tcPr>
            <w:tcW w:w="1832" w:type="dxa"/>
          </w:tcPr>
          <w:p w14:paraId="1B2F0454" w14:textId="77777777" w:rsidR="00851710" w:rsidRPr="00851710" w:rsidRDefault="00851710" w:rsidP="00851710">
            <w:pPr>
              <w:spacing w:after="240"/>
              <w:rPr>
                <w:rFonts w:ascii="Times New Roman" w:hAnsi="Times New Roman" w:cs="Times New Roman"/>
              </w:rPr>
            </w:pPr>
          </w:p>
        </w:tc>
        <w:tc>
          <w:tcPr>
            <w:tcW w:w="1831" w:type="dxa"/>
          </w:tcPr>
          <w:p w14:paraId="75C5C136" w14:textId="77777777" w:rsidR="00851710" w:rsidRPr="00851710" w:rsidRDefault="00851710" w:rsidP="00851710">
            <w:pPr>
              <w:spacing w:after="240"/>
              <w:rPr>
                <w:rFonts w:ascii="Times New Roman" w:hAnsi="Times New Roman" w:cs="Times New Roman"/>
              </w:rPr>
            </w:pPr>
          </w:p>
        </w:tc>
        <w:tc>
          <w:tcPr>
            <w:tcW w:w="1831" w:type="dxa"/>
          </w:tcPr>
          <w:p w14:paraId="3E922562" w14:textId="77777777" w:rsidR="00851710" w:rsidRPr="00851710" w:rsidRDefault="00851710" w:rsidP="00851710">
            <w:pPr>
              <w:spacing w:after="240"/>
              <w:rPr>
                <w:rFonts w:ascii="Times New Roman" w:hAnsi="Times New Roman" w:cs="Times New Roman"/>
              </w:rPr>
            </w:pPr>
          </w:p>
        </w:tc>
      </w:tr>
      <w:tr w:rsidR="00851710" w:rsidRPr="00851710" w14:paraId="163FBE69" w14:textId="77777777" w:rsidTr="00C87415">
        <w:tc>
          <w:tcPr>
            <w:tcW w:w="2013" w:type="dxa"/>
          </w:tcPr>
          <w:p w14:paraId="2DA6BA27" w14:textId="77777777" w:rsidR="00851710" w:rsidRPr="00851710" w:rsidRDefault="00851710" w:rsidP="00851710">
            <w:pPr>
              <w:spacing w:after="240"/>
              <w:rPr>
                <w:rFonts w:ascii="Times New Roman" w:hAnsi="Times New Roman" w:cs="Times New Roman"/>
              </w:rPr>
            </w:pPr>
            <w:r w:rsidRPr="00851710">
              <w:rPr>
                <w:rFonts w:ascii="Times New Roman" w:hAnsi="Times New Roman" w:cs="Times New Roman"/>
              </w:rPr>
              <w:t>Cardiac</w:t>
            </w:r>
          </w:p>
        </w:tc>
        <w:tc>
          <w:tcPr>
            <w:tcW w:w="1843" w:type="dxa"/>
          </w:tcPr>
          <w:p w14:paraId="704033D2" w14:textId="77777777" w:rsidR="00851710" w:rsidRPr="00851710" w:rsidRDefault="00851710" w:rsidP="00851710">
            <w:pPr>
              <w:spacing w:after="240"/>
              <w:rPr>
                <w:rFonts w:ascii="Times New Roman" w:hAnsi="Times New Roman" w:cs="Times New Roman"/>
              </w:rPr>
            </w:pPr>
          </w:p>
        </w:tc>
        <w:tc>
          <w:tcPr>
            <w:tcW w:w="1832" w:type="dxa"/>
          </w:tcPr>
          <w:p w14:paraId="6A10EE55" w14:textId="77777777" w:rsidR="00851710" w:rsidRPr="00851710" w:rsidRDefault="00851710" w:rsidP="00851710">
            <w:pPr>
              <w:spacing w:after="240"/>
              <w:rPr>
                <w:rFonts w:ascii="Times New Roman" w:hAnsi="Times New Roman" w:cs="Times New Roman"/>
              </w:rPr>
            </w:pPr>
          </w:p>
        </w:tc>
        <w:tc>
          <w:tcPr>
            <w:tcW w:w="1831" w:type="dxa"/>
          </w:tcPr>
          <w:p w14:paraId="26941436" w14:textId="77777777" w:rsidR="00851710" w:rsidRPr="00851710" w:rsidRDefault="00851710" w:rsidP="00851710">
            <w:pPr>
              <w:spacing w:after="240"/>
              <w:rPr>
                <w:rFonts w:ascii="Times New Roman" w:hAnsi="Times New Roman" w:cs="Times New Roman"/>
              </w:rPr>
            </w:pPr>
          </w:p>
        </w:tc>
        <w:tc>
          <w:tcPr>
            <w:tcW w:w="1831" w:type="dxa"/>
          </w:tcPr>
          <w:p w14:paraId="19D83396" w14:textId="77777777" w:rsidR="00851710" w:rsidRPr="00851710" w:rsidRDefault="00851710" w:rsidP="00851710">
            <w:pPr>
              <w:spacing w:after="240"/>
              <w:rPr>
                <w:rFonts w:ascii="Times New Roman" w:hAnsi="Times New Roman" w:cs="Times New Roman"/>
              </w:rPr>
            </w:pPr>
          </w:p>
        </w:tc>
      </w:tr>
      <w:tr w:rsidR="00851710" w:rsidRPr="00851710" w14:paraId="30B37B94" w14:textId="77777777" w:rsidTr="00C87415">
        <w:tc>
          <w:tcPr>
            <w:tcW w:w="2013" w:type="dxa"/>
          </w:tcPr>
          <w:p w14:paraId="26788F79" w14:textId="77777777" w:rsidR="00851710" w:rsidRPr="00851710" w:rsidRDefault="00851710" w:rsidP="00851710">
            <w:pPr>
              <w:spacing w:after="240"/>
              <w:rPr>
                <w:rFonts w:ascii="Times New Roman" w:hAnsi="Times New Roman" w:cs="Times New Roman"/>
              </w:rPr>
            </w:pPr>
            <w:r w:rsidRPr="00851710">
              <w:rPr>
                <w:rFonts w:ascii="Times New Roman" w:hAnsi="Times New Roman" w:cs="Times New Roman"/>
              </w:rPr>
              <w:t>……..</w:t>
            </w:r>
          </w:p>
        </w:tc>
        <w:tc>
          <w:tcPr>
            <w:tcW w:w="1843" w:type="dxa"/>
          </w:tcPr>
          <w:p w14:paraId="7A24D9D0" w14:textId="77777777" w:rsidR="00851710" w:rsidRPr="00851710" w:rsidRDefault="00851710" w:rsidP="00851710">
            <w:pPr>
              <w:spacing w:after="240"/>
              <w:rPr>
                <w:rFonts w:ascii="Times New Roman" w:hAnsi="Times New Roman" w:cs="Times New Roman"/>
              </w:rPr>
            </w:pPr>
          </w:p>
        </w:tc>
        <w:tc>
          <w:tcPr>
            <w:tcW w:w="1832" w:type="dxa"/>
          </w:tcPr>
          <w:p w14:paraId="72C4FDFD" w14:textId="77777777" w:rsidR="00851710" w:rsidRPr="00851710" w:rsidRDefault="00851710" w:rsidP="00851710">
            <w:pPr>
              <w:spacing w:after="240"/>
              <w:rPr>
                <w:rFonts w:ascii="Times New Roman" w:hAnsi="Times New Roman" w:cs="Times New Roman"/>
              </w:rPr>
            </w:pPr>
          </w:p>
        </w:tc>
        <w:tc>
          <w:tcPr>
            <w:tcW w:w="1831" w:type="dxa"/>
          </w:tcPr>
          <w:p w14:paraId="0A50D5D0" w14:textId="77777777" w:rsidR="00851710" w:rsidRPr="00851710" w:rsidRDefault="00851710" w:rsidP="00851710">
            <w:pPr>
              <w:spacing w:after="240"/>
              <w:rPr>
                <w:rFonts w:ascii="Times New Roman" w:hAnsi="Times New Roman" w:cs="Times New Roman"/>
              </w:rPr>
            </w:pPr>
          </w:p>
        </w:tc>
        <w:tc>
          <w:tcPr>
            <w:tcW w:w="1831" w:type="dxa"/>
          </w:tcPr>
          <w:p w14:paraId="5A274CA0" w14:textId="77777777" w:rsidR="00851710" w:rsidRPr="00851710" w:rsidRDefault="00851710" w:rsidP="00851710">
            <w:pPr>
              <w:spacing w:after="240"/>
              <w:rPr>
                <w:rFonts w:ascii="Times New Roman" w:hAnsi="Times New Roman" w:cs="Times New Roman"/>
              </w:rPr>
            </w:pPr>
          </w:p>
        </w:tc>
      </w:tr>
      <w:tr w:rsidR="00851710" w:rsidRPr="00851710" w14:paraId="3D34FF4F" w14:textId="77777777" w:rsidTr="00C87415">
        <w:tc>
          <w:tcPr>
            <w:tcW w:w="2013" w:type="dxa"/>
          </w:tcPr>
          <w:p w14:paraId="7098B45B" w14:textId="77777777" w:rsidR="00851710" w:rsidRPr="00851710" w:rsidRDefault="00851710" w:rsidP="00851710">
            <w:pPr>
              <w:spacing w:after="240"/>
              <w:rPr>
                <w:rFonts w:ascii="Times New Roman" w:hAnsi="Times New Roman" w:cs="Times New Roman"/>
              </w:rPr>
            </w:pPr>
            <w:r w:rsidRPr="00851710">
              <w:rPr>
                <w:rFonts w:ascii="Times New Roman" w:hAnsi="Times New Roman" w:cs="Times New Roman"/>
              </w:rPr>
              <w:t>Post_attention scores</w:t>
            </w:r>
          </w:p>
        </w:tc>
        <w:tc>
          <w:tcPr>
            <w:tcW w:w="1843" w:type="dxa"/>
          </w:tcPr>
          <w:p w14:paraId="2D4BEDDD" w14:textId="77777777" w:rsidR="00851710" w:rsidRPr="00851710" w:rsidRDefault="00851710" w:rsidP="00851710">
            <w:pPr>
              <w:spacing w:after="240"/>
              <w:rPr>
                <w:rFonts w:ascii="Times New Roman" w:hAnsi="Times New Roman" w:cs="Times New Roman"/>
              </w:rPr>
            </w:pPr>
          </w:p>
        </w:tc>
        <w:tc>
          <w:tcPr>
            <w:tcW w:w="1832" w:type="dxa"/>
          </w:tcPr>
          <w:p w14:paraId="54F0F2DA" w14:textId="77777777" w:rsidR="00851710" w:rsidRPr="00851710" w:rsidRDefault="00851710" w:rsidP="00851710">
            <w:pPr>
              <w:spacing w:after="240"/>
              <w:rPr>
                <w:rFonts w:ascii="Times New Roman" w:hAnsi="Times New Roman" w:cs="Times New Roman"/>
              </w:rPr>
            </w:pPr>
          </w:p>
        </w:tc>
        <w:tc>
          <w:tcPr>
            <w:tcW w:w="1831" w:type="dxa"/>
          </w:tcPr>
          <w:p w14:paraId="3AA17E8C" w14:textId="77777777" w:rsidR="00851710" w:rsidRPr="00851710" w:rsidRDefault="00851710" w:rsidP="00851710">
            <w:pPr>
              <w:spacing w:after="240"/>
              <w:rPr>
                <w:rFonts w:ascii="Times New Roman" w:hAnsi="Times New Roman" w:cs="Times New Roman"/>
              </w:rPr>
            </w:pPr>
          </w:p>
        </w:tc>
        <w:tc>
          <w:tcPr>
            <w:tcW w:w="1831" w:type="dxa"/>
          </w:tcPr>
          <w:p w14:paraId="6080832B" w14:textId="77777777" w:rsidR="00851710" w:rsidRPr="00851710" w:rsidRDefault="00851710" w:rsidP="00851710">
            <w:pPr>
              <w:spacing w:after="240"/>
              <w:rPr>
                <w:rFonts w:ascii="Times New Roman" w:hAnsi="Times New Roman" w:cs="Times New Roman"/>
              </w:rPr>
            </w:pPr>
          </w:p>
        </w:tc>
      </w:tr>
    </w:tbl>
    <w:p w14:paraId="353348C0" w14:textId="77777777" w:rsidR="00851710" w:rsidRPr="00851710" w:rsidRDefault="00851710" w:rsidP="00851710">
      <w:pPr>
        <w:spacing w:after="240"/>
        <w:rPr>
          <w:rFonts w:ascii="Times New Roman" w:hAnsi="Times New Roman" w:cs="Times New Roman"/>
        </w:rPr>
      </w:pPr>
    </w:p>
    <w:p w14:paraId="0B7AB96E" w14:textId="77777777" w:rsidR="00851710" w:rsidRPr="00851710" w:rsidRDefault="00851710" w:rsidP="00851710">
      <w:pPr>
        <w:spacing w:before="120"/>
        <w:rPr>
          <w:rFonts w:ascii="Times New Roman" w:hAnsi="Times New Roman" w:cs="Times New Roman"/>
          <w:b/>
          <w:sz w:val="24"/>
          <w:szCs w:val="24"/>
        </w:rPr>
      </w:pPr>
    </w:p>
    <w:p w14:paraId="7E2875F7" w14:textId="77777777" w:rsidR="00851710" w:rsidRPr="00851710" w:rsidRDefault="00851710" w:rsidP="00851710">
      <w:pPr>
        <w:spacing w:after="240"/>
        <w:jc w:val="center"/>
        <w:rPr>
          <w:rFonts w:ascii="Times New Roman" w:hAnsi="Times New Roman" w:cs="Times New Roman"/>
        </w:rPr>
      </w:pPr>
      <w:r w:rsidRPr="00851710">
        <w:rPr>
          <w:rFonts w:ascii="Times New Roman" w:hAnsi="Times New Roman" w:cs="Times New Roman"/>
        </w:rPr>
        <w:t>Table (7): odds ratio of oral feeds when oral feed is&gt; 0</w:t>
      </w:r>
    </w:p>
    <w:tbl>
      <w:tblPr>
        <w:tblStyle w:val="TableGrid1"/>
        <w:tblW w:w="0" w:type="auto"/>
        <w:tblLook w:val="04A0" w:firstRow="1" w:lastRow="0" w:firstColumn="1" w:lastColumn="0" w:noHBand="0" w:noVBand="1"/>
      </w:tblPr>
      <w:tblGrid>
        <w:gridCol w:w="2013"/>
        <w:gridCol w:w="1843"/>
        <w:gridCol w:w="1832"/>
        <w:gridCol w:w="1831"/>
        <w:gridCol w:w="1831"/>
      </w:tblGrid>
      <w:tr w:rsidR="00851710" w:rsidRPr="00851710" w14:paraId="41D3CB87" w14:textId="77777777" w:rsidTr="00C87415">
        <w:tc>
          <w:tcPr>
            <w:tcW w:w="2013" w:type="dxa"/>
          </w:tcPr>
          <w:p w14:paraId="71429018" w14:textId="77777777" w:rsidR="00851710" w:rsidRPr="00851710" w:rsidRDefault="00851710" w:rsidP="00851710">
            <w:pPr>
              <w:spacing w:after="240"/>
              <w:rPr>
                <w:rFonts w:ascii="Times New Roman" w:hAnsi="Times New Roman" w:cs="Times New Roman"/>
              </w:rPr>
            </w:pPr>
            <w:r w:rsidRPr="00851710">
              <w:rPr>
                <w:rFonts w:ascii="Times New Roman" w:hAnsi="Times New Roman" w:cs="Times New Roman"/>
              </w:rPr>
              <w:t>variables</w:t>
            </w:r>
          </w:p>
        </w:tc>
        <w:tc>
          <w:tcPr>
            <w:tcW w:w="1843" w:type="dxa"/>
          </w:tcPr>
          <w:p w14:paraId="219EE33B" w14:textId="77777777" w:rsidR="00851710" w:rsidRPr="00851710" w:rsidRDefault="00851710" w:rsidP="00851710">
            <w:pPr>
              <w:spacing w:after="240"/>
              <w:rPr>
                <w:rFonts w:ascii="Times New Roman" w:hAnsi="Times New Roman" w:cs="Times New Roman"/>
              </w:rPr>
            </w:pPr>
            <w:r w:rsidRPr="00851710">
              <w:rPr>
                <w:rFonts w:ascii="Times New Roman" w:hAnsi="Times New Roman" w:cs="Times New Roman"/>
              </w:rPr>
              <w:t>Estimated values</w:t>
            </w:r>
          </w:p>
        </w:tc>
        <w:tc>
          <w:tcPr>
            <w:tcW w:w="1832" w:type="dxa"/>
          </w:tcPr>
          <w:p w14:paraId="6780014F" w14:textId="77777777" w:rsidR="00851710" w:rsidRPr="00851710" w:rsidRDefault="00851710" w:rsidP="00851710">
            <w:pPr>
              <w:spacing w:after="240"/>
              <w:rPr>
                <w:rFonts w:ascii="Times New Roman" w:hAnsi="Times New Roman" w:cs="Times New Roman"/>
              </w:rPr>
            </w:pPr>
            <w:r w:rsidRPr="00851710">
              <w:rPr>
                <w:rFonts w:ascii="Times New Roman" w:hAnsi="Times New Roman" w:cs="Times New Roman"/>
              </w:rPr>
              <w:t>Lower CI</w:t>
            </w:r>
          </w:p>
        </w:tc>
        <w:tc>
          <w:tcPr>
            <w:tcW w:w="1831" w:type="dxa"/>
          </w:tcPr>
          <w:p w14:paraId="34BF1A5A" w14:textId="77777777" w:rsidR="00851710" w:rsidRPr="00851710" w:rsidRDefault="00851710" w:rsidP="00851710">
            <w:pPr>
              <w:spacing w:after="240"/>
              <w:rPr>
                <w:rFonts w:ascii="Times New Roman" w:hAnsi="Times New Roman" w:cs="Times New Roman"/>
              </w:rPr>
            </w:pPr>
            <w:r w:rsidRPr="00851710">
              <w:rPr>
                <w:rFonts w:ascii="Times New Roman" w:hAnsi="Times New Roman" w:cs="Times New Roman"/>
              </w:rPr>
              <w:t>Upper CI</w:t>
            </w:r>
          </w:p>
        </w:tc>
        <w:tc>
          <w:tcPr>
            <w:tcW w:w="1831" w:type="dxa"/>
          </w:tcPr>
          <w:p w14:paraId="2262C2B1" w14:textId="77777777" w:rsidR="00851710" w:rsidRPr="00851710" w:rsidRDefault="00851710" w:rsidP="00851710">
            <w:pPr>
              <w:spacing w:after="240"/>
              <w:rPr>
                <w:rFonts w:ascii="Times New Roman" w:hAnsi="Times New Roman" w:cs="Times New Roman"/>
              </w:rPr>
            </w:pPr>
            <w:r w:rsidRPr="00851710">
              <w:rPr>
                <w:rFonts w:ascii="Times New Roman" w:hAnsi="Times New Roman" w:cs="Times New Roman"/>
              </w:rPr>
              <w:t>p-values</w:t>
            </w:r>
          </w:p>
        </w:tc>
      </w:tr>
      <w:tr w:rsidR="00851710" w:rsidRPr="00851710" w14:paraId="053ED80D" w14:textId="77777777" w:rsidTr="00C87415">
        <w:tc>
          <w:tcPr>
            <w:tcW w:w="2013" w:type="dxa"/>
          </w:tcPr>
          <w:p w14:paraId="7533E1F7" w14:textId="77777777" w:rsidR="00851710" w:rsidRPr="00851710" w:rsidRDefault="00851710" w:rsidP="00851710">
            <w:pPr>
              <w:spacing w:after="240"/>
              <w:rPr>
                <w:rFonts w:ascii="Times New Roman" w:hAnsi="Times New Roman" w:cs="Times New Roman"/>
              </w:rPr>
            </w:pPr>
            <w:r w:rsidRPr="00851710">
              <w:rPr>
                <w:rFonts w:ascii="Times New Roman" w:hAnsi="Times New Roman" w:cs="Times New Roman"/>
              </w:rPr>
              <w:t>Sex</w:t>
            </w:r>
          </w:p>
        </w:tc>
        <w:tc>
          <w:tcPr>
            <w:tcW w:w="1843" w:type="dxa"/>
          </w:tcPr>
          <w:p w14:paraId="6270BE75" w14:textId="77777777" w:rsidR="00851710" w:rsidRPr="00851710" w:rsidRDefault="00851710" w:rsidP="00851710">
            <w:pPr>
              <w:spacing w:after="240"/>
              <w:rPr>
                <w:rFonts w:ascii="Times New Roman" w:hAnsi="Times New Roman" w:cs="Times New Roman"/>
              </w:rPr>
            </w:pPr>
          </w:p>
        </w:tc>
        <w:tc>
          <w:tcPr>
            <w:tcW w:w="1832" w:type="dxa"/>
          </w:tcPr>
          <w:p w14:paraId="1A4786EB" w14:textId="77777777" w:rsidR="00851710" w:rsidRPr="00851710" w:rsidRDefault="00851710" w:rsidP="00851710">
            <w:pPr>
              <w:spacing w:after="240"/>
              <w:rPr>
                <w:rFonts w:ascii="Times New Roman" w:hAnsi="Times New Roman" w:cs="Times New Roman"/>
              </w:rPr>
            </w:pPr>
          </w:p>
        </w:tc>
        <w:tc>
          <w:tcPr>
            <w:tcW w:w="1831" w:type="dxa"/>
          </w:tcPr>
          <w:p w14:paraId="450F94E0" w14:textId="77777777" w:rsidR="00851710" w:rsidRPr="00851710" w:rsidRDefault="00851710" w:rsidP="00851710">
            <w:pPr>
              <w:spacing w:after="240"/>
              <w:rPr>
                <w:rFonts w:ascii="Times New Roman" w:hAnsi="Times New Roman" w:cs="Times New Roman"/>
              </w:rPr>
            </w:pPr>
          </w:p>
        </w:tc>
        <w:tc>
          <w:tcPr>
            <w:tcW w:w="1831" w:type="dxa"/>
          </w:tcPr>
          <w:p w14:paraId="01CF355D" w14:textId="77777777" w:rsidR="00851710" w:rsidRPr="00851710" w:rsidRDefault="00851710" w:rsidP="00851710">
            <w:pPr>
              <w:spacing w:after="240"/>
              <w:rPr>
                <w:rFonts w:ascii="Times New Roman" w:hAnsi="Times New Roman" w:cs="Times New Roman"/>
              </w:rPr>
            </w:pPr>
          </w:p>
        </w:tc>
      </w:tr>
      <w:tr w:rsidR="00851710" w:rsidRPr="00851710" w14:paraId="05D7F6E7" w14:textId="77777777" w:rsidTr="00C87415">
        <w:tc>
          <w:tcPr>
            <w:tcW w:w="2013" w:type="dxa"/>
          </w:tcPr>
          <w:p w14:paraId="56F32518" w14:textId="77777777" w:rsidR="00851710" w:rsidRPr="00851710" w:rsidRDefault="00851710" w:rsidP="00851710">
            <w:pPr>
              <w:spacing w:after="240"/>
              <w:rPr>
                <w:rFonts w:ascii="Times New Roman" w:hAnsi="Times New Roman" w:cs="Times New Roman"/>
              </w:rPr>
            </w:pPr>
            <w:r w:rsidRPr="00851710">
              <w:rPr>
                <w:rFonts w:ascii="Times New Roman" w:hAnsi="Times New Roman" w:cs="Times New Roman"/>
              </w:rPr>
              <w:t>Age</w:t>
            </w:r>
          </w:p>
        </w:tc>
        <w:tc>
          <w:tcPr>
            <w:tcW w:w="1843" w:type="dxa"/>
          </w:tcPr>
          <w:p w14:paraId="48E2E74B" w14:textId="77777777" w:rsidR="00851710" w:rsidRPr="00851710" w:rsidRDefault="00851710" w:rsidP="00851710">
            <w:pPr>
              <w:spacing w:after="240"/>
              <w:rPr>
                <w:rFonts w:ascii="Times New Roman" w:hAnsi="Times New Roman" w:cs="Times New Roman"/>
              </w:rPr>
            </w:pPr>
          </w:p>
        </w:tc>
        <w:tc>
          <w:tcPr>
            <w:tcW w:w="1832" w:type="dxa"/>
          </w:tcPr>
          <w:p w14:paraId="43D01425" w14:textId="77777777" w:rsidR="00851710" w:rsidRPr="00851710" w:rsidRDefault="00851710" w:rsidP="00851710">
            <w:pPr>
              <w:spacing w:after="240"/>
              <w:rPr>
                <w:rFonts w:ascii="Times New Roman" w:hAnsi="Times New Roman" w:cs="Times New Roman"/>
              </w:rPr>
            </w:pPr>
          </w:p>
        </w:tc>
        <w:tc>
          <w:tcPr>
            <w:tcW w:w="1831" w:type="dxa"/>
          </w:tcPr>
          <w:p w14:paraId="20A19880" w14:textId="77777777" w:rsidR="00851710" w:rsidRPr="00851710" w:rsidRDefault="00851710" w:rsidP="00851710">
            <w:pPr>
              <w:spacing w:after="240"/>
              <w:rPr>
                <w:rFonts w:ascii="Times New Roman" w:hAnsi="Times New Roman" w:cs="Times New Roman"/>
              </w:rPr>
            </w:pPr>
          </w:p>
        </w:tc>
        <w:tc>
          <w:tcPr>
            <w:tcW w:w="1831" w:type="dxa"/>
          </w:tcPr>
          <w:p w14:paraId="72641DCB" w14:textId="77777777" w:rsidR="00851710" w:rsidRPr="00851710" w:rsidRDefault="00851710" w:rsidP="00851710">
            <w:pPr>
              <w:spacing w:after="240"/>
              <w:rPr>
                <w:rFonts w:ascii="Times New Roman" w:hAnsi="Times New Roman" w:cs="Times New Roman"/>
              </w:rPr>
            </w:pPr>
          </w:p>
        </w:tc>
      </w:tr>
      <w:tr w:rsidR="00851710" w:rsidRPr="00851710" w14:paraId="63B02AE6" w14:textId="77777777" w:rsidTr="00C87415">
        <w:tc>
          <w:tcPr>
            <w:tcW w:w="2013" w:type="dxa"/>
          </w:tcPr>
          <w:p w14:paraId="49279CA9" w14:textId="77777777" w:rsidR="00851710" w:rsidRPr="00851710" w:rsidRDefault="00851710" w:rsidP="00851710">
            <w:pPr>
              <w:spacing w:after="240"/>
              <w:rPr>
                <w:rFonts w:ascii="Times New Roman" w:hAnsi="Times New Roman" w:cs="Times New Roman"/>
              </w:rPr>
            </w:pPr>
            <w:r w:rsidRPr="00851710">
              <w:rPr>
                <w:rFonts w:ascii="Times New Roman" w:hAnsi="Times New Roman" w:cs="Times New Roman"/>
              </w:rPr>
              <w:t xml:space="preserve">Genetic </w:t>
            </w:r>
          </w:p>
        </w:tc>
        <w:tc>
          <w:tcPr>
            <w:tcW w:w="1843" w:type="dxa"/>
          </w:tcPr>
          <w:p w14:paraId="0FB1E7B3" w14:textId="77777777" w:rsidR="00851710" w:rsidRPr="00851710" w:rsidRDefault="00851710" w:rsidP="00851710">
            <w:pPr>
              <w:spacing w:after="240"/>
              <w:rPr>
                <w:rFonts w:ascii="Times New Roman" w:hAnsi="Times New Roman" w:cs="Times New Roman"/>
              </w:rPr>
            </w:pPr>
          </w:p>
        </w:tc>
        <w:tc>
          <w:tcPr>
            <w:tcW w:w="1832" w:type="dxa"/>
          </w:tcPr>
          <w:p w14:paraId="37126B82" w14:textId="77777777" w:rsidR="00851710" w:rsidRPr="00851710" w:rsidRDefault="00851710" w:rsidP="00851710">
            <w:pPr>
              <w:spacing w:after="240"/>
              <w:rPr>
                <w:rFonts w:ascii="Times New Roman" w:hAnsi="Times New Roman" w:cs="Times New Roman"/>
              </w:rPr>
            </w:pPr>
          </w:p>
        </w:tc>
        <w:tc>
          <w:tcPr>
            <w:tcW w:w="1831" w:type="dxa"/>
          </w:tcPr>
          <w:p w14:paraId="58B33DE1" w14:textId="77777777" w:rsidR="00851710" w:rsidRPr="00851710" w:rsidRDefault="00851710" w:rsidP="00851710">
            <w:pPr>
              <w:spacing w:after="240"/>
              <w:rPr>
                <w:rFonts w:ascii="Times New Roman" w:hAnsi="Times New Roman" w:cs="Times New Roman"/>
              </w:rPr>
            </w:pPr>
          </w:p>
        </w:tc>
        <w:tc>
          <w:tcPr>
            <w:tcW w:w="1831" w:type="dxa"/>
          </w:tcPr>
          <w:p w14:paraId="6F59D0E7" w14:textId="77777777" w:rsidR="00851710" w:rsidRPr="00851710" w:rsidRDefault="00851710" w:rsidP="00851710">
            <w:pPr>
              <w:spacing w:after="240"/>
              <w:rPr>
                <w:rFonts w:ascii="Times New Roman" w:hAnsi="Times New Roman" w:cs="Times New Roman"/>
              </w:rPr>
            </w:pPr>
          </w:p>
        </w:tc>
      </w:tr>
      <w:tr w:rsidR="00851710" w:rsidRPr="00851710" w14:paraId="11B8130A" w14:textId="77777777" w:rsidTr="00C87415">
        <w:tc>
          <w:tcPr>
            <w:tcW w:w="2013" w:type="dxa"/>
          </w:tcPr>
          <w:p w14:paraId="786A927E" w14:textId="77777777" w:rsidR="00851710" w:rsidRPr="00851710" w:rsidRDefault="00851710" w:rsidP="00851710">
            <w:pPr>
              <w:spacing w:after="240"/>
              <w:rPr>
                <w:rFonts w:ascii="Times New Roman" w:hAnsi="Times New Roman" w:cs="Times New Roman"/>
              </w:rPr>
            </w:pPr>
            <w:r w:rsidRPr="00851710">
              <w:rPr>
                <w:rFonts w:ascii="Times New Roman" w:hAnsi="Times New Roman" w:cs="Times New Roman"/>
              </w:rPr>
              <w:t>Cardiac</w:t>
            </w:r>
          </w:p>
        </w:tc>
        <w:tc>
          <w:tcPr>
            <w:tcW w:w="1843" w:type="dxa"/>
          </w:tcPr>
          <w:p w14:paraId="2B82DCEB" w14:textId="77777777" w:rsidR="00851710" w:rsidRPr="00851710" w:rsidRDefault="00851710" w:rsidP="00851710">
            <w:pPr>
              <w:spacing w:after="240"/>
              <w:rPr>
                <w:rFonts w:ascii="Times New Roman" w:hAnsi="Times New Roman" w:cs="Times New Roman"/>
              </w:rPr>
            </w:pPr>
          </w:p>
        </w:tc>
        <w:tc>
          <w:tcPr>
            <w:tcW w:w="1832" w:type="dxa"/>
          </w:tcPr>
          <w:p w14:paraId="5661E1A3" w14:textId="77777777" w:rsidR="00851710" w:rsidRPr="00851710" w:rsidRDefault="00851710" w:rsidP="00851710">
            <w:pPr>
              <w:spacing w:after="240"/>
              <w:rPr>
                <w:rFonts w:ascii="Times New Roman" w:hAnsi="Times New Roman" w:cs="Times New Roman"/>
              </w:rPr>
            </w:pPr>
          </w:p>
        </w:tc>
        <w:tc>
          <w:tcPr>
            <w:tcW w:w="1831" w:type="dxa"/>
          </w:tcPr>
          <w:p w14:paraId="041A01E3" w14:textId="77777777" w:rsidR="00851710" w:rsidRPr="00851710" w:rsidRDefault="00851710" w:rsidP="00851710">
            <w:pPr>
              <w:spacing w:after="240"/>
              <w:rPr>
                <w:rFonts w:ascii="Times New Roman" w:hAnsi="Times New Roman" w:cs="Times New Roman"/>
              </w:rPr>
            </w:pPr>
          </w:p>
        </w:tc>
        <w:tc>
          <w:tcPr>
            <w:tcW w:w="1831" w:type="dxa"/>
          </w:tcPr>
          <w:p w14:paraId="74C70281" w14:textId="77777777" w:rsidR="00851710" w:rsidRPr="00851710" w:rsidRDefault="00851710" w:rsidP="00851710">
            <w:pPr>
              <w:spacing w:after="240"/>
              <w:rPr>
                <w:rFonts w:ascii="Times New Roman" w:hAnsi="Times New Roman" w:cs="Times New Roman"/>
              </w:rPr>
            </w:pPr>
          </w:p>
        </w:tc>
      </w:tr>
      <w:tr w:rsidR="00851710" w:rsidRPr="00851710" w14:paraId="4E2B1917" w14:textId="77777777" w:rsidTr="00C87415">
        <w:tc>
          <w:tcPr>
            <w:tcW w:w="2013" w:type="dxa"/>
          </w:tcPr>
          <w:p w14:paraId="5DBF29FE" w14:textId="77777777" w:rsidR="00851710" w:rsidRPr="00851710" w:rsidRDefault="00851710" w:rsidP="00851710">
            <w:pPr>
              <w:spacing w:after="240"/>
              <w:rPr>
                <w:rFonts w:ascii="Times New Roman" w:hAnsi="Times New Roman" w:cs="Times New Roman"/>
              </w:rPr>
            </w:pPr>
            <w:r w:rsidRPr="00851710">
              <w:rPr>
                <w:rFonts w:ascii="Times New Roman" w:hAnsi="Times New Roman" w:cs="Times New Roman"/>
              </w:rPr>
              <w:lastRenderedPageBreak/>
              <w:t>……..</w:t>
            </w:r>
          </w:p>
        </w:tc>
        <w:tc>
          <w:tcPr>
            <w:tcW w:w="1843" w:type="dxa"/>
          </w:tcPr>
          <w:p w14:paraId="09BADA6E" w14:textId="77777777" w:rsidR="00851710" w:rsidRPr="00851710" w:rsidRDefault="00851710" w:rsidP="00851710">
            <w:pPr>
              <w:spacing w:after="240"/>
              <w:rPr>
                <w:rFonts w:ascii="Times New Roman" w:hAnsi="Times New Roman" w:cs="Times New Roman"/>
              </w:rPr>
            </w:pPr>
          </w:p>
        </w:tc>
        <w:tc>
          <w:tcPr>
            <w:tcW w:w="1832" w:type="dxa"/>
          </w:tcPr>
          <w:p w14:paraId="605A69AD" w14:textId="77777777" w:rsidR="00851710" w:rsidRPr="00851710" w:rsidRDefault="00851710" w:rsidP="00851710">
            <w:pPr>
              <w:spacing w:after="240"/>
              <w:rPr>
                <w:rFonts w:ascii="Times New Roman" w:hAnsi="Times New Roman" w:cs="Times New Roman"/>
              </w:rPr>
            </w:pPr>
          </w:p>
        </w:tc>
        <w:tc>
          <w:tcPr>
            <w:tcW w:w="1831" w:type="dxa"/>
          </w:tcPr>
          <w:p w14:paraId="07950923" w14:textId="77777777" w:rsidR="00851710" w:rsidRPr="00851710" w:rsidRDefault="00851710" w:rsidP="00851710">
            <w:pPr>
              <w:spacing w:after="240"/>
              <w:rPr>
                <w:rFonts w:ascii="Times New Roman" w:hAnsi="Times New Roman" w:cs="Times New Roman"/>
              </w:rPr>
            </w:pPr>
          </w:p>
        </w:tc>
        <w:tc>
          <w:tcPr>
            <w:tcW w:w="1831" w:type="dxa"/>
          </w:tcPr>
          <w:p w14:paraId="7B8C3DC8" w14:textId="77777777" w:rsidR="00851710" w:rsidRPr="00851710" w:rsidRDefault="00851710" w:rsidP="00851710">
            <w:pPr>
              <w:spacing w:after="240"/>
              <w:rPr>
                <w:rFonts w:ascii="Times New Roman" w:hAnsi="Times New Roman" w:cs="Times New Roman"/>
              </w:rPr>
            </w:pPr>
          </w:p>
        </w:tc>
      </w:tr>
      <w:tr w:rsidR="00851710" w:rsidRPr="00851710" w14:paraId="1128CA79" w14:textId="77777777" w:rsidTr="00C87415">
        <w:tc>
          <w:tcPr>
            <w:tcW w:w="2013" w:type="dxa"/>
          </w:tcPr>
          <w:p w14:paraId="666E75DF" w14:textId="77777777" w:rsidR="00851710" w:rsidRPr="00851710" w:rsidRDefault="00851710" w:rsidP="00851710">
            <w:pPr>
              <w:spacing w:after="240"/>
              <w:rPr>
                <w:rFonts w:ascii="Times New Roman" w:hAnsi="Times New Roman" w:cs="Times New Roman"/>
              </w:rPr>
            </w:pPr>
            <w:r w:rsidRPr="00851710">
              <w:rPr>
                <w:rFonts w:ascii="Times New Roman" w:hAnsi="Times New Roman" w:cs="Times New Roman"/>
              </w:rPr>
              <w:t>Post_attention scores</w:t>
            </w:r>
          </w:p>
        </w:tc>
        <w:tc>
          <w:tcPr>
            <w:tcW w:w="1843" w:type="dxa"/>
          </w:tcPr>
          <w:p w14:paraId="36ACE925" w14:textId="77777777" w:rsidR="00851710" w:rsidRPr="00851710" w:rsidRDefault="00851710" w:rsidP="00851710">
            <w:pPr>
              <w:spacing w:after="240"/>
              <w:rPr>
                <w:rFonts w:ascii="Times New Roman" w:hAnsi="Times New Roman" w:cs="Times New Roman"/>
              </w:rPr>
            </w:pPr>
          </w:p>
        </w:tc>
        <w:tc>
          <w:tcPr>
            <w:tcW w:w="1832" w:type="dxa"/>
          </w:tcPr>
          <w:p w14:paraId="2278F0F5" w14:textId="77777777" w:rsidR="00851710" w:rsidRPr="00851710" w:rsidRDefault="00851710" w:rsidP="00851710">
            <w:pPr>
              <w:spacing w:after="240"/>
              <w:rPr>
                <w:rFonts w:ascii="Times New Roman" w:hAnsi="Times New Roman" w:cs="Times New Roman"/>
              </w:rPr>
            </w:pPr>
          </w:p>
        </w:tc>
        <w:tc>
          <w:tcPr>
            <w:tcW w:w="1831" w:type="dxa"/>
          </w:tcPr>
          <w:p w14:paraId="14C0A98B" w14:textId="77777777" w:rsidR="00851710" w:rsidRPr="00851710" w:rsidRDefault="00851710" w:rsidP="00851710">
            <w:pPr>
              <w:spacing w:after="240"/>
              <w:rPr>
                <w:rFonts w:ascii="Times New Roman" w:hAnsi="Times New Roman" w:cs="Times New Roman"/>
              </w:rPr>
            </w:pPr>
          </w:p>
        </w:tc>
        <w:tc>
          <w:tcPr>
            <w:tcW w:w="1831" w:type="dxa"/>
          </w:tcPr>
          <w:p w14:paraId="3E34F85D" w14:textId="77777777" w:rsidR="00851710" w:rsidRPr="00851710" w:rsidRDefault="00851710" w:rsidP="00851710">
            <w:pPr>
              <w:spacing w:after="240"/>
              <w:rPr>
                <w:rFonts w:ascii="Times New Roman" w:hAnsi="Times New Roman" w:cs="Times New Roman"/>
              </w:rPr>
            </w:pPr>
          </w:p>
        </w:tc>
      </w:tr>
    </w:tbl>
    <w:p w14:paraId="6401E0D9" w14:textId="77777777" w:rsidR="00851710" w:rsidRDefault="00851710" w:rsidP="007C4B82">
      <w:pPr>
        <w:spacing w:before="120"/>
        <w:rPr>
          <w:rFonts w:ascii="Times New Roman" w:hAnsi="Times New Roman" w:cs="Times New Roman"/>
          <w:b/>
          <w:sz w:val="24"/>
          <w:szCs w:val="24"/>
        </w:rPr>
      </w:pPr>
    </w:p>
    <w:p w14:paraId="0A90EDF9" w14:textId="7425AA44" w:rsidR="004D0572" w:rsidRDefault="004D0572" w:rsidP="007C4B82">
      <w:pPr>
        <w:spacing w:before="120"/>
        <w:rPr>
          <w:rFonts w:ascii="Times New Roman" w:hAnsi="Times New Roman" w:cs="Times New Roman"/>
          <w:b/>
          <w:sz w:val="24"/>
          <w:szCs w:val="24"/>
        </w:rPr>
      </w:pPr>
      <w:r w:rsidRPr="004D0572">
        <w:rPr>
          <w:rFonts w:ascii="Times New Roman" w:hAnsi="Times New Roman" w:cs="Times New Roman"/>
          <w:b/>
          <w:sz w:val="24"/>
          <w:szCs w:val="24"/>
        </w:rPr>
        <w:t xml:space="preserve">Analysis of the </w:t>
      </w:r>
      <w:r>
        <w:rPr>
          <w:rFonts w:ascii="Times New Roman" w:hAnsi="Times New Roman" w:cs="Times New Roman"/>
          <w:b/>
          <w:sz w:val="24"/>
          <w:szCs w:val="24"/>
        </w:rPr>
        <w:t>Secondary</w:t>
      </w:r>
      <w:r w:rsidRPr="004D0572">
        <w:rPr>
          <w:rFonts w:ascii="Times New Roman" w:hAnsi="Times New Roman" w:cs="Times New Roman"/>
          <w:b/>
          <w:sz w:val="24"/>
          <w:szCs w:val="24"/>
        </w:rPr>
        <w:t xml:space="preserve"> Objective</w:t>
      </w:r>
    </w:p>
    <w:p w14:paraId="52D501A6" w14:textId="25FB8F7F" w:rsidR="0052472B" w:rsidRDefault="0052472B" w:rsidP="0052472B">
      <w:r>
        <w:t xml:space="preserve">To </w:t>
      </w:r>
      <w:r w:rsidR="00A93B22">
        <w:t>investigate whether lower pre- and post-operative attention scores are associated with extended time to achieve full oral feeds following surgery</w:t>
      </w:r>
      <w:r>
        <w:t xml:space="preserve">, we </w:t>
      </w:r>
      <w:r w:rsidR="00A93B22">
        <w:t xml:space="preserve">will employ </w:t>
      </w:r>
      <w:r>
        <w:t xml:space="preserve">Cox proportional </w:t>
      </w:r>
      <w:r w:rsidR="00A93B22">
        <w:t xml:space="preserve">hazard regression </w:t>
      </w:r>
      <w:r>
        <w:t>models</w:t>
      </w:r>
      <w:r w:rsidR="00A93B22">
        <w:t xml:space="preserve">. </w:t>
      </w:r>
      <w:r>
        <w:t xml:space="preserve">For the analysis, our time will be measured in days from surgery to the date </w:t>
      </w:r>
      <w:r w:rsidR="00A93B22">
        <w:t>the infant achieved full oral feed (event) or until the data of discharge</w:t>
      </w:r>
      <w:r>
        <w:t xml:space="preserve"> (censored)</w:t>
      </w:r>
      <w:r w:rsidR="00A93B22">
        <w:t>. In order to implement the survival analysis, two variable</w:t>
      </w:r>
      <w:r w:rsidR="00E73710">
        <w:t>s</w:t>
      </w:r>
      <w:r w:rsidR="00A93B22">
        <w:t xml:space="preserve"> will be created </w:t>
      </w:r>
      <w:r w:rsidR="00E73710">
        <w:t xml:space="preserve">using the “Length.of.Stay..days.” and “Date.Reaching.Full.PO” variables </w:t>
      </w:r>
      <w:r w:rsidR="00A93B22">
        <w:t xml:space="preserve">to capture the </w:t>
      </w:r>
      <w:r w:rsidR="00E73710">
        <w:t>time elapsed until an occurrence and a binary variable to distinguish between the event being achieve or the subjected being censored.</w:t>
      </w:r>
    </w:p>
    <w:p w14:paraId="3EBCBAC0" w14:textId="4AEAEBB5" w:rsidR="00E73710" w:rsidRDefault="00E73710" w:rsidP="0052472B">
      <w:r w:rsidRPr="00E73710">
        <w:t>Statistical modeling will employ Cox Proportional Hazard Regression models, generating Hazard Ratios (HRs) and 95% Confidence Intervals (CIs) for achieving full oral feeds. HR interpretation will focus on an increase (HR &lt; 1) or decrease (HR &gt; 1) in time to achieve full oral feeds. Univariable analyses will be conducted separately for preoperative and postoperative attention scores, reporting HRs, 95% CIs, and p-values to assess the association with feeding outcomes</w:t>
      </w:r>
      <w:r>
        <w:t>.</w:t>
      </w:r>
    </w:p>
    <w:p w14:paraId="31616ACD" w14:textId="5E778C96" w:rsidR="00E73710" w:rsidRDefault="00875964" w:rsidP="0052472B">
      <w:r>
        <w:t>I</w:t>
      </w:r>
      <w:r w:rsidR="00E73710" w:rsidRPr="00E73710">
        <w:t>n the multivaria</w:t>
      </w:r>
      <w:r>
        <w:t>te</w:t>
      </w:r>
      <w:r w:rsidR="00E73710" w:rsidRPr="00E73710">
        <w:t xml:space="preserve"> analysis, Cox proportional hazard regression models will be constructed, incorporating preoperative and postoperative attention scores alongside relevant covariates. The combined effect of attention scores and covariates on time to achieve full oral feeds will be assessed, with results reported in terms of HRs, 95% CIs, and p-values. Model evaluation will involve assessing goodness-of-fit, checking the proportional hazards assumption, and evaluating performance metrics such as concordance, Likelihood Ratio Test, Wald Test, and Log Rank Score Test.</w:t>
      </w:r>
    </w:p>
    <w:p w14:paraId="50AD2C33" w14:textId="77777777" w:rsidR="0052472B" w:rsidRDefault="0052472B" w:rsidP="0052472B">
      <w:r>
        <w:t xml:space="preserve">We will construct various models and compare them using ANOVA methods; these will include both univariate models looking at the simple relationship between our “survival” and our pre- and post-surgery attention scores to multivariate models with variables previously selected in the above process. </w:t>
      </w:r>
    </w:p>
    <w:p w14:paraId="1E8573C6" w14:textId="3B5401AD" w:rsidR="0052472B" w:rsidRDefault="00E73710" w:rsidP="0052472B">
      <w:r>
        <w:t>The results will be presented in</w:t>
      </w:r>
      <w:r w:rsidR="0052472B">
        <w:t xml:space="preserve"> a table similar to the one presented below</w:t>
      </w:r>
      <w:r>
        <w:t xml:space="preserve">: </w:t>
      </w:r>
    </w:p>
    <w:tbl>
      <w:tblPr>
        <w:tblStyle w:val="TableGrid"/>
        <w:tblW w:w="0" w:type="auto"/>
        <w:tblLook w:val="04A0" w:firstRow="1" w:lastRow="0" w:firstColumn="1" w:lastColumn="0" w:noHBand="0" w:noVBand="1"/>
      </w:tblPr>
      <w:tblGrid>
        <w:gridCol w:w="1165"/>
        <w:gridCol w:w="1440"/>
        <w:gridCol w:w="889"/>
        <w:gridCol w:w="1361"/>
        <w:gridCol w:w="1071"/>
        <w:gridCol w:w="1060"/>
        <w:gridCol w:w="694"/>
        <w:gridCol w:w="835"/>
        <w:gridCol w:w="835"/>
      </w:tblGrid>
      <w:tr w:rsidR="0052472B" w14:paraId="42FF0A78" w14:textId="77777777" w:rsidTr="004013B0">
        <w:tc>
          <w:tcPr>
            <w:tcW w:w="1165" w:type="dxa"/>
          </w:tcPr>
          <w:p w14:paraId="00B74535" w14:textId="77777777" w:rsidR="0052472B" w:rsidRDefault="0052472B" w:rsidP="004013B0"/>
        </w:tc>
        <w:tc>
          <w:tcPr>
            <w:tcW w:w="4761" w:type="dxa"/>
            <w:gridSpan w:val="4"/>
          </w:tcPr>
          <w:p w14:paraId="11E6A04E" w14:textId="77777777" w:rsidR="0052472B" w:rsidRDefault="0052472B" w:rsidP="004013B0">
            <w:r>
              <w:t>Pre - Op</w:t>
            </w:r>
          </w:p>
        </w:tc>
        <w:tc>
          <w:tcPr>
            <w:tcW w:w="3424" w:type="dxa"/>
            <w:gridSpan w:val="4"/>
          </w:tcPr>
          <w:p w14:paraId="57A07D98" w14:textId="77777777" w:rsidR="0052472B" w:rsidRDefault="0052472B" w:rsidP="004013B0">
            <w:r>
              <w:t>Post - op</w:t>
            </w:r>
          </w:p>
        </w:tc>
      </w:tr>
      <w:tr w:rsidR="0052472B" w14:paraId="65DA55E2" w14:textId="77777777" w:rsidTr="004013B0">
        <w:tc>
          <w:tcPr>
            <w:tcW w:w="1165" w:type="dxa"/>
          </w:tcPr>
          <w:p w14:paraId="4D418272" w14:textId="77777777" w:rsidR="0052472B" w:rsidRDefault="0052472B" w:rsidP="004013B0"/>
        </w:tc>
        <w:tc>
          <w:tcPr>
            <w:tcW w:w="2329" w:type="dxa"/>
            <w:gridSpan w:val="2"/>
          </w:tcPr>
          <w:p w14:paraId="65363BFC" w14:textId="77777777" w:rsidR="0052472B" w:rsidRDefault="0052472B" w:rsidP="004013B0">
            <w:r>
              <w:t>Univariate model</w:t>
            </w:r>
          </w:p>
        </w:tc>
        <w:tc>
          <w:tcPr>
            <w:tcW w:w="2432" w:type="dxa"/>
            <w:gridSpan w:val="2"/>
          </w:tcPr>
          <w:p w14:paraId="6CA813F4" w14:textId="77777777" w:rsidR="0052472B" w:rsidRDefault="0052472B" w:rsidP="004013B0">
            <w:r>
              <w:t>Multivariate</w:t>
            </w:r>
          </w:p>
        </w:tc>
        <w:tc>
          <w:tcPr>
            <w:tcW w:w="1754" w:type="dxa"/>
            <w:gridSpan w:val="2"/>
          </w:tcPr>
          <w:p w14:paraId="07125694" w14:textId="77777777" w:rsidR="0052472B" w:rsidRDefault="0052472B" w:rsidP="004013B0">
            <w:r>
              <w:t>Univariate model</w:t>
            </w:r>
          </w:p>
        </w:tc>
        <w:tc>
          <w:tcPr>
            <w:tcW w:w="1670" w:type="dxa"/>
            <w:gridSpan w:val="2"/>
          </w:tcPr>
          <w:p w14:paraId="659024A2" w14:textId="77777777" w:rsidR="0052472B" w:rsidRDefault="0052472B" w:rsidP="004013B0">
            <w:r>
              <w:t>Multivariate</w:t>
            </w:r>
          </w:p>
        </w:tc>
      </w:tr>
      <w:tr w:rsidR="0052472B" w14:paraId="677B0083" w14:textId="77777777" w:rsidTr="004013B0">
        <w:tc>
          <w:tcPr>
            <w:tcW w:w="1165" w:type="dxa"/>
          </w:tcPr>
          <w:p w14:paraId="041DA2AF" w14:textId="77777777" w:rsidR="0052472B" w:rsidRDefault="0052472B" w:rsidP="004013B0"/>
        </w:tc>
        <w:tc>
          <w:tcPr>
            <w:tcW w:w="1440" w:type="dxa"/>
          </w:tcPr>
          <w:p w14:paraId="7FF6D668" w14:textId="77777777" w:rsidR="0052472B" w:rsidRDefault="0052472B" w:rsidP="004013B0">
            <w:r>
              <w:t>HR (95% CI)</w:t>
            </w:r>
          </w:p>
        </w:tc>
        <w:tc>
          <w:tcPr>
            <w:tcW w:w="889" w:type="dxa"/>
          </w:tcPr>
          <w:p w14:paraId="3B8C54E2" w14:textId="77777777" w:rsidR="0052472B" w:rsidRDefault="0052472B" w:rsidP="004013B0">
            <w:r>
              <w:t>P-value</w:t>
            </w:r>
          </w:p>
        </w:tc>
        <w:tc>
          <w:tcPr>
            <w:tcW w:w="1361" w:type="dxa"/>
          </w:tcPr>
          <w:p w14:paraId="11A13ABF" w14:textId="77777777" w:rsidR="0052472B" w:rsidRDefault="0052472B" w:rsidP="004013B0">
            <w:r>
              <w:t>HR (95% CI)</w:t>
            </w:r>
          </w:p>
        </w:tc>
        <w:tc>
          <w:tcPr>
            <w:tcW w:w="1071" w:type="dxa"/>
          </w:tcPr>
          <w:p w14:paraId="7157604A" w14:textId="77777777" w:rsidR="0052472B" w:rsidRDefault="0052472B" w:rsidP="004013B0">
            <w:r>
              <w:t>P-value</w:t>
            </w:r>
          </w:p>
        </w:tc>
        <w:tc>
          <w:tcPr>
            <w:tcW w:w="1060" w:type="dxa"/>
          </w:tcPr>
          <w:p w14:paraId="4015EBD9" w14:textId="77777777" w:rsidR="0052472B" w:rsidRDefault="0052472B" w:rsidP="004013B0">
            <w:r>
              <w:t>HR (95% CI)</w:t>
            </w:r>
          </w:p>
        </w:tc>
        <w:tc>
          <w:tcPr>
            <w:tcW w:w="694" w:type="dxa"/>
          </w:tcPr>
          <w:p w14:paraId="2405AC24" w14:textId="77777777" w:rsidR="0052472B" w:rsidRDefault="0052472B" w:rsidP="004013B0">
            <w:r>
              <w:t>P-value</w:t>
            </w:r>
          </w:p>
        </w:tc>
        <w:tc>
          <w:tcPr>
            <w:tcW w:w="835" w:type="dxa"/>
          </w:tcPr>
          <w:p w14:paraId="08A99F6C" w14:textId="77777777" w:rsidR="0052472B" w:rsidRDefault="0052472B" w:rsidP="004013B0">
            <w:r>
              <w:t>HR (95% CI)</w:t>
            </w:r>
          </w:p>
        </w:tc>
        <w:tc>
          <w:tcPr>
            <w:tcW w:w="835" w:type="dxa"/>
          </w:tcPr>
          <w:p w14:paraId="6E55AA81" w14:textId="77777777" w:rsidR="0052472B" w:rsidRDefault="0052472B" w:rsidP="004013B0">
            <w:r>
              <w:t>P-value</w:t>
            </w:r>
          </w:p>
        </w:tc>
      </w:tr>
      <w:tr w:rsidR="0052472B" w14:paraId="44942FD5" w14:textId="77777777" w:rsidTr="004013B0">
        <w:tc>
          <w:tcPr>
            <w:tcW w:w="1165" w:type="dxa"/>
          </w:tcPr>
          <w:p w14:paraId="74CF7FEC" w14:textId="77777777" w:rsidR="0052472B" w:rsidRDefault="0052472B" w:rsidP="004013B0">
            <w:r>
              <w:t>Attention scores</w:t>
            </w:r>
          </w:p>
        </w:tc>
        <w:tc>
          <w:tcPr>
            <w:tcW w:w="1440" w:type="dxa"/>
          </w:tcPr>
          <w:p w14:paraId="576B74DF" w14:textId="77777777" w:rsidR="0052472B" w:rsidRDefault="0052472B" w:rsidP="004013B0"/>
        </w:tc>
        <w:tc>
          <w:tcPr>
            <w:tcW w:w="889" w:type="dxa"/>
          </w:tcPr>
          <w:p w14:paraId="506F7DD4" w14:textId="77777777" w:rsidR="0052472B" w:rsidRDefault="0052472B" w:rsidP="004013B0"/>
        </w:tc>
        <w:tc>
          <w:tcPr>
            <w:tcW w:w="1361" w:type="dxa"/>
          </w:tcPr>
          <w:p w14:paraId="603B20A7" w14:textId="77777777" w:rsidR="0052472B" w:rsidRDefault="0052472B" w:rsidP="004013B0"/>
        </w:tc>
        <w:tc>
          <w:tcPr>
            <w:tcW w:w="1071" w:type="dxa"/>
          </w:tcPr>
          <w:p w14:paraId="5760A36C" w14:textId="77777777" w:rsidR="0052472B" w:rsidRDefault="0052472B" w:rsidP="004013B0"/>
        </w:tc>
        <w:tc>
          <w:tcPr>
            <w:tcW w:w="1060" w:type="dxa"/>
          </w:tcPr>
          <w:p w14:paraId="316A50A2" w14:textId="77777777" w:rsidR="0052472B" w:rsidRDefault="0052472B" w:rsidP="004013B0"/>
        </w:tc>
        <w:tc>
          <w:tcPr>
            <w:tcW w:w="694" w:type="dxa"/>
          </w:tcPr>
          <w:p w14:paraId="56A42DFE" w14:textId="77777777" w:rsidR="0052472B" w:rsidRDefault="0052472B" w:rsidP="004013B0"/>
        </w:tc>
        <w:tc>
          <w:tcPr>
            <w:tcW w:w="835" w:type="dxa"/>
          </w:tcPr>
          <w:p w14:paraId="73854CA0" w14:textId="77777777" w:rsidR="0052472B" w:rsidRDefault="0052472B" w:rsidP="004013B0"/>
        </w:tc>
        <w:tc>
          <w:tcPr>
            <w:tcW w:w="835" w:type="dxa"/>
          </w:tcPr>
          <w:p w14:paraId="5BD990C8" w14:textId="77777777" w:rsidR="0052472B" w:rsidRDefault="0052472B" w:rsidP="004013B0"/>
        </w:tc>
      </w:tr>
      <w:tr w:rsidR="0052472B" w14:paraId="166C4134" w14:textId="77777777" w:rsidTr="004013B0">
        <w:tc>
          <w:tcPr>
            <w:tcW w:w="1165" w:type="dxa"/>
          </w:tcPr>
          <w:p w14:paraId="03FBDCCB" w14:textId="77777777" w:rsidR="0052472B" w:rsidRDefault="0052472B" w:rsidP="004013B0">
            <w:r>
              <w:t>Additional Predictors</w:t>
            </w:r>
          </w:p>
        </w:tc>
        <w:tc>
          <w:tcPr>
            <w:tcW w:w="1440" w:type="dxa"/>
          </w:tcPr>
          <w:p w14:paraId="70520620" w14:textId="77777777" w:rsidR="0052472B" w:rsidRDefault="0052472B" w:rsidP="004013B0"/>
        </w:tc>
        <w:tc>
          <w:tcPr>
            <w:tcW w:w="889" w:type="dxa"/>
          </w:tcPr>
          <w:p w14:paraId="15C1E42D" w14:textId="77777777" w:rsidR="0052472B" w:rsidRDefault="0052472B" w:rsidP="004013B0"/>
        </w:tc>
        <w:tc>
          <w:tcPr>
            <w:tcW w:w="1361" w:type="dxa"/>
          </w:tcPr>
          <w:p w14:paraId="4A5B5136" w14:textId="77777777" w:rsidR="0052472B" w:rsidRDefault="0052472B" w:rsidP="004013B0"/>
        </w:tc>
        <w:tc>
          <w:tcPr>
            <w:tcW w:w="1071" w:type="dxa"/>
          </w:tcPr>
          <w:p w14:paraId="2C476DAB" w14:textId="77777777" w:rsidR="0052472B" w:rsidRDefault="0052472B" w:rsidP="004013B0"/>
        </w:tc>
        <w:tc>
          <w:tcPr>
            <w:tcW w:w="1060" w:type="dxa"/>
          </w:tcPr>
          <w:p w14:paraId="4B4705EC" w14:textId="77777777" w:rsidR="0052472B" w:rsidRDefault="0052472B" w:rsidP="004013B0"/>
        </w:tc>
        <w:tc>
          <w:tcPr>
            <w:tcW w:w="694" w:type="dxa"/>
          </w:tcPr>
          <w:p w14:paraId="7EBB0F8A" w14:textId="77777777" w:rsidR="0052472B" w:rsidRDefault="0052472B" w:rsidP="004013B0"/>
        </w:tc>
        <w:tc>
          <w:tcPr>
            <w:tcW w:w="835" w:type="dxa"/>
          </w:tcPr>
          <w:p w14:paraId="6950150B" w14:textId="77777777" w:rsidR="0052472B" w:rsidRDefault="0052472B" w:rsidP="004013B0"/>
        </w:tc>
        <w:tc>
          <w:tcPr>
            <w:tcW w:w="835" w:type="dxa"/>
          </w:tcPr>
          <w:p w14:paraId="40444733" w14:textId="77777777" w:rsidR="0052472B" w:rsidRDefault="0052472B" w:rsidP="004013B0"/>
        </w:tc>
      </w:tr>
    </w:tbl>
    <w:p w14:paraId="520E1AEB" w14:textId="77777777" w:rsidR="0052472B" w:rsidRDefault="0052472B" w:rsidP="0052472B"/>
    <w:p w14:paraId="58BFD82C" w14:textId="77777777" w:rsidR="0052472B" w:rsidRDefault="0052472B" w:rsidP="007C4B82">
      <w:pPr>
        <w:spacing w:before="120"/>
        <w:rPr>
          <w:rFonts w:ascii="Times New Roman" w:hAnsi="Times New Roman" w:cs="Times New Roman"/>
          <w:b/>
          <w:sz w:val="24"/>
          <w:szCs w:val="24"/>
        </w:rPr>
      </w:pPr>
    </w:p>
    <w:p w14:paraId="6ED10E94" w14:textId="2576FFC5" w:rsidR="00621284" w:rsidRPr="004D0572" w:rsidRDefault="00AF5F27" w:rsidP="007C4B82">
      <w:pPr>
        <w:jc w:val="center"/>
        <w:rPr>
          <w:rFonts w:ascii="Times New Roman" w:hAnsi="Times New Roman" w:cs="Times New Roman"/>
          <w:b/>
          <w:sz w:val="28"/>
          <w:szCs w:val="28"/>
        </w:rPr>
      </w:pPr>
      <w:r w:rsidRPr="004D0572">
        <w:rPr>
          <w:rFonts w:ascii="Times New Roman" w:hAnsi="Times New Roman" w:cs="Times New Roman"/>
          <w:b/>
          <w:sz w:val="28"/>
          <w:szCs w:val="28"/>
        </w:rPr>
        <w:lastRenderedPageBreak/>
        <w:t>Quality Control (QC) Plan</w:t>
      </w:r>
    </w:p>
    <w:p w14:paraId="66AF3F3C" w14:textId="421C3524" w:rsidR="004D0572" w:rsidRPr="004D0572" w:rsidRDefault="004D0572">
      <w:pPr>
        <w:rPr>
          <w:rFonts w:ascii="Times New Roman" w:hAnsi="Times New Roman" w:cs="Times New Roman"/>
          <w:sz w:val="24"/>
          <w:szCs w:val="24"/>
        </w:rPr>
      </w:pPr>
      <w:r w:rsidRPr="004D0572">
        <w:rPr>
          <w:rFonts w:ascii="Times New Roman" w:hAnsi="Times New Roman" w:cs="Times New Roman"/>
          <w:sz w:val="24"/>
          <w:szCs w:val="24"/>
        </w:rPr>
        <w:t xml:space="preserve">In our quest to maintain the quality of this analysis, </w:t>
      </w:r>
      <w:r>
        <w:rPr>
          <w:rFonts w:ascii="Times New Roman" w:hAnsi="Times New Roman" w:cs="Times New Roman"/>
          <w:sz w:val="24"/>
          <w:szCs w:val="24"/>
        </w:rPr>
        <w:t xml:space="preserve">we plan to engage </w:t>
      </w:r>
      <w:r w:rsidRPr="004D0572">
        <w:rPr>
          <w:rFonts w:ascii="Times New Roman" w:hAnsi="Times New Roman" w:cs="Times New Roman"/>
          <w:sz w:val="24"/>
          <w:szCs w:val="24"/>
        </w:rPr>
        <w:t xml:space="preserve">in double coding for all aspects within the given time frame. </w:t>
      </w:r>
      <w:r>
        <w:rPr>
          <w:rFonts w:ascii="Times New Roman" w:hAnsi="Times New Roman" w:cs="Times New Roman"/>
          <w:sz w:val="24"/>
          <w:szCs w:val="24"/>
        </w:rPr>
        <w:t>In addition, group members</w:t>
      </w:r>
      <w:r w:rsidRPr="004D0572">
        <w:rPr>
          <w:rFonts w:ascii="Times New Roman" w:hAnsi="Times New Roman" w:cs="Times New Roman"/>
          <w:sz w:val="24"/>
          <w:szCs w:val="24"/>
        </w:rPr>
        <w:t xml:space="preserve"> will systematically review and validate the code at crucial points during its creation, ensuring its alignment with the intended analysis and the production of accurate results. This spot-checking process will also focus on code validation, logical flow, and adherence to coding standards. Documentation will be maintained throughout the analysis, including explanations and comments for future reference. Rigorous quality assurance testing will validate the correctness and functionality of the code, addressing any potential issues or errors. </w:t>
      </w:r>
      <w:r>
        <w:rPr>
          <w:rFonts w:ascii="Times New Roman" w:hAnsi="Times New Roman" w:cs="Times New Roman"/>
          <w:sz w:val="24"/>
          <w:szCs w:val="24"/>
        </w:rPr>
        <w:t xml:space="preserve">A final review will take place after all analyses and code has been consolidated for the final report. </w:t>
      </w:r>
    </w:p>
    <w:sectPr w:rsidR="004D0572" w:rsidRPr="004D057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Sophie Huebler" w:date="2023-11-20T11:56:00Z" w:initials="SH">
    <w:p w14:paraId="508C0C52" w14:textId="77777777" w:rsidR="004013B0" w:rsidRDefault="004013B0">
      <w:pPr>
        <w:pStyle w:val="CommentText"/>
      </w:pPr>
      <w:r>
        <w:rPr>
          <w:rStyle w:val="CommentReference"/>
        </w:rPr>
        <w:annotationRef/>
      </w:r>
      <w:r>
        <w:t>Will ask Tom if this is reasonable.</w:t>
      </w:r>
    </w:p>
    <w:p w14:paraId="520FCA6E" w14:textId="60AFBA54" w:rsidR="004013B0" w:rsidRDefault="004013B0">
      <w:pPr>
        <w:pStyle w:val="CommentText"/>
      </w:pPr>
    </w:p>
  </w:comment>
  <w:comment w:id="2" w:author="Sophie Huebler" w:date="2023-11-20T12:27:00Z" w:initials="SH">
    <w:p w14:paraId="74098821" w14:textId="77777777" w:rsidR="004013B0" w:rsidRDefault="004013B0">
      <w:pPr>
        <w:pStyle w:val="CommentText"/>
      </w:pPr>
      <w:r>
        <w:rPr>
          <w:rStyle w:val="CommentReference"/>
        </w:rPr>
        <w:annotationRef/>
      </w:r>
      <w:r>
        <w:t>Only x and y, or all covariates, or x and y and some covariates? Will ask Tom.</w:t>
      </w:r>
    </w:p>
    <w:p w14:paraId="0ABB3FC2" w14:textId="7D064171" w:rsidR="004013B0" w:rsidRDefault="004013B0">
      <w:pPr>
        <w:pStyle w:val="CommentText"/>
      </w:pPr>
    </w:p>
  </w:comment>
  <w:comment w:id="3" w:author="Sophie Huebler" w:date="2023-11-20T12:19:00Z" w:initials="SH">
    <w:p w14:paraId="5E1604CA" w14:textId="5066AF69" w:rsidR="004013B0" w:rsidRDefault="004013B0">
      <w:pPr>
        <w:pStyle w:val="CommentText"/>
      </w:pPr>
      <w:r>
        <w:rPr>
          <w:rStyle w:val="CommentReference"/>
        </w:rPr>
        <w:annotationRef/>
      </w:r>
      <w:r>
        <w:t>Please confirm this is the result of model for objective 2</w:t>
      </w:r>
    </w:p>
  </w:comment>
  <w:comment w:id="4" w:author="Brody Gibson" w:date="2023-12-06T00:09:00Z" w:initials="BG">
    <w:p w14:paraId="78D953DF" w14:textId="718576F8" w:rsidR="004013B0" w:rsidRDefault="004013B0">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20FCA6E" w15:done="0"/>
  <w15:commentEx w15:paraId="0ABB3FC2" w15:done="0"/>
  <w15:commentEx w15:paraId="5E1604CA" w15:done="0"/>
  <w15:commentEx w15:paraId="78D953D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905C7E9" w16cex:dateUtc="2023-11-20T18:56:00Z"/>
  <w16cex:commentExtensible w16cex:durableId="2905CF37" w16cex:dateUtc="2023-11-20T19:27:00Z"/>
  <w16cex:commentExtensible w16cex:durableId="2905CD3D" w16cex:dateUtc="2023-11-20T19: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20FCA6E" w16cid:durableId="2905C7E9"/>
  <w16cid:commentId w16cid:paraId="0ABB3FC2" w16cid:durableId="2905CF37"/>
  <w16cid:commentId w16cid:paraId="5E1604CA" w16cid:durableId="2905CD3D"/>
  <w16cid:commentId w16cid:paraId="78D953DF" w16cid:durableId="291A3A3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01AC2"/>
    <w:multiLevelType w:val="hybridMultilevel"/>
    <w:tmpl w:val="583C623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142166F1"/>
    <w:multiLevelType w:val="hybridMultilevel"/>
    <w:tmpl w:val="E822F9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EF7098"/>
    <w:multiLevelType w:val="hybridMultilevel"/>
    <w:tmpl w:val="E822F9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AF3AD7"/>
    <w:multiLevelType w:val="hybridMultilevel"/>
    <w:tmpl w:val="F5BCDB8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6F609D"/>
    <w:multiLevelType w:val="hybridMultilevel"/>
    <w:tmpl w:val="55A06B9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BC0369"/>
    <w:multiLevelType w:val="hybridMultilevel"/>
    <w:tmpl w:val="F314E5DE"/>
    <w:lvl w:ilvl="0" w:tplc="FE268790">
      <w:start w:val="1"/>
      <w:numFmt w:val="decimal"/>
      <w:lvlText w:val="%1"/>
      <w:lvlJc w:val="left"/>
      <w:pPr>
        <w:tabs>
          <w:tab w:val="num" w:pos="720"/>
        </w:tabs>
        <w:ind w:left="720" w:hanging="360"/>
      </w:pPr>
    </w:lvl>
    <w:lvl w:ilvl="1" w:tplc="371E07B0">
      <w:numFmt w:val="decimal"/>
      <w:lvlText w:val=""/>
      <w:lvlJc w:val="left"/>
    </w:lvl>
    <w:lvl w:ilvl="2" w:tplc="282A1D02">
      <w:numFmt w:val="decimal"/>
      <w:lvlText w:val=""/>
      <w:lvlJc w:val="left"/>
    </w:lvl>
    <w:lvl w:ilvl="3" w:tplc="37065B64">
      <w:numFmt w:val="decimal"/>
      <w:lvlText w:val=""/>
      <w:lvlJc w:val="left"/>
    </w:lvl>
    <w:lvl w:ilvl="4" w:tplc="A55AF17E">
      <w:numFmt w:val="decimal"/>
      <w:lvlText w:val=""/>
      <w:lvlJc w:val="left"/>
    </w:lvl>
    <w:lvl w:ilvl="5" w:tplc="0F1E673E">
      <w:numFmt w:val="decimal"/>
      <w:lvlText w:val=""/>
      <w:lvlJc w:val="left"/>
    </w:lvl>
    <w:lvl w:ilvl="6" w:tplc="4252C51A">
      <w:numFmt w:val="decimal"/>
      <w:lvlText w:val=""/>
      <w:lvlJc w:val="left"/>
    </w:lvl>
    <w:lvl w:ilvl="7" w:tplc="19EE41EA">
      <w:numFmt w:val="decimal"/>
      <w:lvlText w:val=""/>
      <w:lvlJc w:val="left"/>
    </w:lvl>
    <w:lvl w:ilvl="8" w:tplc="2612EE64">
      <w:numFmt w:val="decimal"/>
      <w:lvlText w:val=""/>
      <w:lvlJc w:val="left"/>
    </w:lvl>
  </w:abstractNum>
  <w:abstractNum w:abstractNumId="6" w15:restartNumberingAfterBreak="0">
    <w:nsid w:val="59E31ADE"/>
    <w:multiLevelType w:val="hybridMultilevel"/>
    <w:tmpl w:val="44B2E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A014C1"/>
    <w:multiLevelType w:val="hybridMultilevel"/>
    <w:tmpl w:val="BC1270B2"/>
    <w:lvl w:ilvl="0" w:tplc="AB0EA8C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265D41"/>
    <w:multiLevelType w:val="hybridMultilevel"/>
    <w:tmpl w:val="F1CA6C2C"/>
    <w:lvl w:ilvl="0" w:tplc="FC5A8D1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0736D6"/>
    <w:multiLevelType w:val="hybridMultilevel"/>
    <w:tmpl w:val="F3A0FC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EF57D6"/>
    <w:multiLevelType w:val="hybridMultilevel"/>
    <w:tmpl w:val="E822F9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52447649">
    <w:abstractNumId w:val="6"/>
  </w:num>
  <w:num w:numId="2" w16cid:durableId="1527937233">
    <w:abstractNumId w:val="4"/>
  </w:num>
  <w:num w:numId="3" w16cid:durableId="644047042">
    <w:abstractNumId w:val="9"/>
  </w:num>
  <w:num w:numId="4" w16cid:durableId="129634146">
    <w:abstractNumId w:val="1"/>
  </w:num>
  <w:num w:numId="5" w16cid:durableId="1120146543">
    <w:abstractNumId w:val="10"/>
  </w:num>
  <w:num w:numId="6" w16cid:durableId="1097293626">
    <w:abstractNumId w:val="2"/>
  </w:num>
  <w:num w:numId="7" w16cid:durableId="222328841">
    <w:abstractNumId w:val="8"/>
  </w:num>
  <w:num w:numId="8" w16cid:durableId="2085757777">
    <w:abstractNumId w:val="7"/>
  </w:num>
  <w:num w:numId="9" w16cid:durableId="1181046136">
    <w:abstractNumId w:val="3"/>
  </w:num>
  <w:num w:numId="10" w16cid:durableId="794325118">
    <w:abstractNumId w:val="5"/>
  </w:num>
  <w:num w:numId="11" w16cid:durableId="155237553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ophie Huebler">
    <w15:presenceInfo w15:providerId="AD" w15:userId="S::u1477302@umail.utah.edu::a24bad15-10e3-461e-8d74-6f795c011b3b"/>
  </w15:person>
  <w15:person w15:author="Brody Gibson">
    <w15:presenceInfo w15:providerId="AD" w15:userId="S-1-5-21-286210142-1298997247-1714775081-5607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284"/>
    <w:rsid w:val="000B6976"/>
    <w:rsid w:val="00133683"/>
    <w:rsid w:val="00177155"/>
    <w:rsid w:val="001A4A20"/>
    <w:rsid w:val="001B60C9"/>
    <w:rsid w:val="00272949"/>
    <w:rsid w:val="002E1EAF"/>
    <w:rsid w:val="00325CD2"/>
    <w:rsid w:val="0035309C"/>
    <w:rsid w:val="004013B0"/>
    <w:rsid w:val="00415852"/>
    <w:rsid w:val="00460BE1"/>
    <w:rsid w:val="004C4093"/>
    <w:rsid w:val="004D0572"/>
    <w:rsid w:val="004E2AE8"/>
    <w:rsid w:val="00517AC4"/>
    <w:rsid w:val="0052472B"/>
    <w:rsid w:val="0055570E"/>
    <w:rsid w:val="00556611"/>
    <w:rsid w:val="00614AC3"/>
    <w:rsid w:val="00621284"/>
    <w:rsid w:val="00682821"/>
    <w:rsid w:val="00696A7D"/>
    <w:rsid w:val="0072470B"/>
    <w:rsid w:val="007C4B82"/>
    <w:rsid w:val="00851710"/>
    <w:rsid w:val="00875964"/>
    <w:rsid w:val="008B78E8"/>
    <w:rsid w:val="00907364"/>
    <w:rsid w:val="00930336"/>
    <w:rsid w:val="00940C7E"/>
    <w:rsid w:val="00941E76"/>
    <w:rsid w:val="00987C4B"/>
    <w:rsid w:val="00A8171A"/>
    <w:rsid w:val="00A87F8E"/>
    <w:rsid w:val="00A93B22"/>
    <w:rsid w:val="00AF5F27"/>
    <w:rsid w:val="00BA75B4"/>
    <w:rsid w:val="00C87415"/>
    <w:rsid w:val="00CA5C3E"/>
    <w:rsid w:val="00CF369D"/>
    <w:rsid w:val="00DA5D76"/>
    <w:rsid w:val="00DD58E1"/>
    <w:rsid w:val="00E73710"/>
    <w:rsid w:val="00E76C77"/>
    <w:rsid w:val="00ED7729"/>
    <w:rsid w:val="00F31F3D"/>
    <w:rsid w:val="00FD01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23E35E"/>
  <w15:chartTrackingRefBased/>
  <w15:docId w15:val="{4EA93262-9519-402F-8003-0015FFBAB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4A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7364"/>
    <w:pPr>
      <w:ind w:left="720"/>
      <w:contextualSpacing/>
    </w:pPr>
  </w:style>
  <w:style w:type="character" w:styleId="CommentReference">
    <w:name w:val="annotation reference"/>
    <w:basedOn w:val="DefaultParagraphFont"/>
    <w:uiPriority w:val="99"/>
    <w:semiHidden/>
    <w:unhideWhenUsed/>
    <w:rsid w:val="00F31F3D"/>
    <w:rPr>
      <w:sz w:val="16"/>
      <w:szCs w:val="16"/>
    </w:rPr>
  </w:style>
  <w:style w:type="paragraph" w:styleId="CommentText">
    <w:name w:val="annotation text"/>
    <w:basedOn w:val="Normal"/>
    <w:link w:val="CommentTextChar"/>
    <w:uiPriority w:val="99"/>
    <w:semiHidden/>
    <w:unhideWhenUsed/>
    <w:rsid w:val="00F31F3D"/>
    <w:pPr>
      <w:spacing w:line="240" w:lineRule="auto"/>
    </w:pPr>
    <w:rPr>
      <w:sz w:val="20"/>
      <w:szCs w:val="20"/>
    </w:rPr>
  </w:style>
  <w:style w:type="character" w:customStyle="1" w:styleId="CommentTextChar">
    <w:name w:val="Comment Text Char"/>
    <w:basedOn w:val="DefaultParagraphFont"/>
    <w:link w:val="CommentText"/>
    <w:uiPriority w:val="99"/>
    <w:semiHidden/>
    <w:rsid w:val="00F31F3D"/>
    <w:rPr>
      <w:sz w:val="20"/>
      <w:szCs w:val="20"/>
    </w:rPr>
  </w:style>
  <w:style w:type="paragraph" w:styleId="CommentSubject">
    <w:name w:val="annotation subject"/>
    <w:basedOn w:val="CommentText"/>
    <w:next w:val="CommentText"/>
    <w:link w:val="CommentSubjectChar"/>
    <w:uiPriority w:val="99"/>
    <w:semiHidden/>
    <w:unhideWhenUsed/>
    <w:rsid w:val="00F31F3D"/>
    <w:rPr>
      <w:b/>
      <w:bCs/>
    </w:rPr>
  </w:style>
  <w:style w:type="character" w:customStyle="1" w:styleId="CommentSubjectChar">
    <w:name w:val="Comment Subject Char"/>
    <w:basedOn w:val="CommentTextChar"/>
    <w:link w:val="CommentSubject"/>
    <w:uiPriority w:val="99"/>
    <w:semiHidden/>
    <w:rsid w:val="00F31F3D"/>
    <w:rPr>
      <w:b/>
      <w:bCs/>
      <w:sz w:val="20"/>
      <w:szCs w:val="20"/>
    </w:rPr>
  </w:style>
  <w:style w:type="table" w:styleId="TableGrid">
    <w:name w:val="Table Grid"/>
    <w:basedOn w:val="TableNormal"/>
    <w:uiPriority w:val="39"/>
    <w:rsid w:val="0052472B"/>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7715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7155"/>
    <w:rPr>
      <w:rFonts w:ascii="Segoe UI" w:hAnsi="Segoe UI" w:cs="Segoe UI"/>
      <w:sz w:val="18"/>
      <w:szCs w:val="18"/>
    </w:rPr>
  </w:style>
  <w:style w:type="table" w:customStyle="1" w:styleId="TableGrid1">
    <w:name w:val="Table Grid1"/>
    <w:basedOn w:val="TableNormal"/>
    <w:next w:val="TableGrid"/>
    <w:uiPriority w:val="39"/>
    <w:rsid w:val="00851710"/>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814225">
      <w:bodyDiv w:val="1"/>
      <w:marLeft w:val="0"/>
      <w:marRight w:val="0"/>
      <w:marTop w:val="0"/>
      <w:marBottom w:val="0"/>
      <w:divBdr>
        <w:top w:val="none" w:sz="0" w:space="0" w:color="auto"/>
        <w:left w:val="none" w:sz="0" w:space="0" w:color="auto"/>
        <w:bottom w:val="none" w:sz="0" w:space="0" w:color="auto"/>
        <w:right w:val="none" w:sz="0" w:space="0" w:color="auto"/>
      </w:divBdr>
    </w:div>
    <w:div w:id="1999114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5" Type="http://schemas.openxmlformats.org/officeDocument/2006/relationships/styles" Target="styles.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520fa6a7-921a-468d-ae11-5b66db4f026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3B2D9E4BF80214B9BA27FA5A64BA75E" ma:contentTypeVersion="15" ma:contentTypeDescription="Create a new document." ma:contentTypeScope="" ma:versionID="dda39e2877fb98751e7763cba6f24ba5">
  <xsd:schema xmlns:xsd="http://www.w3.org/2001/XMLSchema" xmlns:xs="http://www.w3.org/2001/XMLSchema" xmlns:p="http://schemas.microsoft.com/office/2006/metadata/properties" xmlns:ns3="520fa6a7-921a-468d-ae11-5b66db4f0263" xmlns:ns4="86b14049-13d0-451c-a431-554ab31df17d" targetNamespace="http://schemas.microsoft.com/office/2006/metadata/properties" ma:root="true" ma:fieldsID="acf0ef642be0642ecb27ddc88d7a8f41" ns3:_="" ns4:_="">
    <xsd:import namespace="520fa6a7-921a-468d-ae11-5b66db4f0263"/>
    <xsd:import namespace="86b14049-13d0-451c-a431-554ab31df17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_activity" minOccurs="0"/>
                <xsd:element ref="ns3:MediaServiceObjectDetectorVersions" minOccurs="0"/>
                <xsd:element ref="ns3:MediaServiceSystemTag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0fa6a7-921a-468d-ae11-5b66db4f02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DateTaken" ma:index="22"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6b14049-13d0-451c-a431-554ab31df17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3A076B5-FB43-406B-AC98-FEE7BDE4D65F}">
  <ds:schemaRefs>
    <ds:schemaRef ds:uri="http://schemas.microsoft.com/office/2006/metadata/properties"/>
    <ds:schemaRef ds:uri="http://schemas.microsoft.com/office/infopath/2007/PartnerControls"/>
    <ds:schemaRef ds:uri="520fa6a7-921a-468d-ae11-5b66db4f0263"/>
  </ds:schemaRefs>
</ds:datastoreItem>
</file>

<file path=customXml/itemProps2.xml><?xml version="1.0" encoding="utf-8"?>
<ds:datastoreItem xmlns:ds="http://schemas.openxmlformats.org/officeDocument/2006/customXml" ds:itemID="{CB0767AA-04B3-4A64-A3F0-044F634E783D}">
  <ds:schemaRefs>
    <ds:schemaRef ds:uri="http://schemas.microsoft.com/sharepoint/v3/contenttype/forms"/>
  </ds:schemaRefs>
</ds:datastoreItem>
</file>

<file path=customXml/itemProps3.xml><?xml version="1.0" encoding="utf-8"?>
<ds:datastoreItem xmlns:ds="http://schemas.openxmlformats.org/officeDocument/2006/customXml" ds:itemID="{9CD00818-B59E-4F03-87A0-7026B8EF45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20fa6a7-921a-468d-ae11-5b66db4f0263"/>
    <ds:schemaRef ds:uri="86b14049-13d0-451c-a431-554ab31df1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Pages>
  <Words>2472</Words>
  <Characters>15356</Characters>
  <Application>Microsoft Office Word</Application>
  <DocSecurity>0</DocSecurity>
  <Lines>698</Lines>
  <Paragraphs>349</Paragraphs>
  <ScaleCrop>false</ScaleCrop>
  <HeadingPairs>
    <vt:vector size="2" baseType="variant">
      <vt:variant>
        <vt:lpstr>Title</vt:lpstr>
      </vt:variant>
      <vt:variant>
        <vt:i4>1</vt:i4>
      </vt:variant>
    </vt:vector>
  </HeadingPairs>
  <TitlesOfParts>
    <vt:vector size="1" baseType="lpstr">
      <vt:lpstr/>
    </vt:vector>
  </TitlesOfParts>
  <Company>Huntsman Cancer Institute</Company>
  <LinksUpToDate>false</LinksUpToDate>
  <CharactersWithSpaces>17479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Brody Gibson</dc:creator>
  <cp:keywords/>
  <dc:description/>
  <cp:lastModifiedBy>Kline Dubose</cp:lastModifiedBy>
  <cp:revision>8</cp:revision>
  <dcterms:created xsi:type="dcterms:W3CDTF">2023-12-06T08:08:00Z</dcterms:created>
  <dcterms:modified xsi:type="dcterms:W3CDTF">2023-12-06T18:31:00Z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0x01010003B2D9E4BF80214B9BA27FA5A64BA75E</vt:lpwstr>
  </property>
  <property fmtid="{D5CDD505-2E9C-101B-9397-08002B2CF9AE}" pid="3" name="GrammarlyDocumentId">
    <vt:lpwstr>6fa664dd866b28809d290e5a19844e530d5bdb7c13177ddfda03c2246e6d248b</vt:lpwstr>
  </property>
</Properties>
</file>