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공공외교기초이해 10장 과제-2312282 임다희</w:t>
      </w:r>
    </w:p>
    <w:p>
      <w:r>
        <w:rPr>
          <w:lang w:eastAsia="ko-KR"/>
          <w:rtl w:val="off"/>
        </w:rPr>
        <w:t xml:space="preserve"> 공공외교가 엘리트층의 통제만으로는 충분하지 못하다는 측면에서 시민단체 등 비국가 행위자들의 역할이 중요해졌다는 점이 인상깊었다. 실제로 sns 등이 발달하면서 시민 개인의 의견이나 특정 단체의 의견이 점점 빠른 속도로 전파되고 있다. 정보화 시대 이전에는 정보를 더 많이 가진 이의 힘이 우세했으나 지금은 누구나 많은 정보를 접할 수 있기에 그것을 어떻게 사용하는지에 따라 힘의 구조가 결정된다. 공공외교에서 비국가 행위자들이 자신들의 메세지를 어떻게 전달하는지에 따라 효과가 결정되는 것과 일맥상통하는 것 같다.  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a0108</dc:creator>
  <cp:keywords/>
  <dc:description/>
  <cp:lastModifiedBy>a0108</cp:lastModifiedBy>
  <cp:revision>1</cp:revision>
  <dcterms:created xsi:type="dcterms:W3CDTF">2023-11-14T14:36:34Z</dcterms:created>
  <dcterms:modified xsi:type="dcterms:W3CDTF">2023-11-14T14:37:30Z</dcterms:modified>
  <cp:version>1200.0100.01</cp:version>
</cp:coreProperties>
</file>