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4F046" w14:textId="60289CD7" w:rsidR="003A5969" w:rsidRPr="00F06FA7" w:rsidRDefault="003A5969">
      <w:pPr>
        <w:rPr>
          <w:rFonts w:ascii="Times New Roman" w:hAnsi="Times New Roman" w:cs="Times New Roman"/>
          <w:b/>
          <w:bCs/>
        </w:rPr>
      </w:pPr>
      <w:r w:rsidRPr="003A5969">
        <w:rPr>
          <w:rFonts w:ascii="Times New Roman" w:hAnsi="Times New Roman" w:cs="Times New Roman"/>
          <w:b/>
          <w:bCs/>
        </w:rPr>
        <w:t>Characterizing the legacy of emerald ash borer on ash populations near the epicenter of invasion in North America</w:t>
      </w:r>
      <w:r w:rsidR="00F06FA7">
        <w:rPr>
          <w:rFonts w:ascii="Times New Roman" w:hAnsi="Times New Roman" w:cs="Times New Roman"/>
          <w:b/>
          <w:bCs/>
        </w:rPr>
        <w:t xml:space="preserve">: </w:t>
      </w:r>
      <w:r w:rsidRPr="00947A17">
        <w:rPr>
          <w:rFonts w:ascii="Times New Roman" w:hAnsi="Times New Roman" w:cs="Times New Roman"/>
        </w:rPr>
        <w:t>Project Update – January 2025</w:t>
      </w:r>
    </w:p>
    <w:p w14:paraId="7901EA87" w14:textId="77777777" w:rsidR="003A5969" w:rsidRDefault="003A5969">
      <w:pPr>
        <w:rPr>
          <w:rFonts w:ascii="Times New Roman" w:hAnsi="Times New Roman" w:cs="Times New Roman"/>
          <w:b/>
          <w:bCs/>
        </w:rPr>
      </w:pPr>
    </w:p>
    <w:p w14:paraId="190B9E43" w14:textId="498EE096" w:rsidR="00B7613E" w:rsidRDefault="00915B88">
      <w:pPr>
        <w:rPr>
          <w:rFonts w:ascii="Times New Roman" w:hAnsi="Times New Roman" w:cs="Times New Roman"/>
        </w:rPr>
      </w:pPr>
      <w:r>
        <w:rPr>
          <w:rFonts w:ascii="Times New Roman" w:hAnsi="Times New Roman" w:cs="Times New Roman"/>
        </w:rPr>
        <w:tab/>
      </w:r>
      <w:r w:rsidR="00B7613E">
        <w:rPr>
          <w:rFonts w:ascii="Times New Roman" w:hAnsi="Times New Roman" w:cs="Times New Roman"/>
        </w:rPr>
        <w:t>Emerald ash borer (</w:t>
      </w:r>
      <w:r w:rsidR="00B7613E" w:rsidRPr="00B7613E">
        <w:rPr>
          <w:rFonts w:ascii="Times New Roman" w:hAnsi="Times New Roman" w:cs="Times New Roman"/>
          <w:i/>
          <w:iCs/>
        </w:rPr>
        <w:t xml:space="preserve">Agrilus </w:t>
      </w:r>
      <w:proofErr w:type="spellStart"/>
      <w:r w:rsidR="00B7613E" w:rsidRPr="00B7613E">
        <w:rPr>
          <w:rFonts w:ascii="Times New Roman" w:hAnsi="Times New Roman" w:cs="Times New Roman"/>
          <w:i/>
          <w:iCs/>
        </w:rPr>
        <w:t>planipennis</w:t>
      </w:r>
      <w:proofErr w:type="spellEnd"/>
      <w:r w:rsidR="00B7613E">
        <w:rPr>
          <w:rFonts w:ascii="Times New Roman" w:hAnsi="Times New Roman" w:cs="Times New Roman"/>
        </w:rPr>
        <w:t xml:space="preserve">, EAB) was accidentally introduced to North America in the 1990s and continues to spread across the US and Canada. </w:t>
      </w:r>
      <w:r w:rsidR="00F06FA7">
        <w:rPr>
          <w:rFonts w:ascii="Times New Roman" w:hAnsi="Times New Roman" w:cs="Times New Roman"/>
        </w:rPr>
        <w:t>Swamps</w:t>
      </w:r>
      <w:r w:rsidR="00B7613E">
        <w:rPr>
          <w:rFonts w:ascii="Times New Roman" w:hAnsi="Times New Roman" w:cs="Times New Roman"/>
        </w:rPr>
        <w:t xml:space="preserve"> in the northern US are threatened, due to black ash’s (</w:t>
      </w:r>
      <w:r w:rsidR="00B7613E" w:rsidRPr="00B7613E">
        <w:rPr>
          <w:rFonts w:ascii="Times New Roman" w:hAnsi="Times New Roman" w:cs="Times New Roman"/>
          <w:i/>
          <w:iCs/>
        </w:rPr>
        <w:t>Fraxinus nigra</w:t>
      </w:r>
      <w:r w:rsidR="00B7613E">
        <w:rPr>
          <w:rFonts w:ascii="Times New Roman" w:hAnsi="Times New Roman" w:cs="Times New Roman"/>
        </w:rPr>
        <w:t>) susceptibility to EAB-induced mortality and the high abundance of black ash in floodplains and depressional swamp forests. Whether or not ash trees are extirpated from natural forests depends on whether ash regeneration can grow large enough to produce viable seeds before being killed.</w:t>
      </w:r>
    </w:p>
    <w:p w14:paraId="7635AD12" w14:textId="5CAD8EA5" w:rsidR="00B7613E" w:rsidRDefault="00BD78FE">
      <w:pPr>
        <w:rPr>
          <w:rFonts w:ascii="Times New Roman" w:hAnsi="Times New Roman" w:cs="Times New Roman"/>
        </w:rPr>
      </w:pPr>
      <w:r w:rsidRPr="001E3793">
        <w:rPr>
          <w:noProof/>
          <w:color w:val="156082" w:themeColor="accent1"/>
        </w:rPr>
        <mc:AlternateContent>
          <mc:Choice Requires="wps">
            <w:drawing>
              <wp:anchor distT="45720" distB="45720" distL="114300" distR="114300" simplePos="0" relativeHeight="251672576" behindDoc="0" locked="0" layoutInCell="1" allowOverlap="1" wp14:anchorId="0FEA4CEB" wp14:editId="37565447">
                <wp:simplePos x="0" y="0"/>
                <wp:positionH relativeFrom="margin">
                  <wp:posOffset>4648200</wp:posOffset>
                </wp:positionH>
                <wp:positionV relativeFrom="paragraph">
                  <wp:posOffset>1989455</wp:posOffset>
                </wp:positionV>
                <wp:extent cx="361950" cy="361950"/>
                <wp:effectExtent l="0" t="0" r="0" b="0"/>
                <wp:wrapNone/>
                <wp:docPr id="3270043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459EBA72" w14:textId="72AB64EC" w:rsidR="00BD78FE" w:rsidRPr="00B76F01" w:rsidRDefault="00BD78FE" w:rsidP="00BD78FE">
                            <w:pPr>
                              <w:rPr>
                                <w:b/>
                                <w:bCs/>
                              </w:rPr>
                            </w:pPr>
                            <w:r>
                              <w:rPr>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EA4CEB" id="_x0000_t202" coordsize="21600,21600" o:spt="202" path="m,l,21600r21600,l21600,xe">
                <v:stroke joinstyle="miter"/>
                <v:path gradientshapeok="t" o:connecttype="rect"/>
              </v:shapetype>
              <v:shape id="Text Box 2" o:spid="_x0000_s1026" type="#_x0000_t202" style="position:absolute;margin-left:366pt;margin-top:156.65pt;width:28.5pt;height:28.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" filled="f" stroked="f">
                <v:textbox>
                  <w:txbxContent>
                    <w:p w14:paraId="459EBA72" w14:textId="72AB64EC" w:rsidR="00BD78FE" w:rsidRPr="00B76F01" w:rsidRDefault="00BD78FE" w:rsidP="00BD78FE">
                      <w:pPr>
                        <w:rPr>
                          <w:b/>
                          <w:bCs/>
                        </w:rPr>
                      </w:pPr>
                      <w:r>
                        <w:rPr>
                          <w:b/>
                          <w:bCs/>
                        </w:rPr>
                        <w:t>A</w:t>
                      </w:r>
                    </w:p>
                  </w:txbxContent>
                </v:textbox>
                <w10:wrap anchorx="margin"/>
              </v:shape>
            </w:pict>
          </mc:Fallback>
        </mc:AlternateContent>
      </w:r>
      <w:r w:rsidR="00B7613E">
        <w:rPr>
          <w:rFonts w:ascii="Times New Roman" w:hAnsi="Times New Roman" w:cs="Times New Roman"/>
        </w:rPr>
        <w:tab/>
        <w:t xml:space="preserve">We used pre-existing forest plots located in </w:t>
      </w:r>
      <w:r w:rsidR="000612C3">
        <w:rPr>
          <w:rFonts w:ascii="Times New Roman" w:hAnsi="Times New Roman" w:cs="Times New Roman"/>
        </w:rPr>
        <w:t xml:space="preserve">Oakland and Washtenaw Counties, Michigan, to study the long-term fate of ash regeneration. Thirty-seven transects were established and surveyed </w:t>
      </w:r>
      <w:r w:rsidR="00172DD0">
        <w:rPr>
          <w:rFonts w:ascii="Times New Roman" w:hAnsi="Times New Roman" w:cs="Times New Roman"/>
        </w:rPr>
        <w:t>between 2004 and 2008, when EAB was initially beginning to kill canopy ash</w:t>
      </w:r>
      <w:r w:rsidR="000612C3">
        <w:rPr>
          <w:rFonts w:ascii="Times New Roman" w:hAnsi="Times New Roman" w:cs="Times New Roman"/>
        </w:rPr>
        <w:t xml:space="preserve">. Each transect was classified based on soil moisture into three categories: hydric, mesic, or xeric, which also corresponded to the predominate ash species: black ash, green ash, or white ash. We sought to compare the occurrence and health of ash trees in these transects which vary in soil moisture level. </w:t>
      </w:r>
      <w:r w:rsidR="00192DA2">
        <w:rPr>
          <w:rFonts w:ascii="Times New Roman" w:hAnsi="Times New Roman" w:cs="Times New Roman"/>
        </w:rPr>
        <w:t xml:space="preserve">Given the understanding of ash tree reproduction, we expected newly germinated ash seedlings to be absent, which would be consistent with a lack of seed-producing ash trees in 2024. Furthermore, we hypothesized that larger ash trees would have a higher prevalence of EAB symptoms, consistent with previous studies. </w:t>
      </w:r>
      <w:r w:rsidR="000612C3">
        <w:rPr>
          <w:rFonts w:ascii="Times New Roman" w:hAnsi="Times New Roman" w:cs="Times New Roman"/>
        </w:rPr>
        <w:t xml:space="preserve">Furthermore, we attempted to characterize the abundance of EAB in these aftermath </w:t>
      </w:r>
      <w:r w:rsidR="00942112">
        <w:rPr>
          <w:rFonts w:ascii="Times New Roman" w:hAnsi="Times New Roman" w:cs="Times New Roman"/>
        </w:rPr>
        <w:t>forests and</w:t>
      </w:r>
      <w:r w:rsidR="000612C3">
        <w:rPr>
          <w:rFonts w:ascii="Times New Roman" w:hAnsi="Times New Roman" w:cs="Times New Roman"/>
        </w:rPr>
        <w:t xml:space="preserve"> investigate if introduced parasitoid wasps </w:t>
      </w:r>
      <w:r w:rsidR="00192DA2">
        <w:rPr>
          <w:rFonts w:ascii="Times New Roman" w:hAnsi="Times New Roman" w:cs="Times New Roman"/>
        </w:rPr>
        <w:t xml:space="preserve">of EAB </w:t>
      </w:r>
      <w:r w:rsidR="000612C3">
        <w:rPr>
          <w:rFonts w:ascii="Times New Roman" w:hAnsi="Times New Roman" w:cs="Times New Roman"/>
        </w:rPr>
        <w:t xml:space="preserve">are </w:t>
      </w:r>
      <w:r w:rsidR="00192DA2">
        <w:rPr>
          <w:rFonts w:ascii="Times New Roman" w:hAnsi="Times New Roman" w:cs="Times New Roman"/>
        </w:rPr>
        <w:t>present at the transects. Although introduced parasitoids are not able to prevent canopy ash mortality, we hypothesized that the parasitoids could limit the population of EAB enough to allow smaller ash trees to reach reproductive age before being killed.</w:t>
      </w:r>
      <w:bookmarkStart w:id="0" w:name="_Hlk188369535"/>
    </w:p>
    <w:p w14:paraId="2FF8285D" w14:textId="306447E3" w:rsidR="00192DA2" w:rsidRDefault="00572DC0">
      <w:pPr>
        <w:rPr>
          <w:rFonts w:ascii="Times New Roman" w:hAnsi="Times New Roman" w:cs="Times New Roman"/>
        </w:rPr>
      </w:pPr>
      <w:r>
        <w:rPr>
          <w:noProof/>
          <w:color w:val="156082" w:themeColor="accent1"/>
        </w:rPr>
        <w:drawing>
          <wp:anchor distT="0" distB="0" distL="114300" distR="114300" simplePos="0" relativeHeight="251658240" behindDoc="0" locked="0" layoutInCell="1" allowOverlap="1" wp14:anchorId="6AA2BFA9" wp14:editId="54FD2897">
            <wp:simplePos x="0" y="0"/>
            <wp:positionH relativeFrom="column">
              <wp:posOffset>4707255</wp:posOffset>
            </wp:positionH>
            <wp:positionV relativeFrom="paragraph">
              <wp:posOffset>10795</wp:posOffset>
            </wp:positionV>
            <wp:extent cx="1602740" cy="1354455"/>
            <wp:effectExtent l="0" t="0" r="0" b="0"/>
            <wp:wrapSquare wrapText="bothSides"/>
            <wp:docPr id="1088520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602740" cy="1354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90D69D" w14:textId="7592AF55" w:rsidR="00192DA2" w:rsidRPr="00F06FA7" w:rsidRDefault="00192DA2">
      <w:pPr>
        <w:rPr>
          <w:rFonts w:ascii="Times New Roman" w:hAnsi="Times New Roman" w:cs="Times New Roman"/>
          <w:u w:val="single"/>
        </w:rPr>
      </w:pPr>
      <w:r w:rsidRPr="00192DA2">
        <w:rPr>
          <w:rFonts w:ascii="Times New Roman" w:hAnsi="Times New Roman" w:cs="Times New Roman"/>
          <w:u w:val="single"/>
        </w:rPr>
        <w:t>Preliminary results:</w:t>
      </w:r>
    </w:p>
    <w:p w14:paraId="1A54A302" w14:textId="013B90FD" w:rsidR="00942112" w:rsidRDefault="00192DA2">
      <w:pPr>
        <w:rPr>
          <w:rFonts w:ascii="Times New Roman" w:hAnsi="Times New Roman" w:cs="Times New Roman"/>
        </w:rPr>
      </w:pPr>
      <w:r>
        <w:rPr>
          <w:rFonts w:ascii="Times New Roman" w:hAnsi="Times New Roman" w:cs="Times New Roman"/>
        </w:rPr>
        <w:tab/>
      </w:r>
      <w:r w:rsidR="00942112">
        <w:rPr>
          <w:rFonts w:ascii="Times New Roman" w:hAnsi="Times New Roman" w:cs="Times New Roman"/>
        </w:rPr>
        <w:t xml:space="preserve">We have relocated and surveyed ash regeneration in 97 out of 111 plots (there are 3 plots per transect) and intend to complete the dataset by Fall 2025. </w:t>
      </w:r>
    </w:p>
    <w:p w14:paraId="253099B1" w14:textId="18C73040" w:rsidR="00942112" w:rsidRDefault="00942112">
      <w:pPr>
        <w:rPr>
          <w:rFonts w:ascii="Times New Roman" w:hAnsi="Times New Roman" w:cs="Times New Roman"/>
        </w:rPr>
      </w:pPr>
    </w:p>
    <w:p w14:paraId="0524AB82" w14:textId="3D4314DC" w:rsidR="00192DA2" w:rsidRDefault="00BD78FE" w:rsidP="00292DA0">
      <w:pPr>
        <w:ind w:firstLine="720"/>
        <w:rPr>
          <w:rFonts w:ascii="Times New Roman" w:hAnsi="Times New Roman" w:cs="Times New Roman"/>
        </w:rPr>
      </w:pPr>
      <w:r w:rsidRPr="001E3793">
        <w:rPr>
          <w:noProof/>
          <w:color w:val="156082" w:themeColor="accent1"/>
        </w:rPr>
        <mc:AlternateContent>
          <mc:Choice Requires="wps">
            <w:drawing>
              <wp:anchor distT="45720" distB="45720" distL="114300" distR="114300" simplePos="0" relativeHeight="251674624" behindDoc="0" locked="0" layoutInCell="1" allowOverlap="1" wp14:anchorId="363D2172" wp14:editId="710CE278">
                <wp:simplePos x="0" y="0"/>
                <wp:positionH relativeFrom="margin">
                  <wp:posOffset>4648200</wp:posOffset>
                </wp:positionH>
                <wp:positionV relativeFrom="paragraph">
                  <wp:posOffset>501650</wp:posOffset>
                </wp:positionV>
                <wp:extent cx="361950" cy="361950"/>
                <wp:effectExtent l="0" t="0" r="0" b="0"/>
                <wp:wrapNone/>
                <wp:docPr id="1414613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628B7A06" w14:textId="2F07AC30" w:rsidR="00BD78FE" w:rsidRPr="00B76F01" w:rsidRDefault="00BD78FE" w:rsidP="00BD78FE">
                            <w:pPr>
                              <w:rPr>
                                <w:b/>
                                <w:bCs/>
                              </w:rPr>
                            </w:pPr>
                            <w:r>
                              <w:rPr>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3D2172" id="_x0000_s1027" type="#_x0000_t202" style="position:absolute;left:0;text-align:left;margin-left:366pt;margin-top:39.5pt;width:28.5pt;height:28.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" filled="f" stroked="f">
                <v:textbox>
                  <w:txbxContent>
                    <w:p w14:paraId="628B7A06" w14:textId="2F07AC30" w:rsidR="00BD78FE" w:rsidRPr="00B76F01" w:rsidRDefault="00BD78FE" w:rsidP="00BD78FE">
                      <w:pPr>
                        <w:rPr>
                          <w:b/>
                          <w:bCs/>
                        </w:rPr>
                      </w:pPr>
                      <w:r>
                        <w:rPr>
                          <w:b/>
                          <w:bCs/>
                        </w:rPr>
                        <w:t>B</w:t>
                      </w:r>
                    </w:p>
                  </w:txbxContent>
                </v:textbox>
                <w10:wrap anchorx="margin"/>
              </v:shape>
            </w:pict>
          </mc:Fallback>
        </mc:AlternateContent>
      </w:r>
      <w:r w:rsidR="00572DC0">
        <w:rPr>
          <w:noProof/>
          <w:color w:val="156082" w:themeColor="accent1"/>
        </w:rPr>
        <w:drawing>
          <wp:anchor distT="0" distB="0" distL="114300" distR="114300" simplePos="0" relativeHeight="251659264" behindDoc="0" locked="0" layoutInCell="1" allowOverlap="1" wp14:anchorId="11267C7A" wp14:editId="7158C3B8">
            <wp:simplePos x="0" y="0"/>
            <wp:positionH relativeFrom="column">
              <wp:posOffset>4697730</wp:posOffset>
            </wp:positionH>
            <wp:positionV relativeFrom="paragraph">
              <wp:posOffset>577850</wp:posOffset>
            </wp:positionV>
            <wp:extent cx="1618615" cy="1367790"/>
            <wp:effectExtent l="0" t="0" r="635" b="3810"/>
            <wp:wrapSquare wrapText="bothSides"/>
            <wp:docPr id="1531850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18615" cy="1367790"/>
                    </a:xfrm>
                    <a:prstGeom prst="rect">
                      <a:avLst/>
                    </a:prstGeom>
                    <a:noFill/>
                    <a:ln>
                      <a:noFill/>
                    </a:ln>
                  </pic:spPr>
                </pic:pic>
              </a:graphicData>
            </a:graphic>
          </wp:anchor>
        </w:drawing>
      </w:r>
      <w:r w:rsidR="00192DA2">
        <w:rPr>
          <w:rFonts w:ascii="Times New Roman" w:hAnsi="Times New Roman" w:cs="Times New Roman"/>
        </w:rPr>
        <w:t>We found regenerating ash in transects of all soil moisture classes (hydric, mesic, and xeric), but the size of ash regeneration varied by soil moisture class. In mesic riparian and drier xeric transects, ash regeneration largely remained at the seedling (0-137 cm height) or sapling (</w:t>
      </w:r>
      <w:r w:rsidR="00457C75">
        <w:rPr>
          <w:rFonts w:ascii="Times New Roman" w:hAnsi="Times New Roman" w:cs="Times New Roman"/>
        </w:rPr>
        <w:t xml:space="preserve">&lt; </w:t>
      </w:r>
      <w:r w:rsidR="00192DA2">
        <w:rPr>
          <w:rFonts w:ascii="Times New Roman" w:hAnsi="Times New Roman" w:cs="Times New Roman"/>
        </w:rPr>
        <w:t>2.5 cm DBH) level. In contrast, some hydric transects had more small ash trees in the 2.5-10 cm DBH range, but lower numbers of ash seedlings than drier forests (Fig. 1).</w:t>
      </w:r>
    </w:p>
    <w:p w14:paraId="38BE3388" w14:textId="7332A231" w:rsidR="00F06FA7" w:rsidRDefault="00F06FA7">
      <w:pPr>
        <w:rPr>
          <w:rFonts w:ascii="Times New Roman" w:hAnsi="Times New Roman" w:cs="Times New Roman"/>
        </w:rPr>
      </w:pPr>
    </w:p>
    <w:p w14:paraId="6FDDEDC4" w14:textId="3395FA6B" w:rsidR="00942112" w:rsidRDefault="00942112">
      <w:pPr>
        <w:rPr>
          <w:rFonts w:ascii="Times New Roman" w:hAnsi="Times New Roman" w:cs="Times New Roman"/>
        </w:rPr>
      </w:pPr>
      <w:r>
        <w:rPr>
          <w:rFonts w:ascii="Times New Roman" w:hAnsi="Times New Roman" w:cs="Times New Roman"/>
        </w:rPr>
        <w:tab/>
        <w:t xml:space="preserve">Newly germinated seedlings (those with cotyledons) were not found in 2024 despite extensive counting of ash seedlings. However, a few ash trees were found to be producing seeds, including black ash trees at Proud Lake Recreation Area and Indian Springs </w:t>
      </w:r>
      <w:proofErr w:type="spellStart"/>
      <w:r>
        <w:rPr>
          <w:rFonts w:ascii="Times New Roman" w:hAnsi="Times New Roman" w:cs="Times New Roman"/>
        </w:rPr>
        <w:t>Metropark</w:t>
      </w:r>
      <w:proofErr w:type="spellEnd"/>
      <w:r>
        <w:rPr>
          <w:rFonts w:ascii="Times New Roman" w:hAnsi="Times New Roman" w:cs="Times New Roman"/>
        </w:rPr>
        <w:t>.</w:t>
      </w:r>
    </w:p>
    <w:p w14:paraId="6422BD5C" w14:textId="45C4717E" w:rsidR="00572DC0" w:rsidRDefault="00572DC0">
      <w:pPr>
        <w:rPr>
          <w:rFonts w:ascii="Times New Roman" w:hAnsi="Times New Roman" w:cs="Times New Roman"/>
        </w:rPr>
      </w:pPr>
    </w:p>
    <w:p w14:paraId="743F914E" w14:textId="6E937368" w:rsidR="00292DA0" w:rsidRDefault="00572DC0" w:rsidP="00572DC0">
      <w:pPr>
        <w:ind w:firstLine="720"/>
        <w:rPr>
          <w:rFonts w:ascii="Times New Roman" w:hAnsi="Times New Roman" w:cs="Times New Roman"/>
        </w:rPr>
      </w:pPr>
      <w:r w:rsidRPr="00572DC0">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06CAE2D8" wp14:editId="1C9CE23D">
                <wp:simplePos x="0" y="0"/>
                <wp:positionH relativeFrom="column">
                  <wp:posOffset>4673600</wp:posOffset>
                </wp:positionH>
                <wp:positionV relativeFrom="paragraph">
                  <wp:posOffset>21590</wp:posOffset>
                </wp:positionV>
                <wp:extent cx="1739900" cy="1651000"/>
                <wp:effectExtent l="0" t="0" r="127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1651000"/>
                        </a:xfrm>
                        <a:prstGeom prst="rect">
                          <a:avLst/>
                        </a:prstGeom>
                        <a:solidFill>
                          <a:srgbClr val="FFFFFF"/>
                        </a:solidFill>
                        <a:ln w="9525">
                          <a:solidFill>
                            <a:srgbClr val="000000"/>
                          </a:solidFill>
                          <a:miter lim="800000"/>
                          <a:headEnd/>
                          <a:tailEnd/>
                        </a:ln>
                      </wps:spPr>
                      <wps:txbx>
                        <w:txbxContent>
                          <w:p w14:paraId="5C76F525" w14:textId="02C0E920" w:rsidR="00572DC0" w:rsidRDefault="00572DC0">
                            <w:r w:rsidRPr="00BD78FE">
                              <w:rPr>
                                <w:b/>
                                <w:bCs/>
                              </w:rPr>
                              <w:t>Figure 1.</w:t>
                            </w:r>
                            <w:r>
                              <w:t xml:space="preserve"> Occurrence of ash in 30 transects varying in soil moisture class (x-axis). A) Average % cover of ash seedlings (0-137 cm tall). B) Average stem density of small ash trees (2.5-10 cm DBH)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CAE2D8" id="_x0000_s1028" type="#_x0000_t202" style="position:absolute;left:0;text-align:left;margin-left:368pt;margin-top:1.7pt;width:137pt;height:130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">
                <v:textbox>
                  <w:txbxContent>
                    <w:p w14:paraId="5C76F525" w14:textId="02C0E920" w:rsidR="00572DC0" w:rsidRDefault="00572DC0">
                      <w:r w:rsidRPr="00BD78FE">
                        <w:rPr>
                          <w:b/>
                          <w:bCs/>
                        </w:rPr>
                        <w:t>Figure 1.</w:t>
                      </w:r>
                      <w:r>
                        <w:t xml:space="preserve"> Occurrence of ash in 30 transects varying in soil moisture class (x-axis). A) Average % cover of ash seedlings (0-137 cm tall). B) Average stem density of small ash trees (2.5-10 cm DBH)</w:t>
                      </w:r>
                    </w:p>
                  </w:txbxContent>
                </v:textbox>
                <w10:wrap type="square"/>
              </v:shape>
            </w:pict>
          </mc:Fallback>
        </mc:AlternateContent>
      </w:r>
      <w:r w:rsidR="00942112">
        <w:rPr>
          <w:rFonts w:ascii="Times New Roman" w:hAnsi="Times New Roman" w:cs="Times New Roman"/>
        </w:rPr>
        <w:t xml:space="preserve">For each of the ash trees </w:t>
      </w:r>
      <w:r w:rsidR="00457C75" w:rsidRPr="00457C75">
        <w:rPr>
          <w:rFonts w:ascii="Times New Roman" w:hAnsi="Times New Roman" w:cs="Times New Roman"/>
        </w:rPr>
        <w:t>≥</w:t>
      </w:r>
      <w:r w:rsidR="00942112">
        <w:rPr>
          <w:rFonts w:ascii="Times New Roman" w:hAnsi="Times New Roman" w:cs="Times New Roman"/>
        </w:rPr>
        <w:t xml:space="preserve"> 2.5 cm in our transects, we recorded signs and symptoms of EAB attack, such as </w:t>
      </w:r>
      <w:r w:rsidR="00457C75">
        <w:rPr>
          <w:rFonts w:ascii="Times New Roman" w:hAnsi="Times New Roman" w:cs="Times New Roman"/>
        </w:rPr>
        <w:t>canopy leaf defoliation</w:t>
      </w:r>
      <w:r w:rsidR="00942112">
        <w:rPr>
          <w:rFonts w:ascii="Times New Roman" w:hAnsi="Times New Roman" w:cs="Times New Roman"/>
        </w:rPr>
        <w:t xml:space="preserve"> </w:t>
      </w:r>
      <w:r w:rsidR="00457C75">
        <w:rPr>
          <w:rFonts w:ascii="Times New Roman" w:hAnsi="Times New Roman" w:cs="Times New Roman"/>
        </w:rPr>
        <w:t xml:space="preserve">and the production of epicormic sprouts from the trunk </w:t>
      </w:r>
      <w:r w:rsidR="00292DA0">
        <w:rPr>
          <w:rFonts w:ascii="Times New Roman" w:hAnsi="Times New Roman" w:cs="Times New Roman"/>
        </w:rPr>
        <w:t xml:space="preserve">due to vascular system stress. Our models show that the presence of EAB symptoms and canopy decline generally increases from 2.5 cm DBH to </w:t>
      </w:r>
      <w:r w:rsidR="00172DD0">
        <w:rPr>
          <w:rFonts w:ascii="Times New Roman" w:hAnsi="Times New Roman" w:cs="Times New Roman"/>
        </w:rPr>
        <w:t>around</w:t>
      </w:r>
      <w:r w:rsidR="00292DA0">
        <w:rPr>
          <w:rFonts w:ascii="Times New Roman" w:hAnsi="Times New Roman" w:cs="Times New Roman"/>
        </w:rPr>
        <w:t xml:space="preserve"> 9 cm DBH (Fig. 2</w:t>
      </w:r>
      <w:r w:rsidR="00457C75">
        <w:rPr>
          <w:rFonts w:ascii="Times New Roman" w:hAnsi="Times New Roman" w:cs="Times New Roman"/>
        </w:rPr>
        <w:t>A</w:t>
      </w:r>
      <w:r w:rsidR="00292DA0">
        <w:rPr>
          <w:rFonts w:ascii="Times New Roman" w:hAnsi="Times New Roman" w:cs="Times New Roman"/>
        </w:rPr>
        <w:t xml:space="preserve">). However, of the small number of trees above 10 cm DBH, a higher proportion appear to be healthy. </w:t>
      </w:r>
      <w:r w:rsidR="00172DD0">
        <w:rPr>
          <w:rFonts w:ascii="Times New Roman" w:hAnsi="Times New Roman" w:cs="Times New Roman"/>
        </w:rPr>
        <w:t>A</w:t>
      </w:r>
      <w:r w:rsidR="00292DA0">
        <w:rPr>
          <w:rFonts w:ascii="Times New Roman" w:hAnsi="Times New Roman" w:cs="Times New Roman"/>
        </w:rPr>
        <w:t xml:space="preserve">lthough a large fraction of black ash trees </w:t>
      </w:r>
      <w:proofErr w:type="gramStart"/>
      <w:r w:rsidR="00292DA0">
        <w:rPr>
          <w:rFonts w:ascii="Times New Roman" w:hAnsi="Times New Roman" w:cs="Times New Roman"/>
        </w:rPr>
        <w:t>are</w:t>
      </w:r>
      <w:proofErr w:type="gramEnd"/>
      <w:r w:rsidR="00292DA0">
        <w:rPr>
          <w:rFonts w:ascii="Times New Roman" w:hAnsi="Times New Roman" w:cs="Times New Roman"/>
        </w:rPr>
        <w:t xml:space="preserve"> declining, there are some in the 7.5 -10 cm range which remain healthy</w:t>
      </w:r>
      <w:r w:rsidR="00457C75">
        <w:rPr>
          <w:rFonts w:ascii="Times New Roman" w:hAnsi="Times New Roman" w:cs="Times New Roman"/>
        </w:rPr>
        <w:t xml:space="preserve"> (Fig. 2B)</w:t>
      </w:r>
      <w:r>
        <w:rPr>
          <w:rFonts w:ascii="Times New Roman" w:hAnsi="Times New Roman" w:cs="Times New Roman"/>
        </w:rPr>
        <w:t>.</w:t>
      </w:r>
    </w:p>
    <w:p w14:paraId="69BB86C7" w14:textId="3DF31EE3" w:rsidR="00292DA0" w:rsidRDefault="00292DA0">
      <w:pPr>
        <w:rPr>
          <w:rFonts w:ascii="Times New Roman" w:hAnsi="Times New Roman" w:cs="Times New Roman"/>
        </w:rPr>
      </w:pPr>
    </w:p>
    <w:p w14:paraId="2CF24DC9" w14:textId="77777777" w:rsidR="00572DC0" w:rsidRDefault="00572DC0">
      <w:pPr>
        <w:rPr>
          <w:rFonts w:ascii="Times New Roman" w:hAnsi="Times New Roman" w:cs="Times New Roman"/>
          <w:u w:val="single"/>
        </w:rPr>
      </w:pPr>
    </w:p>
    <w:p w14:paraId="75E02E12" w14:textId="77777777" w:rsidR="00572DC0" w:rsidRDefault="00572DC0">
      <w:pPr>
        <w:rPr>
          <w:rFonts w:ascii="Times New Roman" w:hAnsi="Times New Roman" w:cs="Times New Roman"/>
          <w:u w:val="single"/>
        </w:rPr>
      </w:pPr>
    </w:p>
    <w:p w14:paraId="25AD6DEA" w14:textId="77777777" w:rsidR="00572DC0" w:rsidRDefault="00572DC0">
      <w:pPr>
        <w:rPr>
          <w:rFonts w:ascii="Times New Roman" w:hAnsi="Times New Roman" w:cs="Times New Roman"/>
          <w:u w:val="single"/>
        </w:rPr>
      </w:pPr>
    </w:p>
    <w:p w14:paraId="39E9609A" w14:textId="0883D18C" w:rsidR="00147697" w:rsidRDefault="00BD78FE">
      <w:pPr>
        <w:rPr>
          <w:rFonts w:ascii="Times New Roman" w:hAnsi="Times New Roman" w:cs="Times New Roman"/>
          <w:u w:val="single"/>
        </w:rPr>
      </w:pPr>
      <w:r w:rsidRPr="00BD78FE">
        <w:rPr>
          <w:rFonts w:ascii="Times New Roman" w:hAnsi="Times New Roman" w:cs="Times New Roman"/>
          <w:noProof/>
          <w:u w:val="single"/>
        </w:rPr>
        <w:lastRenderedPageBreak/>
        <mc:AlternateContent>
          <mc:Choice Requires="wps">
            <w:drawing>
              <wp:anchor distT="45720" distB="45720" distL="114300" distR="114300" simplePos="0" relativeHeight="251676672" behindDoc="0" locked="0" layoutInCell="1" allowOverlap="1" wp14:anchorId="1704CE2B" wp14:editId="4F24EAF1">
                <wp:simplePos x="0" y="0"/>
                <wp:positionH relativeFrom="column">
                  <wp:posOffset>69850</wp:posOffset>
                </wp:positionH>
                <wp:positionV relativeFrom="paragraph">
                  <wp:posOffset>2082800</wp:posOffset>
                </wp:positionV>
                <wp:extent cx="6026150" cy="1404620"/>
                <wp:effectExtent l="0" t="0" r="12700" b="15875"/>
                <wp:wrapSquare wrapText="bothSides"/>
                <wp:docPr id="9825026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6150" cy="1404620"/>
                        </a:xfrm>
                        <a:prstGeom prst="rect">
                          <a:avLst/>
                        </a:prstGeom>
                        <a:solidFill>
                          <a:srgbClr val="FFFFFF"/>
                        </a:solidFill>
                        <a:ln w="9525">
                          <a:solidFill>
                            <a:srgbClr val="000000"/>
                          </a:solidFill>
                          <a:miter lim="800000"/>
                          <a:headEnd/>
                          <a:tailEnd/>
                        </a:ln>
                      </wps:spPr>
                      <wps:txbx>
                        <w:txbxContent>
                          <w:p w14:paraId="430CDC7B" w14:textId="10D6D013" w:rsidR="00BD78FE" w:rsidRDefault="00BD78FE">
                            <w:r w:rsidRPr="00BD78FE">
                              <w:rPr>
                                <w:b/>
                                <w:bCs/>
                              </w:rPr>
                              <w:t>Figure 2.</w:t>
                            </w:r>
                            <w:r>
                              <w:t xml:space="preserve"> Health of ash trees in transects in the Upper Huron River Watershed. A) The y-axis represents the presence (1) or absence (0) of epicormic sprouts on the trunk, a symptom of EAB. The black line is the fit for a binomial generalized linear mixed-effects model with DBH as fixed effect and plot as random effect. </w:t>
                            </w:r>
                            <w:r w:rsidR="00457C75">
                              <w:t xml:space="preserve">Red triangles indicate means of groups binned by DBH. </w:t>
                            </w:r>
                            <w:r>
                              <w:t>The sample size is 272 trees located in 6 hydric and 1 mesic transect. B) Histogram of black ash (</w:t>
                            </w:r>
                            <w:r w:rsidRPr="00BD78FE">
                              <w:rPr>
                                <w:i/>
                                <w:iCs/>
                              </w:rPr>
                              <w:t>Fraxinus nigra</w:t>
                            </w:r>
                            <w:r>
                              <w:t>). Shading represents the proportion of each size class with each canopy condition rating, with darker shades indicating more canopy decline. C) Same graph for g</w:t>
                            </w:r>
                            <w:r w:rsidRPr="00BD78FE">
                              <w:t>reen ash (</w:t>
                            </w:r>
                            <w:r w:rsidRPr="00BD78FE">
                              <w:rPr>
                                <w:i/>
                                <w:iCs/>
                              </w:rPr>
                              <w:t>Fraxinus pennsylvanica</w:t>
                            </w:r>
                            <w:r w:rsidRPr="00BD78FE">
                              <w:t>) and possibly pumpkin ash (</w:t>
                            </w:r>
                            <w:r w:rsidRPr="00BD78FE">
                              <w:rPr>
                                <w:i/>
                                <w:iCs/>
                              </w:rPr>
                              <w:t>Fraxinus profunda</w:t>
                            </w:r>
                            <w:r w:rsidRPr="00BD78FE">
                              <w:t>), which were not separated during species identifications.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04CE2B" id="_x0000_s1029" type="#_x0000_t202" style="position:absolute;margin-left:5.5pt;margin-top:164pt;width:474.5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">
                <v:textbox style="mso-fit-shape-to-text:t">
                  <w:txbxContent>
                    <w:p w14:paraId="430CDC7B" w14:textId="10D6D013" w:rsidR="00BD78FE" w:rsidRDefault="00BD78FE">
                      <w:r w:rsidRPr="00BD78FE">
                        <w:rPr>
                          <w:b/>
                          <w:bCs/>
                        </w:rPr>
                        <w:t>Figure 2.</w:t>
                      </w:r>
                      <w:r>
                        <w:t xml:space="preserve"> Health of ash trees in transects in the Upper Huron River Watershed. A) The y-axis represents the presence (1) or absence (0) of epicormic sprouts on the trunk, a symptom of EAB. The black line is the fit for a binomial generalized linear mixed-effects model with DBH as fixed effect and plot as random effect. </w:t>
                      </w:r>
                      <w:r w:rsidR="00457C75">
                        <w:t xml:space="preserve">Red triangles indicate means of groups binned by DBH. </w:t>
                      </w:r>
                      <w:r>
                        <w:t>The sample size is 272 trees located in 6 hydric and 1 mesic transect. B) Histogram of black ash (</w:t>
                      </w:r>
                      <w:r w:rsidRPr="00BD78FE">
                        <w:rPr>
                          <w:i/>
                          <w:iCs/>
                        </w:rPr>
                        <w:t>Fraxinus nigra</w:t>
                      </w:r>
                      <w:r>
                        <w:t>). Shading represents the proportion of each size class with each canopy condition rating, with darker shades indicating more canopy decline. C) Same graph for g</w:t>
                      </w:r>
                      <w:r w:rsidRPr="00BD78FE">
                        <w:t>reen ash (</w:t>
                      </w:r>
                      <w:r w:rsidRPr="00BD78FE">
                        <w:rPr>
                          <w:i/>
                          <w:iCs/>
                        </w:rPr>
                        <w:t>Fraxinus pennsylvanica</w:t>
                      </w:r>
                      <w:r w:rsidRPr="00BD78FE">
                        <w:t>) and possibly pumpkin ash (</w:t>
                      </w:r>
                      <w:r w:rsidRPr="00BD78FE">
                        <w:rPr>
                          <w:i/>
                          <w:iCs/>
                        </w:rPr>
                        <w:t>Fraxinus profunda</w:t>
                      </w:r>
                      <w:r w:rsidRPr="00BD78FE">
                        <w:t>), which were not separated during species identifications.</w:t>
                      </w:r>
                    </w:p>
                  </w:txbxContent>
                </v:textbox>
                <w10:wrap type="square"/>
              </v:shape>
            </w:pict>
          </mc:Fallback>
        </mc:AlternateContent>
      </w:r>
      <w:r w:rsidRPr="001E3793">
        <w:rPr>
          <w:noProof/>
          <w:color w:val="156082" w:themeColor="accent1"/>
        </w:rPr>
        <mc:AlternateContent>
          <mc:Choice Requires="wps">
            <w:drawing>
              <wp:anchor distT="45720" distB="45720" distL="114300" distR="114300" simplePos="0" relativeHeight="251668480" behindDoc="0" locked="0" layoutInCell="1" allowOverlap="1" wp14:anchorId="72EB14F7" wp14:editId="334E9BF4">
                <wp:simplePos x="0" y="0"/>
                <wp:positionH relativeFrom="margin">
                  <wp:posOffset>95250</wp:posOffset>
                </wp:positionH>
                <wp:positionV relativeFrom="paragraph">
                  <wp:posOffset>25400</wp:posOffset>
                </wp:positionV>
                <wp:extent cx="361950" cy="361950"/>
                <wp:effectExtent l="0" t="0" r="0" b="0"/>
                <wp:wrapNone/>
                <wp:docPr id="406399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45C5F3D7" w14:textId="0D3618EA" w:rsidR="00BD78FE" w:rsidRPr="00B76F01" w:rsidRDefault="00BD78FE" w:rsidP="00BD78FE">
                            <w:pPr>
                              <w:rPr>
                                <w:b/>
                                <w:bCs/>
                              </w:rPr>
                            </w:pPr>
                            <w:r>
                              <w:rPr>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EB14F7" id="_x0000_s1030" type="#_x0000_t202" style="position:absolute;margin-left:7.5pt;margin-top:2pt;width:28.5pt;height:28.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" filled="f" stroked="f">
                <v:textbox>
                  <w:txbxContent>
                    <w:p w14:paraId="45C5F3D7" w14:textId="0D3618EA" w:rsidR="00BD78FE" w:rsidRPr="00B76F01" w:rsidRDefault="00BD78FE" w:rsidP="00BD78FE">
                      <w:pPr>
                        <w:rPr>
                          <w:b/>
                          <w:bCs/>
                        </w:rPr>
                      </w:pPr>
                      <w:r>
                        <w:rPr>
                          <w:b/>
                          <w:bCs/>
                        </w:rPr>
                        <w:t>A</w:t>
                      </w:r>
                    </w:p>
                  </w:txbxContent>
                </v:textbox>
                <w10:wrap anchorx="margin"/>
              </v:shape>
            </w:pict>
          </mc:Fallback>
        </mc:AlternateContent>
      </w:r>
      <w:r w:rsidRPr="001E3793">
        <w:rPr>
          <w:noProof/>
          <w:color w:val="156082" w:themeColor="accent1"/>
        </w:rPr>
        <mc:AlternateContent>
          <mc:Choice Requires="wps">
            <w:drawing>
              <wp:anchor distT="45720" distB="45720" distL="114300" distR="114300" simplePos="0" relativeHeight="251670528" behindDoc="0" locked="0" layoutInCell="1" allowOverlap="1" wp14:anchorId="74CDB971" wp14:editId="79953717">
                <wp:simplePos x="0" y="0"/>
                <wp:positionH relativeFrom="margin">
                  <wp:posOffset>3898900</wp:posOffset>
                </wp:positionH>
                <wp:positionV relativeFrom="paragraph">
                  <wp:posOffset>0</wp:posOffset>
                </wp:positionV>
                <wp:extent cx="361950" cy="361950"/>
                <wp:effectExtent l="0" t="0" r="0" b="0"/>
                <wp:wrapNone/>
                <wp:docPr id="11450504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773A7A12" w14:textId="4A29EE10" w:rsidR="00BD78FE" w:rsidRPr="00B76F01" w:rsidRDefault="00BD78FE" w:rsidP="00BD78FE">
                            <w:pPr>
                              <w:rPr>
                                <w:b/>
                                <w:bCs/>
                              </w:rPr>
                            </w:pPr>
                            <w:r>
                              <w:rPr>
                                <w:b/>
                                <w:bCs/>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CDB971" id="_x0000_s1031" type="#_x0000_t202" style="position:absolute;margin-left:307pt;margin-top:0;width:28.5pt;height:28.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" filled="f" stroked="f">
                <v:textbox>
                  <w:txbxContent>
                    <w:p w14:paraId="773A7A12" w14:textId="4A29EE10" w:rsidR="00BD78FE" w:rsidRPr="00B76F01" w:rsidRDefault="00BD78FE" w:rsidP="00BD78FE">
                      <w:pPr>
                        <w:rPr>
                          <w:b/>
                          <w:bCs/>
                        </w:rPr>
                      </w:pPr>
                      <w:r>
                        <w:rPr>
                          <w:b/>
                          <w:bCs/>
                        </w:rPr>
                        <w:t>C</w:t>
                      </w:r>
                    </w:p>
                  </w:txbxContent>
                </v:textbox>
                <w10:wrap anchorx="margin"/>
              </v:shape>
            </w:pict>
          </mc:Fallback>
        </mc:AlternateContent>
      </w:r>
      <w:r w:rsidRPr="001E3793">
        <w:rPr>
          <w:noProof/>
          <w:color w:val="156082" w:themeColor="accent1"/>
        </w:rPr>
        <mc:AlternateContent>
          <mc:Choice Requires="wps">
            <w:drawing>
              <wp:anchor distT="45720" distB="45720" distL="114300" distR="114300" simplePos="0" relativeHeight="251666432" behindDoc="0" locked="0" layoutInCell="1" allowOverlap="1" wp14:anchorId="069336C7" wp14:editId="58A925B7">
                <wp:simplePos x="0" y="0"/>
                <wp:positionH relativeFrom="margin">
                  <wp:posOffset>2114550</wp:posOffset>
                </wp:positionH>
                <wp:positionV relativeFrom="paragraph">
                  <wp:posOffset>6350</wp:posOffset>
                </wp:positionV>
                <wp:extent cx="361950" cy="361950"/>
                <wp:effectExtent l="0" t="0" r="0" b="0"/>
                <wp:wrapNone/>
                <wp:docPr id="397092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31334F7E" w14:textId="77777777" w:rsidR="00BD78FE" w:rsidRPr="00B76F01" w:rsidRDefault="00BD78FE" w:rsidP="00BD78FE">
                            <w:pPr>
                              <w:rPr>
                                <w:b/>
                                <w:bCs/>
                              </w:rPr>
                            </w:pPr>
                            <w:r>
                              <w:rPr>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336C7" id="_x0000_s1032" type="#_x0000_t202" style="position:absolute;margin-left:166.5pt;margin-top:.5pt;width:28.5pt;height:28.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" filled="f" stroked="f">
                <v:textbox>
                  <w:txbxContent>
                    <w:p w14:paraId="31334F7E" w14:textId="77777777" w:rsidR="00BD78FE" w:rsidRPr="00B76F01" w:rsidRDefault="00BD78FE" w:rsidP="00BD78FE">
                      <w:pPr>
                        <w:rPr>
                          <w:b/>
                          <w:bCs/>
                        </w:rPr>
                      </w:pPr>
                      <w:r>
                        <w:rPr>
                          <w:b/>
                          <w:bCs/>
                        </w:rPr>
                        <w:t>B</w:t>
                      </w:r>
                    </w:p>
                  </w:txbxContent>
                </v:textbox>
                <w10:wrap anchorx="margin"/>
              </v:shape>
            </w:pict>
          </mc:Fallback>
        </mc:AlternateContent>
      </w:r>
      <w:r w:rsidR="00572DC0">
        <w:rPr>
          <w:noProof/>
        </w:rPr>
        <w:drawing>
          <wp:anchor distT="0" distB="0" distL="114300" distR="114300" simplePos="0" relativeHeight="251662336" behindDoc="0" locked="0" layoutInCell="1" allowOverlap="1" wp14:anchorId="512E11A8" wp14:editId="25692819">
            <wp:simplePos x="0" y="0"/>
            <wp:positionH relativeFrom="margin">
              <wp:align>left</wp:align>
            </wp:positionH>
            <wp:positionV relativeFrom="paragraph">
              <wp:posOffset>262890</wp:posOffset>
            </wp:positionV>
            <wp:extent cx="2019300" cy="1704975"/>
            <wp:effectExtent l="0" t="0" r="0" b="9525"/>
            <wp:wrapSquare wrapText="bothSides"/>
            <wp:docPr id="7379470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47063" name=""/>
                    <pic:cNvPicPr/>
                  </pic:nvPicPr>
                  <pic:blipFill>
                    <a:blip r:embed="rId6">
                      <a:extLst>
                        <a:ext uri="{96DAC541-7B7A-43D3-8B79-37D633B846F1}">
                          <asvg:svgBlip xmlns:asvg="http://schemas.microsoft.com/office/drawing/2016/SVG/main" r:embed="rId7"/>
                        </a:ext>
                      </a:extLst>
                    </a:blip>
                    <a:stretch>
                      <a:fillRect/>
                    </a:stretch>
                  </pic:blipFill>
                  <pic:spPr>
                    <a:xfrm>
                      <a:off x="0" y="0"/>
                      <a:ext cx="2019300" cy="1704975"/>
                    </a:xfrm>
                    <a:prstGeom prst="rect">
                      <a:avLst/>
                    </a:prstGeom>
                  </pic:spPr>
                </pic:pic>
              </a:graphicData>
            </a:graphic>
          </wp:anchor>
        </w:drawing>
      </w:r>
      <w:r w:rsidR="00572DC0">
        <w:rPr>
          <w:b/>
          <w:bCs/>
          <w:noProof/>
        </w:rPr>
        <w:drawing>
          <wp:anchor distT="0" distB="0" distL="114300" distR="114300" simplePos="0" relativeHeight="251664384" behindDoc="0" locked="0" layoutInCell="1" allowOverlap="1" wp14:anchorId="4565D722" wp14:editId="551E0A52">
            <wp:simplePos x="0" y="0"/>
            <wp:positionH relativeFrom="column">
              <wp:posOffset>3898900</wp:posOffset>
            </wp:positionH>
            <wp:positionV relativeFrom="paragraph">
              <wp:posOffset>0</wp:posOffset>
            </wp:positionV>
            <wp:extent cx="2415540" cy="1908810"/>
            <wp:effectExtent l="0" t="0" r="3810" b="0"/>
            <wp:wrapSquare wrapText="bothSides"/>
            <wp:docPr id="129743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5540" cy="1908810"/>
                    </a:xfrm>
                    <a:prstGeom prst="rect">
                      <a:avLst/>
                    </a:prstGeom>
                    <a:noFill/>
                    <a:ln>
                      <a:noFill/>
                    </a:ln>
                  </pic:spPr>
                </pic:pic>
              </a:graphicData>
            </a:graphic>
          </wp:anchor>
        </w:drawing>
      </w:r>
      <w:r w:rsidR="00572DC0">
        <w:rPr>
          <w:noProof/>
          <w:color w:val="156082" w:themeColor="accent1"/>
        </w:rPr>
        <w:drawing>
          <wp:anchor distT="0" distB="0" distL="114300" distR="114300" simplePos="0" relativeHeight="251663360" behindDoc="0" locked="0" layoutInCell="1" allowOverlap="1" wp14:anchorId="21F2525A" wp14:editId="067D67ED">
            <wp:simplePos x="0" y="0"/>
            <wp:positionH relativeFrom="column">
              <wp:posOffset>2114550</wp:posOffset>
            </wp:positionH>
            <wp:positionV relativeFrom="paragraph">
              <wp:posOffset>6350</wp:posOffset>
            </wp:positionV>
            <wp:extent cx="1572496" cy="1926389"/>
            <wp:effectExtent l="0" t="0" r="8890" b="0"/>
            <wp:wrapSquare wrapText="bothSides"/>
            <wp:docPr id="2006493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72496" cy="1926389"/>
                    </a:xfrm>
                    <a:prstGeom prst="rect">
                      <a:avLst/>
                    </a:prstGeom>
                    <a:noFill/>
                    <a:ln>
                      <a:noFill/>
                    </a:ln>
                  </pic:spPr>
                </pic:pic>
              </a:graphicData>
            </a:graphic>
          </wp:anchor>
        </w:drawing>
      </w:r>
    </w:p>
    <w:p w14:paraId="3234762A" w14:textId="77777777" w:rsidR="00147697" w:rsidRDefault="00147697">
      <w:pPr>
        <w:rPr>
          <w:rFonts w:ascii="Times New Roman" w:hAnsi="Times New Roman" w:cs="Times New Roman"/>
          <w:u w:val="single"/>
        </w:rPr>
      </w:pPr>
    </w:p>
    <w:p w14:paraId="777B9724" w14:textId="77777777" w:rsidR="00147697" w:rsidRDefault="00147697">
      <w:pPr>
        <w:rPr>
          <w:rFonts w:ascii="Times New Roman" w:hAnsi="Times New Roman" w:cs="Times New Roman"/>
          <w:u w:val="single"/>
        </w:rPr>
      </w:pPr>
    </w:p>
    <w:p w14:paraId="2601C535" w14:textId="2A3C5B34" w:rsidR="00292DA0" w:rsidRDefault="00292DA0">
      <w:pPr>
        <w:rPr>
          <w:rFonts w:ascii="Times New Roman" w:hAnsi="Times New Roman" w:cs="Times New Roman"/>
          <w:u w:val="single"/>
        </w:rPr>
      </w:pPr>
      <w:r w:rsidRPr="00292DA0">
        <w:rPr>
          <w:rFonts w:ascii="Times New Roman" w:hAnsi="Times New Roman" w:cs="Times New Roman"/>
          <w:u w:val="single"/>
        </w:rPr>
        <w:t>Future work:</w:t>
      </w:r>
    </w:p>
    <w:p w14:paraId="2891F686" w14:textId="7C8267F8" w:rsidR="00292DA0" w:rsidRPr="00292DA0" w:rsidRDefault="00292DA0" w:rsidP="00457C75">
      <w:pPr>
        <w:ind w:firstLine="720"/>
        <w:rPr>
          <w:rFonts w:ascii="Times New Roman" w:hAnsi="Times New Roman" w:cs="Times New Roman"/>
        </w:rPr>
      </w:pPr>
      <w:r>
        <w:rPr>
          <w:rFonts w:ascii="Times New Roman" w:hAnsi="Times New Roman" w:cs="Times New Roman"/>
        </w:rPr>
        <w:t>Taken together, our preliminary results suggest that, within our study transects, ash in hydric forests ha</w:t>
      </w:r>
      <w:r w:rsidR="00457C75">
        <w:rPr>
          <w:rFonts w:ascii="Times New Roman" w:hAnsi="Times New Roman" w:cs="Times New Roman"/>
        </w:rPr>
        <w:t>ve</w:t>
      </w:r>
      <w:r>
        <w:rPr>
          <w:rFonts w:ascii="Times New Roman" w:hAnsi="Times New Roman" w:cs="Times New Roman"/>
        </w:rPr>
        <w:t xml:space="preserve"> come closer to regaining </w:t>
      </w:r>
      <w:r w:rsidR="00457C75">
        <w:rPr>
          <w:rFonts w:ascii="Times New Roman" w:hAnsi="Times New Roman" w:cs="Times New Roman"/>
        </w:rPr>
        <w:t xml:space="preserve">their </w:t>
      </w:r>
      <w:r>
        <w:rPr>
          <w:rFonts w:ascii="Times New Roman" w:hAnsi="Times New Roman" w:cs="Times New Roman"/>
        </w:rPr>
        <w:t>position as mature tree</w:t>
      </w:r>
      <w:r w:rsidR="00457C75">
        <w:rPr>
          <w:rFonts w:ascii="Times New Roman" w:hAnsi="Times New Roman" w:cs="Times New Roman"/>
        </w:rPr>
        <w:t>s, while ash in mesic and xeric forests remain at the seedling or sapling level</w:t>
      </w:r>
      <w:r>
        <w:rPr>
          <w:rFonts w:ascii="Times New Roman" w:hAnsi="Times New Roman" w:cs="Times New Roman"/>
        </w:rPr>
        <w:t xml:space="preserve">. In summer 2025, we hope to investigate the response of non-ash trees in hydric forests to EAB-induced ash mortality. We hypothesize that the increase in soil moisture </w:t>
      </w:r>
      <w:r w:rsidR="00457C75">
        <w:rPr>
          <w:rFonts w:ascii="Times New Roman" w:hAnsi="Times New Roman" w:cs="Times New Roman"/>
        </w:rPr>
        <w:t>during</w:t>
      </w:r>
      <w:r>
        <w:rPr>
          <w:rFonts w:ascii="Times New Roman" w:hAnsi="Times New Roman" w:cs="Times New Roman"/>
        </w:rPr>
        <w:t xml:space="preserve"> canopy ash mortality, coupled with the already challenging edaphic conditions in hydric transects, limited the ability for non-ash canopy trees to increase their growth rate.</w:t>
      </w:r>
      <w:r w:rsidR="0048378A">
        <w:rPr>
          <w:rFonts w:ascii="Times New Roman" w:hAnsi="Times New Roman" w:cs="Times New Roman"/>
        </w:rPr>
        <w:t xml:space="preserve"> Instead, we hypothesize that either black ash regeneration expanded into the space previously occupied by canopy ash, or that herbaceous vegetation and shrubs took the place of canopy ash in hydric forests.</w:t>
      </w:r>
      <w:bookmarkEnd w:id="0"/>
    </w:p>
    <w:sectPr w:rsidR="00292DA0" w:rsidRPr="00292DA0" w:rsidSect="00F06FA7">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69"/>
    <w:rsid w:val="00003A2F"/>
    <w:rsid w:val="0003589A"/>
    <w:rsid w:val="000612C3"/>
    <w:rsid w:val="00147697"/>
    <w:rsid w:val="00172DD0"/>
    <w:rsid w:val="00190806"/>
    <w:rsid w:val="00192DA2"/>
    <w:rsid w:val="00292DA0"/>
    <w:rsid w:val="002F4D2B"/>
    <w:rsid w:val="003A5969"/>
    <w:rsid w:val="00457C75"/>
    <w:rsid w:val="0048378A"/>
    <w:rsid w:val="00572DC0"/>
    <w:rsid w:val="006836E5"/>
    <w:rsid w:val="00691B71"/>
    <w:rsid w:val="00712D79"/>
    <w:rsid w:val="00781996"/>
    <w:rsid w:val="00820AA1"/>
    <w:rsid w:val="00915B88"/>
    <w:rsid w:val="00942112"/>
    <w:rsid w:val="00947A17"/>
    <w:rsid w:val="00B7613E"/>
    <w:rsid w:val="00BD78FE"/>
    <w:rsid w:val="00D858F3"/>
    <w:rsid w:val="00F06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58B89"/>
  <w15:chartTrackingRefBased/>
  <w15:docId w15:val="{B40F91AC-5372-4FDE-9FE8-65E9B0A3F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9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9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9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9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9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9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9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rFonts w:ascii="Times New Roman" w:hAnsi="Times New Roman"/>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3A59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9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9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9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9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969"/>
    <w:rPr>
      <w:rFonts w:eastAsiaTheme="majorEastAsia" w:cstheme="majorBidi"/>
      <w:color w:val="272727" w:themeColor="text1" w:themeTint="D8"/>
    </w:rPr>
  </w:style>
  <w:style w:type="paragraph" w:styleId="Title">
    <w:name w:val="Title"/>
    <w:basedOn w:val="Normal"/>
    <w:next w:val="Normal"/>
    <w:link w:val="TitleChar"/>
    <w:uiPriority w:val="10"/>
    <w:qFormat/>
    <w:rsid w:val="003A59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9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9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A5969"/>
    <w:rPr>
      <w:i/>
      <w:iCs/>
      <w:color w:val="404040" w:themeColor="text1" w:themeTint="BF"/>
    </w:rPr>
  </w:style>
  <w:style w:type="paragraph" w:styleId="ListParagraph">
    <w:name w:val="List Paragraph"/>
    <w:basedOn w:val="Normal"/>
    <w:uiPriority w:val="34"/>
    <w:qFormat/>
    <w:rsid w:val="003A5969"/>
    <w:pPr>
      <w:ind w:left="720"/>
      <w:contextualSpacing/>
    </w:pPr>
  </w:style>
  <w:style w:type="character" w:styleId="IntenseEmphasis">
    <w:name w:val="Intense Emphasis"/>
    <w:basedOn w:val="DefaultParagraphFont"/>
    <w:uiPriority w:val="21"/>
    <w:qFormat/>
    <w:rsid w:val="003A5969"/>
    <w:rPr>
      <w:i/>
      <w:iCs/>
      <w:color w:val="0F4761" w:themeColor="accent1" w:themeShade="BF"/>
    </w:rPr>
  </w:style>
  <w:style w:type="paragraph" w:styleId="IntenseQuote">
    <w:name w:val="Intense Quote"/>
    <w:basedOn w:val="Normal"/>
    <w:next w:val="Normal"/>
    <w:link w:val="IntenseQuoteChar"/>
    <w:uiPriority w:val="30"/>
    <w:qFormat/>
    <w:rsid w:val="003A5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969"/>
    <w:rPr>
      <w:i/>
      <w:iCs/>
      <w:color w:val="0F4761" w:themeColor="accent1" w:themeShade="BF"/>
    </w:rPr>
  </w:style>
  <w:style w:type="character" w:styleId="IntenseReference">
    <w:name w:val="Intense Reference"/>
    <w:basedOn w:val="DefaultParagraphFont"/>
    <w:uiPriority w:val="32"/>
    <w:qFormat/>
    <w:rsid w:val="003A59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992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2</Pages>
  <Words>637</Words>
  <Characters>3634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4</cp:revision>
  <dcterms:created xsi:type="dcterms:W3CDTF">2025-01-20T18:53:00Z</dcterms:created>
  <dcterms:modified xsi:type="dcterms:W3CDTF">2025-01-21T23:34:00Z</dcterms:modified>
</cp:coreProperties>
</file>