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lastRenderedPageBreak/>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w:t>
      </w:r>
      <w:r w:rsidR="00826F6B">
        <w:lastRenderedPageBreak/>
        <w:t xml:space="preserve">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4C82526E">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w:t>
      </w:r>
      <w:r w:rsidR="001B2145">
        <w:lastRenderedPageBreak/>
        <w:t xml:space="preserve">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3"/>
        <w:gridCol w:w="4253"/>
        <w:gridCol w:w="6434"/>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-The canopy is fairly open</w:t>
            </w:r>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r>
              <w:rPr>
                <w:rFonts w:asciiTheme="minorHAnsi" w:hAnsiTheme="minorHAnsi"/>
                <w:sz w:val="22"/>
              </w:rPr>
              <w:t>witchhazel</w:t>
            </w:r>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-Sassafrass</w:t>
            </w:r>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-Tuliptree</w:t>
            </w:r>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lastRenderedPageBreak/>
        <w:t xml:space="preserve">While the specific environmental conditions at each transect </w:t>
      </w:r>
      <w:r w:rsidR="00E103A8">
        <w:t xml:space="preserve">and plot make it difficult to make generalizations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and likely saplings too, from the orphaned cohort of ash, this definitely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r w:rsidR="0088011C" w:rsidRPr="00E41CDC">
        <w:rPr>
          <w:i/>
          <w:iCs/>
        </w:rPr>
        <w:t>Tetrastichus planipennisi</w:t>
      </w:r>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374CD245" w14:textId="6A539E7E" w:rsidR="00B236C7" w:rsidRDefault="00797F57" w:rsidP="00896B19">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1DC94313" w14:textId="77777777" w:rsidR="00875279" w:rsidRDefault="00875279" w:rsidP="00896B19">
      <w:pPr>
        <w:ind w:left="720"/>
      </w:pPr>
    </w:p>
    <w:p w14:paraId="3827CDD4" w14:textId="77777777" w:rsidR="00875279" w:rsidRPr="00543B8B" w:rsidRDefault="00875279" w:rsidP="00896B19">
      <w:pPr>
        <w:ind w:left="720"/>
      </w:pPr>
    </w:p>
    <w:p w14:paraId="2B5C7BFA" w14:textId="77777777" w:rsidR="0010393E" w:rsidRDefault="0010393E" w:rsidP="005764D5">
      <w:pPr>
        <w:pStyle w:val="ListParagraph"/>
      </w:pPr>
    </w:p>
    <w:p w14:paraId="0CD21B1A" w14:textId="77777777" w:rsidR="00896B19" w:rsidRDefault="00896B19" w:rsidP="005764D5">
      <w:pPr>
        <w:pStyle w:val="ListParagraph"/>
      </w:pP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74080ED4" w:rsidR="003E7173" w:rsidRPr="00231A47" w:rsidRDefault="003E7173" w:rsidP="003E7173">
      <w:pPr>
        <w:pStyle w:val="ListParagraph"/>
        <w:numPr>
          <w:ilvl w:val="0"/>
          <w:numId w:val="8"/>
        </w:numPr>
        <w:rPr>
          <w:color w:val="4EA72E" w:themeColor="accent6"/>
        </w:rPr>
      </w:pPr>
      <w:r w:rsidRPr="00231A47">
        <w:rPr>
          <w:color w:val="4EA72E" w:themeColor="accent6"/>
        </w:rPr>
        <w:t>When coming up with a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f EAB invasion, while others on aftermath forests. I would like to draw primarily on the aftermath forest studies.</w:t>
      </w:r>
    </w:p>
    <w:p w14:paraId="4168A42E" w14:textId="77777777" w:rsidR="00905857" w:rsidRDefault="00905857" w:rsidP="00905857">
      <w:pPr>
        <w:pStyle w:val="ListParagraph"/>
      </w:pPr>
    </w:p>
    <w:tbl>
      <w:tblPr>
        <w:tblStyle w:val="TableGrid"/>
        <w:tblW w:w="1231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8781"/>
      </w:tblGrid>
      <w:tr w:rsidR="004D5E4D" w14:paraId="197CB5AC" w14:textId="77777777" w:rsidTr="005E5DC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8781"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5E5DC1">
        <w:tc>
          <w:tcPr>
            <w:tcW w:w="837" w:type="dxa"/>
          </w:tcPr>
          <w:p w14:paraId="60525675" w14:textId="494D82D4" w:rsidR="004D5E4D" w:rsidRPr="00C550AC" w:rsidRDefault="004D5E4D" w:rsidP="00905857">
            <w:pPr>
              <w:pStyle w:val="ListParagraph"/>
              <w:ind w:left="0"/>
              <w:rPr>
                <w:sz w:val="22"/>
              </w:rPr>
            </w:pPr>
            <w:r>
              <w:rPr>
                <w:sz w:val="22"/>
              </w:rPr>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8781" w:type="dxa"/>
          </w:tcPr>
          <w:p w14:paraId="372CCB42" w14:textId="1DD1F4F9"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lastRenderedPageBreak/>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5E5DC1">
        <w:tc>
          <w:tcPr>
            <w:tcW w:w="837" w:type="dxa"/>
          </w:tcPr>
          <w:p w14:paraId="40971D69" w14:textId="2483BD83" w:rsidR="004D5E4D" w:rsidRPr="00C550AC" w:rsidRDefault="004D5E4D" w:rsidP="00905857">
            <w:pPr>
              <w:pStyle w:val="ListParagraph"/>
              <w:ind w:left="0"/>
              <w:rPr>
                <w:sz w:val="22"/>
              </w:rPr>
            </w:pPr>
            <w:r>
              <w:rPr>
                <w:sz w:val="22"/>
              </w:rPr>
              <w:lastRenderedPageBreak/>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8781" w:type="dxa"/>
          </w:tcPr>
          <w:p w14:paraId="1D59D45E" w14:textId="311E6703" w:rsidR="004D5E4D" w:rsidRPr="00C550AC" w:rsidRDefault="004D5E4D" w:rsidP="00905857">
            <w:pPr>
              <w:pStyle w:val="ListParagraph"/>
              <w:ind w:left="0"/>
              <w:rPr>
                <w:sz w:val="22"/>
              </w:rPr>
            </w:pPr>
          </w:p>
        </w:tc>
      </w:tr>
      <w:tr w:rsidR="004D5E4D" w14:paraId="4A630C1F" w14:textId="77777777" w:rsidTr="005E5DC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8781"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h that were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5E5DC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8781"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ash between 2.5-10 cm DBH </w:t>
            </w:r>
            <w:r w:rsidR="000F7BCD">
              <w:rPr>
                <w:sz w:val="22"/>
              </w:rPr>
              <w:t xml:space="preserve">declined. However, this was largely driven by the mortality of ash that were </w:t>
            </w:r>
            <w:r w:rsidR="0091243E">
              <w:rPr>
                <w:sz w:val="22"/>
              </w:rPr>
              <w:t>already showing symptoms of EAB in 2014. Thus, the number of healthy ash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42C0608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&gt;1 m tall)</w:t>
            </w:r>
          </w:p>
        </w:tc>
      </w:tr>
      <w:tr w:rsidR="004D5E4D" w14:paraId="45D421E9" w14:textId="77777777" w:rsidTr="005E5DC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 xml:space="preserve">Northern lower </w:t>
            </w:r>
            <w:r>
              <w:rPr>
                <w:sz w:val="22"/>
              </w:rPr>
              <w:lastRenderedPageBreak/>
              <w:t>Michigan</w:t>
            </w:r>
            <w:r w:rsidR="008D5B42">
              <w:rPr>
                <w:sz w:val="22"/>
              </w:rPr>
              <w:t xml:space="preserve"> (Presque 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lastRenderedPageBreak/>
              <w:t xml:space="preserve">Black and green ash at </w:t>
            </w:r>
            <w:r>
              <w:rPr>
                <w:sz w:val="22"/>
              </w:rPr>
              <w:lastRenderedPageBreak/>
              <w:t xml:space="preserve">Ocqueoc, 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r>
              <w:rPr>
                <w:sz w:val="22"/>
              </w:rPr>
              <w:lastRenderedPageBreak/>
              <w:t xml:space="preserve">Ocqueoc: </w:t>
            </w:r>
            <w:r w:rsidR="001433B8">
              <w:rPr>
                <w:sz w:val="22"/>
              </w:rPr>
              <w:t xml:space="preserve">detection was </w:t>
            </w:r>
            <w:r w:rsidR="001433B8">
              <w:rPr>
                <w:sz w:val="22"/>
              </w:rPr>
              <w:lastRenderedPageBreak/>
              <w:t xml:space="preserve">2004, </w:t>
            </w:r>
            <w:r w:rsidR="00B41794">
              <w:rPr>
                <w:sz w:val="22"/>
              </w:rPr>
              <w:t xml:space="preserve">peak canopy mortality rate from 2007-2009, </w:t>
            </w:r>
            <w:r w:rsidR="00A65A96">
              <w:rPr>
                <w:sz w:val="22"/>
              </w:rPr>
              <w:t>Post-EAB study done in 2016</w:t>
            </w:r>
            <w:r w:rsidR="00F329B2">
              <w:rPr>
                <w:sz w:val="22"/>
              </w:rPr>
              <w:t xml:space="preserve">. Jasper: </w:t>
            </w:r>
            <w:r w:rsidR="003F6978">
              <w:rPr>
                <w:sz w:val="22"/>
              </w:rPr>
              <w:t xml:space="preserve">peak canopy mortality was </w:t>
            </w:r>
            <w:r w:rsidR="00170265">
              <w:rPr>
                <w:sz w:val="22"/>
              </w:rPr>
              <w:t xml:space="preserve">near 2012, Post-EAB study done in </w:t>
            </w:r>
            <w:r w:rsidR="00E464F7">
              <w:rPr>
                <w:sz w:val="22"/>
              </w:rPr>
              <w:t>2019</w:t>
            </w:r>
          </w:p>
        </w:tc>
        <w:tc>
          <w:tcPr>
            <w:tcW w:w="8781" w:type="dxa"/>
          </w:tcPr>
          <w:p w14:paraId="172C692E" w14:textId="77777777" w:rsidR="004D5E4D" w:rsidRDefault="0042646D" w:rsidP="00905857">
            <w:pPr>
              <w:pStyle w:val="ListParagraph"/>
              <w:ind w:left="0"/>
              <w:rPr>
                <w:sz w:val="22"/>
              </w:rPr>
            </w:pPr>
            <w:r>
              <w:rPr>
                <w:sz w:val="22"/>
              </w:rPr>
              <w:lastRenderedPageBreak/>
              <w:t xml:space="preserve">-Ocqueoc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lastRenderedPageBreak/>
              <w:t xml:space="preserve">        -</w:t>
            </w:r>
            <w:r w:rsidR="00BB3FCC">
              <w:rPr>
                <w:sz w:val="22"/>
              </w:rPr>
              <w:t xml:space="preserve">mean </w:t>
            </w:r>
            <w:r w:rsidR="00330748">
              <w:rPr>
                <w:sz w:val="22"/>
              </w:rPr>
              <w:t>ash DBH was reduced from 10.8 cm to 6.6 cm between pre-EAB and post-EAB</w:t>
            </w:r>
          </w:p>
          <w:p w14:paraId="29998AE5" w14:textId="30F378BE" w:rsidR="00246DBC" w:rsidRDefault="00587E95" w:rsidP="00905857">
            <w:pPr>
              <w:pStyle w:val="ListParagraph"/>
              <w:ind w:left="0"/>
              <w:rPr>
                <w:sz w:val="22"/>
              </w:rPr>
            </w:pPr>
            <w:r>
              <w:rPr>
                <w:sz w:val="22"/>
              </w:rPr>
              <w:t xml:space="preserve">        -</w:t>
            </w:r>
            <w:r w:rsidR="009F66EE">
              <w:rPr>
                <w:sz w:val="22"/>
              </w:rPr>
              <w:t>black ash trees grew slower, but more consistently from year to year, than green ash trees</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trees) were relatively common at Ocqueoc,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Also balsam poplar.</w:t>
            </w:r>
          </w:p>
          <w:p w14:paraId="1D7749F1" w14:textId="6F4E0E76" w:rsidR="007F4687" w:rsidRDefault="007F4687" w:rsidP="00905857">
            <w:pPr>
              <w:pStyle w:val="ListParagraph"/>
              <w:ind w:left="0"/>
              <w:rPr>
                <w:sz w:val="22"/>
              </w:rPr>
            </w:pPr>
            <w:r>
              <w:rPr>
                <w:sz w:val="22"/>
              </w:rPr>
              <w:t xml:space="preserve">       </w:t>
            </w:r>
            <w:r w:rsidR="00BB6C42">
              <w:rPr>
                <w:sz w:val="22"/>
              </w:rPr>
              <w:t>-overall seedling density was low, but black ash seedlings made up the biggest fraction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Default="00246DBC" w:rsidP="00905857">
            <w:pPr>
              <w:pStyle w:val="ListParagraph"/>
              <w:ind w:left="0"/>
              <w:rPr>
                <w:sz w:val="22"/>
              </w:rPr>
            </w:pPr>
            <w:r>
              <w:rPr>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6A2FD357" w14:textId="5E85C278" w:rsidR="00B021AB" w:rsidRDefault="00936410" w:rsidP="00C310AB">
      <w:pPr>
        <w:pStyle w:val="ListParagraph"/>
        <w:numPr>
          <w:ilvl w:val="0"/>
          <w:numId w:val="11"/>
        </w:numPr>
        <w:rPr>
          <w:color w:val="156082" w:themeColor="accent1"/>
        </w:rPr>
      </w:pPr>
      <w:r>
        <w:rPr>
          <w:color w:val="156082" w:themeColor="accent1"/>
        </w:rPr>
        <w:t xml:space="preserve">To </w:t>
      </w:r>
      <w:r w:rsidR="00E773D5">
        <w:rPr>
          <w:color w:val="156082" w:themeColor="accent1"/>
        </w:rPr>
        <w:t>assess the abundance</w:t>
      </w:r>
      <w:r w:rsidR="0074246B">
        <w:rPr>
          <w:color w:val="156082" w:themeColor="accent1"/>
        </w:rPr>
        <w:t xml:space="preserve"> and health</w:t>
      </w:r>
      <w:r w:rsidR="00E773D5">
        <w:rPr>
          <w:color w:val="156082" w:themeColor="accent1"/>
        </w:rPr>
        <w:t xml:space="preserve"> of ash in different size classes, we </w:t>
      </w:r>
      <w:r w:rsidR="003F6C95">
        <w:rPr>
          <w:color w:val="156082" w:themeColor="accent1"/>
        </w:rPr>
        <w:t xml:space="preserve">surveyed </w:t>
      </w:r>
      <w:r w:rsidR="00686B45">
        <w:rPr>
          <w:color w:val="156082" w:themeColor="accent1"/>
        </w:rPr>
        <w:t xml:space="preserve">the 37 transects described in the previous paragraph. </w:t>
      </w:r>
      <w:r w:rsidR="00855F22">
        <w:rPr>
          <w:color w:val="156082" w:themeColor="accent1"/>
        </w:rPr>
        <w:t>We surveyed ash trees (&gt;10 cm DBH) within 18 m radius main plots,</w:t>
      </w:r>
      <w:r w:rsidR="00557921">
        <w:rPr>
          <w:color w:val="156082" w:themeColor="accent1"/>
        </w:rPr>
        <w:t xml:space="preserve"> small ash trees (</w:t>
      </w:r>
      <w:r w:rsidR="001678AC">
        <w:rPr>
          <w:color w:val="156082" w:themeColor="accent1"/>
        </w:rPr>
        <w:t xml:space="preserve">between 2.5-10 cm DBH) </w:t>
      </w:r>
      <w:r w:rsidR="00057F18">
        <w:rPr>
          <w:color w:val="156082" w:themeColor="accent1"/>
        </w:rPr>
        <w:t>and saplings (</w:t>
      </w:r>
      <w:r w:rsidR="00DC1440" w:rsidRPr="00DC1440">
        <w:rPr>
          <w:color w:val="156082" w:themeColor="accent1"/>
        </w:rPr>
        <w:t>≥</w:t>
      </w:r>
      <w:r w:rsidR="00057F18">
        <w:rPr>
          <w:color w:val="156082" w:themeColor="accent1"/>
        </w:rPr>
        <w:t>137 cm in height but &lt;2.5 cm</w:t>
      </w:r>
      <w:r w:rsidR="00B42268">
        <w:rPr>
          <w:color w:val="156082" w:themeColor="accent1"/>
        </w:rPr>
        <w:t xml:space="preserve"> DBH) </w:t>
      </w:r>
      <w:r w:rsidR="001678AC">
        <w:rPr>
          <w:color w:val="156082" w:themeColor="accent1"/>
        </w:rPr>
        <w:t xml:space="preserve">within 8 m radius nested subplots, </w:t>
      </w:r>
      <w:r w:rsidR="00B42268">
        <w:rPr>
          <w:color w:val="156082" w:themeColor="accent1"/>
        </w:rPr>
        <w:t>and ash seedlings (&lt;</w:t>
      </w:r>
      <w:r w:rsidR="00BA70E8">
        <w:rPr>
          <w:color w:val="156082" w:themeColor="accent1"/>
        </w:rPr>
        <w:t xml:space="preserve">137 cm in height) within </w:t>
      </w:r>
      <w:r w:rsidR="00052FB7">
        <w:rPr>
          <w:color w:val="156082" w:themeColor="accent1"/>
        </w:rPr>
        <w:t>4 m</w:t>
      </w:r>
      <w:r w:rsidR="00052FB7">
        <w:rPr>
          <w:color w:val="156082" w:themeColor="accent1"/>
          <w:vertAlign w:val="superscript"/>
        </w:rPr>
        <w:t>2</w:t>
      </w:r>
      <w:r w:rsidR="00052FB7">
        <w:rPr>
          <w:color w:val="156082" w:themeColor="accent1"/>
        </w:rPr>
        <w:t xml:space="preserve"> area mic</w:t>
      </w:r>
      <w:r w:rsidR="001A50DA">
        <w:rPr>
          <w:color w:val="156082" w:themeColor="accent1"/>
        </w:rPr>
        <w:t>roplots located at cardinal directions from the plot center.</w:t>
      </w:r>
      <w:r w:rsidR="00126CDE">
        <w:rPr>
          <w:color w:val="156082" w:themeColor="accent1"/>
        </w:rPr>
        <w:t xml:space="preserve"> </w:t>
      </w:r>
      <w:r w:rsidR="00353957">
        <w:rPr>
          <w:color w:val="156082" w:themeColor="accent1"/>
        </w:rPr>
        <w:t xml:space="preserve">For ash trees and small trees, we also recorded the DBH of each </w:t>
      </w:r>
      <w:r w:rsidR="00F63CC1">
        <w:rPr>
          <w:color w:val="156082" w:themeColor="accent1"/>
        </w:rPr>
        <w:t xml:space="preserve">individual </w:t>
      </w:r>
      <w:r w:rsidR="00353957">
        <w:rPr>
          <w:color w:val="156082" w:themeColor="accent1"/>
        </w:rPr>
        <w:t xml:space="preserve">tree, </w:t>
      </w:r>
      <w:r w:rsidR="00A14FCE">
        <w:rPr>
          <w:color w:val="156082" w:themeColor="accent1"/>
        </w:rPr>
        <w:t xml:space="preserve">the species of ash if possible, </w:t>
      </w:r>
      <w:r w:rsidR="00353957">
        <w:rPr>
          <w:color w:val="156082" w:themeColor="accent1"/>
        </w:rPr>
        <w:t>the canopy condition</w:t>
      </w:r>
      <w:r w:rsidR="00371481">
        <w:rPr>
          <w:color w:val="156082" w:themeColor="accent1"/>
        </w:rPr>
        <w:t xml:space="preserve"> (on a 1-5 scale used by Smith 2006), and the presence or absence of </w:t>
      </w:r>
      <w:r w:rsidR="0074246B">
        <w:rPr>
          <w:color w:val="156082" w:themeColor="accent1"/>
        </w:rPr>
        <w:t>signs and symptoms of EAB.</w:t>
      </w:r>
      <w:r w:rsidR="00A14FCE">
        <w:rPr>
          <w:color w:val="156082" w:themeColor="accent1"/>
        </w:rPr>
        <w:t xml:space="preserve"> </w:t>
      </w:r>
      <w:r w:rsidR="00A14FCE" w:rsidRPr="00C310AB">
        <w:rPr>
          <w:color w:val="156082" w:themeColor="accent1"/>
        </w:rPr>
        <w:t>For ash saplings, w</w:t>
      </w:r>
      <w:r w:rsidR="000A08D5">
        <w:rPr>
          <w:color w:val="156082" w:themeColor="accent1"/>
        </w:rPr>
        <w:t>e recorded the</w:t>
      </w:r>
      <w:r w:rsidR="000E257D">
        <w:rPr>
          <w:color w:val="156082" w:themeColor="accent1"/>
        </w:rPr>
        <w:t xml:space="preserve"> ash </w:t>
      </w:r>
      <w:r w:rsidR="00013E7E">
        <w:rPr>
          <w:color w:val="156082" w:themeColor="accent1"/>
        </w:rPr>
        <w:t xml:space="preserve">sapling </w:t>
      </w:r>
      <w:r w:rsidR="000E257D">
        <w:rPr>
          <w:color w:val="156082" w:themeColor="accent1"/>
        </w:rPr>
        <w:t xml:space="preserve">species and </w:t>
      </w:r>
      <w:r w:rsidR="00013E7E">
        <w:rPr>
          <w:color w:val="156082" w:themeColor="accent1"/>
        </w:rPr>
        <w:t>presence of EAB signs or symptoms at th</w:t>
      </w:r>
      <w:r w:rsidR="00F63CC1">
        <w:rPr>
          <w:color w:val="156082" w:themeColor="accent1"/>
        </w:rPr>
        <w:t>e plot level rather than for individual saplings.</w:t>
      </w:r>
      <w:r w:rsidR="00DF6233">
        <w:rPr>
          <w:color w:val="156082" w:themeColor="accent1"/>
        </w:rPr>
        <w:t xml:space="preserve"> For ash seedlings, we counted number of stems in two height categories, &lt;</w:t>
      </w:r>
      <w:r w:rsidR="00DC7D57">
        <w:rPr>
          <w:color w:val="156082" w:themeColor="accent1"/>
        </w:rPr>
        <w:t xml:space="preserve">25 cm and &gt;25 cm, and we also </w:t>
      </w:r>
      <w:r w:rsidR="001260F1">
        <w:rPr>
          <w:color w:val="156082" w:themeColor="accent1"/>
        </w:rPr>
        <w:t>estimated the percent cover of ash seedlings</w:t>
      </w:r>
      <w:r w:rsidR="008A7899">
        <w:rPr>
          <w:color w:val="156082" w:themeColor="accent1"/>
        </w:rPr>
        <w:t xml:space="preserve"> using the options </w:t>
      </w:r>
      <w:r w:rsidR="008A7899" w:rsidRPr="008A7899">
        <w:rPr>
          <w:color w:val="156082" w:themeColor="accent1"/>
        </w:rPr>
        <w:t xml:space="preserve">&lt;1%, 1%, 2-5%, 6-10%, 11-20%, 21-30%, </w:t>
      </w:r>
      <w:r w:rsidR="008A7899">
        <w:rPr>
          <w:color w:val="156082" w:themeColor="accent1"/>
        </w:rPr>
        <w:t>31-40%, etc.</w:t>
      </w:r>
      <w:r w:rsidR="009A34EA">
        <w:rPr>
          <w:color w:val="156082" w:themeColor="accent1"/>
        </w:rPr>
        <w:t xml:space="preserve"> </w:t>
      </w:r>
    </w:p>
    <w:p w14:paraId="0A21B63F" w14:textId="77777777" w:rsidR="00AA766E" w:rsidRDefault="00AA766E" w:rsidP="00AA766E">
      <w:pPr>
        <w:pStyle w:val="ListParagraph"/>
        <w:rPr>
          <w:color w:val="156082" w:themeColor="accent1"/>
        </w:rPr>
      </w:pPr>
    </w:p>
    <w:p w14:paraId="5AEF7701" w14:textId="121CAEA9" w:rsidR="00AA766E" w:rsidRDefault="00AA766E" w:rsidP="00AA766E">
      <w:pPr>
        <w:pStyle w:val="ListParagraph"/>
        <w:rPr>
          <w:color w:val="156082" w:themeColor="accent1"/>
        </w:rPr>
      </w:pPr>
      <w:r>
        <w:rPr>
          <w:color w:val="156082" w:themeColor="accent1"/>
        </w:rPr>
        <w:t xml:space="preserve">To analyze the data, we </w:t>
      </w:r>
      <w:r w:rsidR="00991626">
        <w:rPr>
          <w:color w:val="156082" w:themeColor="accent1"/>
        </w:rPr>
        <w:t xml:space="preserve">reported the </w:t>
      </w:r>
      <w:r w:rsidR="00F24CE8">
        <w:rPr>
          <w:color w:val="156082" w:themeColor="accent1"/>
        </w:rPr>
        <w:t xml:space="preserve">abundance of ash </w:t>
      </w:r>
      <w:r w:rsidR="006B5A00">
        <w:rPr>
          <w:color w:val="156082" w:themeColor="accent1"/>
        </w:rPr>
        <w:t xml:space="preserve">at the transect level </w:t>
      </w:r>
      <w:r w:rsidR="00F24CE8">
        <w:rPr>
          <w:color w:val="156082" w:themeColor="accent1"/>
        </w:rPr>
        <w:t xml:space="preserve">using two metrics: stem density and basal area. Stem density was calculated as the number of </w:t>
      </w:r>
      <w:r w:rsidR="00F178C7" w:rsidRPr="00012C7F">
        <w:rPr>
          <w:i/>
          <w:iCs/>
          <w:color w:val="156082" w:themeColor="accent1"/>
        </w:rPr>
        <w:t>living</w:t>
      </w:r>
      <w:r w:rsidR="00F178C7">
        <w:rPr>
          <w:color w:val="156082" w:themeColor="accent1"/>
        </w:rPr>
        <w:t xml:space="preserve"> </w:t>
      </w:r>
      <w:r w:rsidR="00762948">
        <w:rPr>
          <w:color w:val="156082" w:themeColor="accent1"/>
        </w:rPr>
        <w:t>(</w:t>
      </w:r>
      <w:r w:rsidR="002815B5">
        <w:rPr>
          <w:color w:val="156082" w:themeColor="accent1"/>
        </w:rPr>
        <w:t xml:space="preserve">canopy condition </w:t>
      </w:r>
      <w:r w:rsidR="00D42FBA" w:rsidRPr="00D42FBA">
        <w:rPr>
          <w:color w:val="156082" w:themeColor="accent1"/>
        </w:rPr>
        <w:t>≠</w:t>
      </w:r>
      <w:r w:rsidR="002815B5">
        <w:rPr>
          <w:color w:val="156082" w:themeColor="accent1"/>
        </w:rPr>
        <w:t xml:space="preserve"> </w:t>
      </w:r>
      <w:r w:rsidR="00D42FBA">
        <w:rPr>
          <w:color w:val="156082" w:themeColor="accent1"/>
        </w:rPr>
        <w:t>5</w:t>
      </w:r>
      <w:r w:rsidR="00762948">
        <w:rPr>
          <w:color w:val="156082" w:themeColor="accent1"/>
        </w:rPr>
        <w:t xml:space="preserve">) </w:t>
      </w:r>
      <w:r w:rsidR="00F178C7">
        <w:rPr>
          <w:color w:val="156082" w:themeColor="accent1"/>
        </w:rPr>
        <w:t>ash per hectare (=</w:t>
      </w:r>
      <w:r w:rsidR="003B4AC7">
        <w:rPr>
          <w:color w:val="156082" w:themeColor="accent1"/>
        </w:rPr>
        <w:t>10,000 m</w:t>
      </w:r>
      <w:r w:rsidR="003B4AC7">
        <w:rPr>
          <w:color w:val="156082" w:themeColor="accent1"/>
          <w:vertAlign w:val="superscript"/>
        </w:rPr>
        <w:t>2</w:t>
      </w:r>
      <w:r w:rsidR="003B4AC7">
        <w:rPr>
          <w:color w:val="156082" w:themeColor="accent1"/>
        </w:rPr>
        <w:t>) for ash</w:t>
      </w:r>
      <w:r w:rsidR="000C136F">
        <w:rPr>
          <w:color w:val="156082" w:themeColor="accent1"/>
        </w:rPr>
        <w:t xml:space="preserve"> trees and small trees, or per m</w:t>
      </w:r>
      <w:r w:rsidR="000C136F">
        <w:rPr>
          <w:color w:val="156082" w:themeColor="accent1"/>
          <w:vertAlign w:val="superscript"/>
        </w:rPr>
        <w:t>2</w:t>
      </w:r>
      <w:r w:rsidR="000C136F">
        <w:rPr>
          <w:color w:val="156082" w:themeColor="accent1"/>
        </w:rPr>
        <w:t xml:space="preserve"> for ash saplings and seedlings. </w:t>
      </w:r>
      <w:r w:rsidR="00D60921">
        <w:rPr>
          <w:color w:val="156082" w:themeColor="accent1"/>
        </w:rPr>
        <w:t xml:space="preserve">Basal area </w:t>
      </w:r>
      <w:r w:rsidR="00C10E4D">
        <w:rPr>
          <w:color w:val="156082" w:themeColor="accent1"/>
        </w:rPr>
        <w:t xml:space="preserve">of </w:t>
      </w:r>
      <w:r w:rsidR="00A25AF2">
        <w:rPr>
          <w:color w:val="156082" w:themeColor="accent1"/>
        </w:rPr>
        <w:t xml:space="preserve">living </w:t>
      </w:r>
      <w:r w:rsidR="00C10E4D">
        <w:rPr>
          <w:color w:val="156082" w:themeColor="accent1"/>
        </w:rPr>
        <w:t xml:space="preserve">small trees and trees was calculated by using the formula </w:t>
      </w:r>
      <w:r w:rsidR="00AF599E" w:rsidRPr="00AF599E">
        <w:rPr>
          <w:color w:val="156082" w:themeColor="accent1"/>
        </w:rPr>
        <w:t>Σ</w:t>
      </w:r>
      <w:r w:rsidR="00AF599E">
        <w:rPr>
          <w:color w:val="156082" w:themeColor="accent1"/>
        </w:rPr>
        <w:t>(</w:t>
      </w:r>
      <w:r w:rsidR="00AF599E" w:rsidRPr="00AF599E">
        <w:rPr>
          <w:color w:val="156082" w:themeColor="accent1"/>
        </w:rPr>
        <w:t>π</w:t>
      </w:r>
      <w:r w:rsidR="00CA531D">
        <w:rPr>
          <w:color w:val="156082" w:themeColor="accent1"/>
        </w:rPr>
        <w:t>(d/2)</w:t>
      </w:r>
      <w:r w:rsidR="00CA531D">
        <w:rPr>
          <w:color w:val="156082" w:themeColor="accent1"/>
          <w:vertAlign w:val="superscript"/>
        </w:rPr>
        <w:t>2</w:t>
      </w:r>
      <w:r w:rsidR="00CA531D">
        <w:rPr>
          <w:color w:val="156082" w:themeColor="accent1"/>
        </w:rPr>
        <w:t>), where d is the DBH.</w:t>
      </w:r>
      <w:r w:rsidR="001E0F76">
        <w:rPr>
          <w:color w:val="156082" w:themeColor="accent1"/>
        </w:rPr>
        <w:t xml:space="preserve"> </w:t>
      </w:r>
      <w:r w:rsidR="00A25AF2">
        <w:rPr>
          <w:color w:val="156082" w:themeColor="accent1"/>
        </w:rPr>
        <w:t xml:space="preserve">Basal area was reported </w:t>
      </w:r>
      <w:r w:rsidR="00D2423D">
        <w:rPr>
          <w:color w:val="156082" w:themeColor="accent1"/>
        </w:rPr>
        <w:t>in units of m</w:t>
      </w:r>
      <w:r w:rsidR="00D2423D">
        <w:rPr>
          <w:color w:val="156082" w:themeColor="accent1"/>
          <w:vertAlign w:val="superscript"/>
        </w:rPr>
        <w:t>2</w:t>
      </w:r>
      <w:r w:rsidR="00D2423D">
        <w:rPr>
          <w:color w:val="156082" w:themeColor="accent1"/>
        </w:rPr>
        <w:t>/hectare.</w:t>
      </w:r>
    </w:p>
    <w:p w14:paraId="5A1AF82A" w14:textId="77777777" w:rsidR="008D62C2" w:rsidRDefault="008D62C2" w:rsidP="00AA766E">
      <w:pPr>
        <w:pStyle w:val="ListParagraph"/>
        <w:rPr>
          <w:color w:val="156082" w:themeColor="accent1"/>
        </w:rPr>
      </w:pPr>
    </w:p>
    <w:p w14:paraId="7865FE26" w14:textId="411F68F7" w:rsidR="008D62C2" w:rsidRDefault="008D62C2" w:rsidP="00AA766E">
      <w:pPr>
        <w:pStyle w:val="ListParagraph"/>
        <w:rPr>
          <w:color w:val="156082" w:themeColor="accent1"/>
        </w:rPr>
      </w:pPr>
      <w:r>
        <w:rPr>
          <w:color w:val="156082" w:themeColor="accent1"/>
        </w:rPr>
        <w:t xml:space="preserve">We </w:t>
      </w:r>
      <w:r w:rsidR="00844757">
        <w:rPr>
          <w:color w:val="156082" w:themeColor="accent1"/>
        </w:rPr>
        <w:t xml:space="preserve">used the </w:t>
      </w:r>
      <w:r w:rsidR="002D1C97">
        <w:rPr>
          <w:color w:val="156082" w:themeColor="accent1"/>
        </w:rPr>
        <w:t xml:space="preserve">existing </w:t>
      </w:r>
      <w:r w:rsidR="00844757">
        <w:rPr>
          <w:color w:val="156082" w:themeColor="accent1"/>
        </w:rPr>
        <w:t xml:space="preserve">categorization of transects </w:t>
      </w:r>
      <w:commentRangeStart w:id="2"/>
      <w:r w:rsidR="00B129E5">
        <w:rPr>
          <w:color w:val="156082" w:themeColor="accent1"/>
        </w:rPr>
        <w:t>(n=</w:t>
      </w:r>
      <w:r w:rsidR="00BE3614">
        <w:rPr>
          <w:color w:val="156082" w:themeColor="accent1"/>
        </w:rPr>
        <w:t xml:space="preserve">30) </w:t>
      </w:r>
      <w:commentRangeEnd w:id="2"/>
      <w:r w:rsidR="00BE3614">
        <w:rPr>
          <w:rStyle w:val="CommentReference"/>
        </w:rPr>
        <w:commentReference w:id="2"/>
      </w:r>
      <w:r w:rsidR="00844757">
        <w:rPr>
          <w:color w:val="156082" w:themeColor="accent1"/>
        </w:rPr>
        <w:t xml:space="preserve">by hydrological class </w:t>
      </w:r>
      <w:r w:rsidR="0016183A">
        <w:rPr>
          <w:color w:val="156082" w:themeColor="accent1"/>
        </w:rPr>
        <w:t>(xeric</w:t>
      </w:r>
      <w:r w:rsidR="00BE3614">
        <w:rPr>
          <w:color w:val="156082" w:themeColor="accent1"/>
        </w:rPr>
        <w:t xml:space="preserve"> (18</w:t>
      </w:r>
      <w:r w:rsidR="00A72409">
        <w:rPr>
          <w:color w:val="156082" w:themeColor="accent1"/>
        </w:rPr>
        <w:t xml:space="preserve"> transects</w:t>
      </w:r>
      <w:r w:rsidR="00BE3614">
        <w:rPr>
          <w:color w:val="156082" w:themeColor="accent1"/>
        </w:rPr>
        <w:t>)</w:t>
      </w:r>
      <w:r w:rsidR="0016183A">
        <w:rPr>
          <w:color w:val="156082" w:themeColor="accent1"/>
        </w:rPr>
        <w:t>, mesic</w:t>
      </w:r>
      <w:r w:rsidR="00A72409">
        <w:rPr>
          <w:color w:val="156082" w:themeColor="accent1"/>
        </w:rPr>
        <w:t xml:space="preserve"> (7 transects)</w:t>
      </w:r>
      <w:r w:rsidR="0016183A">
        <w:rPr>
          <w:color w:val="156082" w:themeColor="accent1"/>
        </w:rPr>
        <w:t>, and hydric</w:t>
      </w:r>
      <w:r w:rsidR="00A72409">
        <w:rPr>
          <w:color w:val="156082" w:themeColor="accent1"/>
        </w:rPr>
        <w:t xml:space="preserve"> (5 transects)</w:t>
      </w:r>
      <w:r w:rsidR="0016183A">
        <w:rPr>
          <w:color w:val="156082" w:themeColor="accent1"/>
        </w:rPr>
        <w:t>) to test whether the abundance</w:t>
      </w:r>
      <w:r w:rsidR="002D1C97">
        <w:rPr>
          <w:color w:val="156082" w:themeColor="accent1"/>
        </w:rPr>
        <w:t xml:space="preserve"> of</w:t>
      </w:r>
      <w:r w:rsidR="0016183A">
        <w:rPr>
          <w:color w:val="156082" w:themeColor="accent1"/>
        </w:rPr>
        <w:t xml:space="preserve"> </w:t>
      </w:r>
      <w:r w:rsidR="00326336">
        <w:rPr>
          <w:color w:val="156082" w:themeColor="accent1"/>
        </w:rPr>
        <w:t>ash differs</w:t>
      </w:r>
      <w:r w:rsidR="0007449F">
        <w:rPr>
          <w:color w:val="156082" w:themeColor="accent1"/>
        </w:rPr>
        <w:t xml:space="preserve"> based on soil moisture level. </w:t>
      </w:r>
      <w:r w:rsidR="00282E54">
        <w:rPr>
          <w:color w:val="156082" w:themeColor="accent1"/>
        </w:rPr>
        <w:t xml:space="preserve">Our response variables were </w:t>
      </w:r>
      <w:r w:rsidR="00702AA9">
        <w:rPr>
          <w:b/>
          <w:bCs/>
          <w:color w:val="156082" w:themeColor="accent1"/>
        </w:rPr>
        <w:t>number of</w:t>
      </w:r>
      <w:r w:rsidR="00282E54" w:rsidRPr="000176FC">
        <w:rPr>
          <w:b/>
          <w:bCs/>
          <w:color w:val="156082" w:themeColor="accent1"/>
        </w:rPr>
        <w:t xml:space="preserve"> short </w:t>
      </w:r>
      <w:r w:rsidR="00702AA9">
        <w:rPr>
          <w:b/>
          <w:bCs/>
          <w:color w:val="156082" w:themeColor="accent1"/>
        </w:rPr>
        <w:t xml:space="preserve">ash </w:t>
      </w:r>
      <w:r w:rsidR="00282E54" w:rsidRPr="000176FC">
        <w:rPr>
          <w:b/>
          <w:bCs/>
          <w:color w:val="156082" w:themeColor="accent1"/>
        </w:rPr>
        <w:t>seedlings</w:t>
      </w:r>
      <w:r w:rsidR="00A72409">
        <w:rPr>
          <w:b/>
          <w:bCs/>
          <w:color w:val="156082" w:themeColor="accent1"/>
        </w:rPr>
        <w:t xml:space="preserve"> in </w:t>
      </w:r>
      <w:r w:rsidR="00123421">
        <w:rPr>
          <w:b/>
          <w:bCs/>
          <w:color w:val="156082" w:themeColor="accent1"/>
        </w:rPr>
        <w:t xml:space="preserve">12 </w:t>
      </w:r>
      <w:r w:rsidR="00A72409">
        <w:rPr>
          <w:b/>
          <w:bCs/>
          <w:color w:val="156082" w:themeColor="accent1"/>
        </w:rPr>
        <w:t>microplots</w:t>
      </w:r>
      <w:r w:rsidR="009A5202">
        <w:rPr>
          <w:b/>
          <w:bCs/>
          <w:color w:val="156082" w:themeColor="accent1"/>
        </w:rPr>
        <w:t xml:space="preserve"> </w:t>
      </w:r>
      <w:r w:rsidR="009A5202" w:rsidRPr="009A5202">
        <w:rPr>
          <w:color w:val="156082" w:themeColor="accent1"/>
        </w:rPr>
        <w:t>(count)</w:t>
      </w:r>
      <w:r w:rsidR="00282E54">
        <w:rPr>
          <w:color w:val="156082" w:themeColor="accent1"/>
        </w:rPr>
        <w:t xml:space="preserve">, </w:t>
      </w:r>
      <w:r w:rsidR="00702AA9">
        <w:rPr>
          <w:b/>
          <w:bCs/>
          <w:color w:val="156082" w:themeColor="accent1"/>
        </w:rPr>
        <w:t>number</w:t>
      </w:r>
      <w:r w:rsidR="00282E54" w:rsidRPr="000176FC">
        <w:rPr>
          <w:b/>
          <w:bCs/>
          <w:color w:val="156082" w:themeColor="accent1"/>
        </w:rPr>
        <w:t xml:space="preserve"> of tall </w:t>
      </w:r>
      <w:r w:rsidR="00702AA9">
        <w:rPr>
          <w:b/>
          <w:bCs/>
          <w:color w:val="156082" w:themeColor="accent1"/>
        </w:rPr>
        <w:t xml:space="preserve">ash </w:t>
      </w:r>
      <w:r w:rsidR="00282E54" w:rsidRPr="000176FC">
        <w:rPr>
          <w:b/>
          <w:bCs/>
          <w:color w:val="156082" w:themeColor="accent1"/>
        </w:rPr>
        <w:t>seedlings</w:t>
      </w:r>
      <w:r w:rsidR="00123421">
        <w:rPr>
          <w:b/>
          <w:bCs/>
          <w:color w:val="156082" w:themeColor="accent1"/>
        </w:rPr>
        <w:t xml:space="preserve"> in 12 microplots</w:t>
      </w:r>
      <w:r w:rsidR="009A5202">
        <w:rPr>
          <w:b/>
          <w:bCs/>
          <w:color w:val="156082" w:themeColor="accent1"/>
        </w:rPr>
        <w:t xml:space="preserve"> </w:t>
      </w:r>
      <w:r w:rsidR="009A5202" w:rsidRPr="009A5202">
        <w:rPr>
          <w:color w:val="156082" w:themeColor="accent1"/>
        </w:rPr>
        <w:t>(count)</w:t>
      </w:r>
      <w:r w:rsidR="00282E54">
        <w:rPr>
          <w:color w:val="156082" w:themeColor="accent1"/>
        </w:rPr>
        <w:t xml:space="preserve">, </w:t>
      </w:r>
      <w:r w:rsidR="009A5202" w:rsidRPr="009A5202">
        <w:rPr>
          <w:b/>
          <w:bCs/>
          <w:color w:val="156082" w:themeColor="accent1"/>
        </w:rPr>
        <w:t xml:space="preserve">mean </w:t>
      </w:r>
      <w:r w:rsidR="00BA23D8" w:rsidRPr="000176FC">
        <w:rPr>
          <w:b/>
          <w:bCs/>
          <w:color w:val="156082" w:themeColor="accent1"/>
        </w:rPr>
        <w:t>percent cover of ash seedlings</w:t>
      </w:r>
      <w:r w:rsidR="009A5202">
        <w:rPr>
          <w:b/>
          <w:bCs/>
          <w:color w:val="156082" w:themeColor="accent1"/>
        </w:rPr>
        <w:t xml:space="preserve"> </w:t>
      </w:r>
      <w:r w:rsidR="009A5202" w:rsidRPr="009A5202">
        <w:rPr>
          <w:color w:val="156082" w:themeColor="accent1"/>
        </w:rPr>
        <w:t>(</w:t>
      </w:r>
      <w:r w:rsidR="009A5202">
        <w:rPr>
          <w:color w:val="156082" w:themeColor="accent1"/>
        </w:rPr>
        <w:t>continuous</w:t>
      </w:r>
      <w:r w:rsidR="009A5202" w:rsidRPr="009A5202">
        <w:rPr>
          <w:color w:val="156082" w:themeColor="accent1"/>
        </w:rPr>
        <w:t>)</w:t>
      </w:r>
      <w:r w:rsidR="00BA23D8">
        <w:rPr>
          <w:color w:val="156082" w:themeColor="accent1"/>
        </w:rPr>
        <w:t xml:space="preserve">, </w:t>
      </w:r>
      <w:r w:rsidR="00702AA9">
        <w:rPr>
          <w:b/>
          <w:bCs/>
          <w:color w:val="156082" w:themeColor="accent1"/>
        </w:rPr>
        <w:t>number</w:t>
      </w:r>
      <w:r w:rsidR="00BA23D8" w:rsidRPr="000176FC">
        <w:rPr>
          <w:b/>
          <w:bCs/>
          <w:color w:val="156082" w:themeColor="accent1"/>
        </w:rPr>
        <w:t xml:space="preserve"> of ash saplings</w:t>
      </w:r>
      <w:r w:rsidR="00123421">
        <w:rPr>
          <w:b/>
          <w:bCs/>
          <w:color w:val="156082" w:themeColor="accent1"/>
        </w:rPr>
        <w:t xml:space="preserve"> in 3 subplots</w:t>
      </w:r>
      <w:r w:rsidR="009A5202">
        <w:rPr>
          <w:b/>
          <w:bCs/>
          <w:color w:val="156082" w:themeColor="accent1"/>
        </w:rPr>
        <w:t xml:space="preserve"> </w:t>
      </w:r>
      <w:r w:rsidR="009A5202" w:rsidRPr="009A5202">
        <w:rPr>
          <w:color w:val="156082" w:themeColor="accent1"/>
        </w:rPr>
        <w:t>(count)</w:t>
      </w:r>
      <w:r w:rsidR="00BA23D8">
        <w:rPr>
          <w:color w:val="156082" w:themeColor="accent1"/>
        </w:rPr>
        <w:t xml:space="preserve">, </w:t>
      </w:r>
      <w:r w:rsidR="00734CC5">
        <w:rPr>
          <w:color w:val="156082" w:themeColor="accent1"/>
        </w:rPr>
        <w:t xml:space="preserve">and </w:t>
      </w:r>
      <w:r w:rsidR="00702AA9">
        <w:rPr>
          <w:b/>
          <w:bCs/>
          <w:color w:val="156082" w:themeColor="accent1"/>
        </w:rPr>
        <w:t>number</w:t>
      </w:r>
      <w:r w:rsidR="00A105DD" w:rsidRPr="000176FC">
        <w:rPr>
          <w:b/>
          <w:bCs/>
          <w:color w:val="156082" w:themeColor="accent1"/>
        </w:rPr>
        <w:t xml:space="preserve"> of </w:t>
      </w:r>
      <w:r w:rsidR="00B6148C">
        <w:rPr>
          <w:b/>
          <w:bCs/>
          <w:color w:val="156082" w:themeColor="accent1"/>
        </w:rPr>
        <w:t xml:space="preserve">living </w:t>
      </w:r>
      <w:r w:rsidR="00702AA9">
        <w:rPr>
          <w:b/>
          <w:bCs/>
          <w:color w:val="156082" w:themeColor="accent1"/>
        </w:rPr>
        <w:t xml:space="preserve">small </w:t>
      </w:r>
      <w:r w:rsidR="00A105DD" w:rsidRPr="000176FC">
        <w:rPr>
          <w:b/>
          <w:bCs/>
          <w:color w:val="156082" w:themeColor="accent1"/>
        </w:rPr>
        <w:t xml:space="preserve">ash </w:t>
      </w:r>
      <w:r w:rsidR="00012C7F" w:rsidRPr="000176FC">
        <w:rPr>
          <w:b/>
          <w:bCs/>
          <w:color w:val="156082" w:themeColor="accent1"/>
        </w:rPr>
        <w:t>trees</w:t>
      </w:r>
      <w:r w:rsidR="00123421">
        <w:rPr>
          <w:b/>
          <w:bCs/>
          <w:color w:val="156082" w:themeColor="accent1"/>
        </w:rPr>
        <w:t xml:space="preserve"> in 3 subplots</w:t>
      </w:r>
      <w:r w:rsidR="00012C7F">
        <w:rPr>
          <w:color w:val="156082" w:themeColor="accent1"/>
        </w:rPr>
        <w:t xml:space="preserve"> </w:t>
      </w:r>
      <w:r w:rsidR="00012C7F">
        <w:rPr>
          <w:color w:val="156082" w:themeColor="accent1"/>
        </w:rPr>
        <w:lastRenderedPageBreak/>
        <w:t>(</w:t>
      </w:r>
      <w:r w:rsidR="00A72409">
        <w:rPr>
          <w:color w:val="156082" w:themeColor="accent1"/>
        </w:rPr>
        <w:t>count</w:t>
      </w:r>
      <w:r w:rsidR="006D40B2">
        <w:rPr>
          <w:color w:val="156082" w:themeColor="accent1"/>
        </w:rPr>
        <w:t>)</w:t>
      </w:r>
      <w:r w:rsidR="00B56B39">
        <w:rPr>
          <w:color w:val="156082" w:themeColor="accent1"/>
        </w:rPr>
        <w:t>.</w:t>
      </w:r>
      <w:r w:rsidR="00502465">
        <w:rPr>
          <w:color w:val="156082" w:themeColor="accent1"/>
        </w:rPr>
        <w:t xml:space="preserve"> </w:t>
      </w:r>
      <w:r w:rsidR="00152A8B">
        <w:rPr>
          <w:color w:val="156082" w:themeColor="accent1"/>
        </w:rPr>
        <w:t>We created</w:t>
      </w:r>
      <w:r w:rsidR="006D40B2">
        <w:rPr>
          <w:color w:val="156082" w:themeColor="accent1"/>
        </w:rPr>
        <w:t xml:space="preserve"> separate</w:t>
      </w:r>
      <w:r w:rsidR="00152A8B">
        <w:rPr>
          <w:color w:val="156082" w:themeColor="accent1"/>
        </w:rPr>
        <w:t xml:space="preserve"> </w:t>
      </w:r>
      <w:r w:rsidR="006D40B2">
        <w:rPr>
          <w:color w:val="156082" w:themeColor="accent1"/>
        </w:rPr>
        <w:t xml:space="preserve">models for </w:t>
      </w:r>
      <w:r w:rsidR="00ED6918">
        <w:rPr>
          <w:color w:val="156082" w:themeColor="accent1"/>
        </w:rPr>
        <w:t>each response variable. H</w:t>
      </w:r>
      <w:r w:rsidR="00744040">
        <w:rPr>
          <w:color w:val="156082" w:themeColor="accent1"/>
        </w:rPr>
        <w:t xml:space="preserve">ydrological class (xeric, mesic, or hydric) </w:t>
      </w:r>
      <w:r w:rsidR="00ED6918">
        <w:rPr>
          <w:color w:val="156082" w:themeColor="accent1"/>
        </w:rPr>
        <w:t>was treated as</w:t>
      </w:r>
      <w:r w:rsidR="00744040">
        <w:rPr>
          <w:color w:val="156082" w:themeColor="accent1"/>
        </w:rPr>
        <w:t xml:space="preserve"> the fixed effect</w:t>
      </w:r>
      <w:r w:rsidR="00C91A55">
        <w:rPr>
          <w:color w:val="156082" w:themeColor="accent1"/>
        </w:rPr>
        <w:t xml:space="preserve"> and park as a random effect to account for the</w:t>
      </w:r>
      <w:r w:rsidR="002A4107">
        <w:rPr>
          <w:color w:val="156082" w:themeColor="accent1"/>
        </w:rPr>
        <w:t xml:space="preserve"> unique site conditions at each of the seven parks</w:t>
      </w:r>
      <w:r w:rsidR="00353782">
        <w:rPr>
          <w:color w:val="156082" w:themeColor="accent1"/>
        </w:rPr>
        <w:t>.</w:t>
      </w:r>
      <w:r w:rsidR="00865238">
        <w:rPr>
          <w:color w:val="156082" w:themeColor="accent1"/>
        </w:rPr>
        <w:t xml:space="preserve"> </w:t>
      </w:r>
      <w:r w:rsidR="007453C0">
        <w:rPr>
          <w:color w:val="156082" w:themeColor="accent1"/>
        </w:rPr>
        <w:t xml:space="preserve">For </w:t>
      </w:r>
      <w:r w:rsidR="00D11CC6">
        <w:rPr>
          <w:color w:val="156082" w:themeColor="accent1"/>
        </w:rPr>
        <w:t xml:space="preserve">every </w:t>
      </w:r>
      <w:r w:rsidR="007453C0">
        <w:rPr>
          <w:color w:val="156082" w:themeColor="accent1"/>
        </w:rPr>
        <w:t>response variable</w:t>
      </w:r>
      <w:r w:rsidR="00326D3A">
        <w:rPr>
          <w:color w:val="156082" w:themeColor="accent1"/>
        </w:rPr>
        <w:t xml:space="preserve"> which </w:t>
      </w:r>
      <w:r w:rsidR="00D11CC6">
        <w:rPr>
          <w:color w:val="156082" w:themeColor="accent1"/>
        </w:rPr>
        <w:t>is</w:t>
      </w:r>
      <w:r w:rsidR="00326D3A">
        <w:rPr>
          <w:color w:val="156082" w:themeColor="accent1"/>
        </w:rPr>
        <w:t xml:space="preserve"> count data, </w:t>
      </w:r>
      <w:r w:rsidR="00BA6429">
        <w:rPr>
          <w:color w:val="156082" w:themeColor="accent1"/>
        </w:rPr>
        <w:t xml:space="preserve">we </w:t>
      </w:r>
      <w:r w:rsidR="00D11CC6">
        <w:rPr>
          <w:color w:val="156082" w:themeColor="accent1"/>
        </w:rPr>
        <w:t xml:space="preserve">noticed that the </w:t>
      </w:r>
      <w:r w:rsidR="00465C03">
        <w:rPr>
          <w:color w:val="156082" w:themeColor="accent1"/>
        </w:rPr>
        <w:t>variances were</w:t>
      </w:r>
      <w:r w:rsidR="00FB795D">
        <w:rPr>
          <w:color w:val="156082" w:themeColor="accent1"/>
        </w:rPr>
        <w:t xml:space="preserve"> (with only one exception)</w:t>
      </w:r>
      <w:r w:rsidR="00465C03">
        <w:rPr>
          <w:color w:val="156082" w:themeColor="accent1"/>
        </w:rPr>
        <w:t xml:space="preserve"> </w:t>
      </w:r>
      <w:r w:rsidR="00FB795D">
        <w:rPr>
          <w:color w:val="156082" w:themeColor="accent1"/>
        </w:rPr>
        <w:t>more than 10 times</w:t>
      </w:r>
      <w:r w:rsidR="00465C03">
        <w:rPr>
          <w:color w:val="156082" w:themeColor="accent1"/>
        </w:rPr>
        <w:t xml:space="preserve"> </w:t>
      </w:r>
      <w:r w:rsidR="00FB795D">
        <w:rPr>
          <w:color w:val="156082" w:themeColor="accent1"/>
        </w:rPr>
        <w:t xml:space="preserve">the </w:t>
      </w:r>
      <w:r w:rsidR="00465C03">
        <w:rPr>
          <w:color w:val="156082" w:themeColor="accent1"/>
        </w:rPr>
        <w:t>mean,</w:t>
      </w:r>
      <w:r w:rsidR="00896FAD">
        <w:rPr>
          <w:color w:val="156082" w:themeColor="accent1"/>
        </w:rPr>
        <w:t xml:space="preserve"> indicating that a Poisson error structure would not fit our data well.</w:t>
      </w:r>
      <w:r w:rsidR="008F38C7">
        <w:rPr>
          <w:color w:val="156082" w:themeColor="accent1"/>
        </w:rPr>
        <w:t xml:space="preserve"> Instead, we chose to model our data using negative binomial generalized linear mixed-effects models</w:t>
      </w:r>
      <w:r w:rsidR="00365040">
        <w:rPr>
          <w:color w:val="156082" w:themeColor="accent1"/>
        </w:rPr>
        <w:t xml:space="preserve">, implemented using the lme4 and MASS packages in R. </w:t>
      </w:r>
      <w:r w:rsidR="002A4107">
        <w:rPr>
          <w:color w:val="156082" w:themeColor="accent1"/>
        </w:rPr>
        <w:t xml:space="preserve">However, </w:t>
      </w:r>
      <w:r w:rsidR="005551AD">
        <w:rPr>
          <w:color w:val="156082" w:themeColor="accent1"/>
        </w:rPr>
        <w:t xml:space="preserve">the models for number of saplings and number of small trees </w:t>
      </w:r>
      <w:r w:rsidR="00285252">
        <w:rPr>
          <w:color w:val="156082" w:themeColor="accent1"/>
        </w:rPr>
        <w:t xml:space="preserve">were a singular fit </w:t>
      </w:r>
      <w:r w:rsidR="00641C38">
        <w:rPr>
          <w:color w:val="156082" w:themeColor="accent1"/>
        </w:rPr>
        <w:t xml:space="preserve">or did not converge, so we dropped the random effect. Thus, the number of saplings and number of small trees </w:t>
      </w:r>
      <w:r w:rsidR="00077A00">
        <w:rPr>
          <w:color w:val="156082" w:themeColor="accent1"/>
        </w:rPr>
        <w:t xml:space="preserve">were modelled using a </w:t>
      </w:r>
      <w:r w:rsidR="00591FFC">
        <w:rPr>
          <w:color w:val="156082" w:themeColor="accent1"/>
        </w:rPr>
        <w:t xml:space="preserve">negative binomial </w:t>
      </w:r>
      <w:r w:rsidR="00077A00">
        <w:rPr>
          <w:color w:val="156082" w:themeColor="accent1"/>
        </w:rPr>
        <w:t>generalized linear model with hydrological class as the</w:t>
      </w:r>
      <w:r w:rsidR="00591FFC">
        <w:rPr>
          <w:color w:val="156082" w:themeColor="accent1"/>
        </w:rPr>
        <w:t xml:space="preserve"> predictor.</w:t>
      </w:r>
    </w:p>
    <w:p w14:paraId="2420A5E5" w14:textId="77777777" w:rsidR="00DC5243" w:rsidRDefault="00DC5243" w:rsidP="00AA766E">
      <w:pPr>
        <w:pStyle w:val="ListParagraph"/>
        <w:rPr>
          <w:color w:val="156082" w:themeColor="accent1"/>
        </w:rPr>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5"/>
        <w:gridCol w:w="1356"/>
        <w:gridCol w:w="1359"/>
        <w:gridCol w:w="1357"/>
        <w:gridCol w:w="1359"/>
        <w:gridCol w:w="1353"/>
        <w:gridCol w:w="1359"/>
        <w:gridCol w:w="1353"/>
        <w:gridCol w:w="1359"/>
      </w:tblGrid>
      <w:tr w:rsidR="00950AB5" w14:paraId="0BEED24C" w14:textId="77777777" w:rsidTr="007874E2">
        <w:tc>
          <w:tcPr>
            <w:tcW w:w="1438" w:type="dxa"/>
          </w:tcPr>
          <w:p w14:paraId="700EC74F" w14:textId="54FA2D6D" w:rsidR="007874E2" w:rsidRPr="007874E2" w:rsidRDefault="007874E2" w:rsidP="00AA766E">
            <w:pPr>
              <w:pStyle w:val="ListParagraph"/>
              <w:ind w:left="0"/>
              <w:rPr>
                <w:b/>
                <w:bCs/>
                <w:sz w:val="22"/>
              </w:rPr>
            </w:pPr>
            <w:r w:rsidRPr="007874E2">
              <w:rPr>
                <w:b/>
                <w:bCs/>
                <w:sz w:val="22"/>
              </w:rPr>
              <w:t>Hydroclass</w:t>
            </w:r>
          </w:p>
        </w:tc>
        <w:tc>
          <w:tcPr>
            <w:tcW w:w="1439" w:type="dxa"/>
          </w:tcPr>
          <w:p w14:paraId="020121E8" w14:textId="6DB314E7" w:rsidR="007874E2" w:rsidRPr="007874E2" w:rsidRDefault="007B45A0" w:rsidP="00AA766E">
            <w:pPr>
              <w:pStyle w:val="ListParagraph"/>
              <w:ind w:left="0"/>
              <w:rPr>
                <w:b/>
                <w:bCs/>
                <w:sz w:val="22"/>
              </w:rPr>
            </w:pPr>
            <w:r>
              <w:rPr>
                <w:b/>
                <w:bCs/>
                <w:sz w:val="22"/>
              </w:rPr>
              <w:t>Mean of  number of short seedlings</w:t>
            </w:r>
          </w:p>
        </w:tc>
        <w:tc>
          <w:tcPr>
            <w:tcW w:w="1439" w:type="dxa"/>
          </w:tcPr>
          <w:p w14:paraId="007E6CAB" w14:textId="5C8C0967" w:rsidR="007874E2" w:rsidRPr="007874E2" w:rsidRDefault="007B45A0" w:rsidP="00AA766E">
            <w:pPr>
              <w:pStyle w:val="ListParagraph"/>
              <w:ind w:left="0"/>
              <w:rPr>
                <w:b/>
                <w:bCs/>
                <w:sz w:val="22"/>
              </w:rPr>
            </w:pPr>
            <w:r>
              <w:rPr>
                <w:b/>
                <w:bCs/>
                <w:sz w:val="22"/>
              </w:rPr>
              <w:t>Variance of number of short seedlings</w:t>
            </w:r>
          </w:p>
        </w:tc>
        <w:tc>
          <w:tcPr>
            <w:tcW w:w="1439" w:type="dxa"/>
          </w:tcPr>
          <w:p w14:paraId="0D1B961F" w14:textId="318150B5" w:rsidR="007874E2" w:rsidRPr="007874E2" w:rsidRDefault="007B45A0" w:rsidP="00AA766E">
            <w:pPr>
              <w:pStyle w:val="ListParagraph"/>
              <w:ind w:left="0"/>
              <w:rPr>
                <w:b/>
                <w:bCs/>
                <w:sz w:val="22"/>
              </w:rPr>
            </w:pPr>
            <w:r>
              <w:rPr>
                <w:b/>
                <w:bCs/>
                <w:sz w:val="22"/>
              </w:rPr>
              <w:t>Mean of number of tall seedlings</w:t>
            </w:r>
          </w:p>
        </w:tc>
        <w:tc>
          <w:tcPr>
            <w:tcW w:w="1439" w:type="dxa"/>
          </w:tcPr>
          <w:p w14:paraId="765ADDFF" w14:textId="2FFDAA14" w:rsidR="007874E2" w:rsidRPr="007874E2" w:rsidRDefault="007B45A0" w:rsidP="00AA766E">
            <w:pPr>
              <w:pStyle w:val="ListParagraph"/>
              <w:ind w:left="0"/>
              <w:rPr>
                <w:b/>
                <w:bCs/>
                <w:sz w:val="22"/>
              </w:rPr>
            </w:pPr>
            <w:r>
              <w:rPr>
                <w:b/>
                <w:bCs/>
                <w:sz w:val="22"/>
              </w:rPr>
              <w:t>Variance of number of tall seedlings</w:t>
            </w:r>
          </w:p>
        </w:tc>
        <w:tc>
          <w:tcPr>
            <w:tcW w:w="1439" w:type="dxa"/>
          </w:tcPr>
          <w:p w14:paraId="17037C4D" w14:textId="64AA1379" w:rsidR="007874E2" w:rsidRPr="007874E2" w:rsidRDefault="007B45A0" w:rsidP="00AA766E">
            <w:pPr>
              <w:pStyle w:val="ListParagraph"/>
              <w:ind w:left="0"/>
              <w:rPr>
                <w:b/>
                <w:bCs/>
                <w:sz w:val="22"/>
              </w:rPr>
            </w:pPr>
            <w:r>
              <w:rPr>
                <w:b/>
                <w:bCs/>
                <w:sz w:val="22"/>
              </w:rPr>
              <w:t>Mean of number of saplings</w:t>
            </w:r>
          </w:p>
        </w:tc>
        <w:tc>
          <w:tcPr>
            <w:tcW w:w="1439" w:type="dxa"/>
          </w:tcPr>
          <w:p w14:paraId="7BC45AFA" w14:textId="2D3F0E94" w:rsidR="007874E2" w:rsidRPr="007874E2" w:rsidRDefault="005C3F64" w:rsidP="00AA766E">
            <w:pPr>
              <w:pStyle w:val="ListParagraph"/>
              <w:ind w:left="0"/>
              <w:rPr>
                <w:b/>
                <w:bCs/>
                <w:sz w:val="22"/>
              </w:rPr>
            </w:pPr>
            <w:r>
              <w:rPr>
                <w:b/>
                <w:bCs/>
                <w:sz w:val="22"/>
              </w:rPr>
              <w:t>Variance of number of saplings</w:t>
            </w:r>
          </w:p>
        </w:tc>
        <w:tc>
          <w:tcPr>
            <w:tcW w:w="1439" w:type="dxa"/>
          </w:tcPr>
          <w:p w14:paraId="36E33430" w14:textId="6B398F98" w:rsidR="007874E2" w:rsidRPr="007874E2" w:rsidRDefault="005C3F64" w:rsidP="00AA766E">
            <w:pPr>
              <w:pStyle w:val="ListParagraph"/>
              <w:ind w:left="0"/>
              <w:rPr>
                <w:b/>
                <w:bCs/>
                <w:sz w:val="22"/>
              </w:rPr>
            </w:pPr>
            <w:r>
              <w:rPr>
                <w:b/>
                <w:bCs/>
                <w:sz w:val="22"/>
              </w:rPr>
              <w:t xml:space="preserve">Mean of number of </w:t>
            </w:r>
            <w:r w:rsidR="00950AB5">
              <w:rPr>
                <w:b/>
                <w:bCs/>
                <w:sz w:val="22"/>
              </w:rPr>
              <w:t xml:space="preserve">living </w:t>
            </w:r>
            <w:r>
              <w:rPr>
                <w:b/>
                <w:bCs/>
                <w:sz w:val="22"/>
              </w:rPr>
              <w:t>small trees</w:t>
            </w:r>
          </w:p>
        </w:tc>
        <w:tc>
          <w:tcPr>
            <w:tcW w:w="1439" w:type="dxa"/>
          </w:tcPr>
          <w:p w14:paraId="4555E995" w14:textId="5CE61A6C" w:rsidR="007874E2" w:rsidRPr="007874E2" w:rsidRDefault="005C3F64" w:rsidP="00AA766E">
            <w:pPr>
              <w:pStyle w:val="ListParagraph"/>
              <w:ind w:left="0"/>
              <w:rPr>
                <w:b/>
                <w:bCs/>
                <w:sz w:val="22"/>
              </w:rPr>
            </w:pPr>
            <w:r>
              <w:rPr>
                <w:b/>
                <w:bCs/>
                <w:sz w:val="22"/>
              </w:rPr>
              <w:t xml:space="preserve">Variance of number of </w:t>
            </w:r>
            <w:r w:rsidR="00950AB5">
              <w:rPr>
                <w:b/>
                <w:bCs/>
                <w:sz w:val="22"/>
              </w:rPr>
              <w:t xml:space="preserve">living </w:t>
            </w:r>
            <w:r>
              <w:rPr>
                <w:b/>
                <w:bCs/>
                <w:sz w:val="22"/>
              </w:rPr>
              <w:t>small trees</w:t>
            </w:r>
          </w:p>
        </w:tc>
      </w:tr>
      <w:tr w:rsidR="00950AB5" w14:paraId="1E4B1994" w14:textId="77777777" w:rsidTr="007874E2">
        <w:tc>
          <w:tcPr>
            <w:tcW w:w="1438" w:type="dxa"/>
          </w:tcPr>
          <w:p w14:paraId="640666ED" w14:textId="62634E5D" w:rsidR="007874E2" w:rsidRPr="007874E2" w:rsidRDefault="00CB0A9F" w:rsidP="00AA766E">
            <w:pPr>
              <w:pStyle w:val="ListParagraph"/>
              <w:ind w:left="0"/>
              <w:rPr>
                <w:sz w:val="22"/>
              </w:rPr>
            </w:pPr>
            <w:r>
              <w:rPr>
                <w:sz w:val="22"/>
              </w:rPr>
              <w:t>Hydric</w:t>
            </w:r>
          </w:p>
        </w:tc>
        <w:tc>
          <w:tcPr>
            <w:tcW w:w="1439" w:type="dxa"/>
          </w:tcPr>
          <w:p w14:paraId="64A79093" w14:textId="6456308E" w:rsidR="007874E2" w:rsidRPr="007874E2" w:rsidRDefault="00024CC4" w:rsidP="00AA766E">
            <w:pPr>
              <w:pStyle w:val="ListParagraph"/>
              <w:ind w:left="0"/>
              <w:rPr>
                <w:sz w:val="22"/>
              </w:rPr>
            </w:pPr>
            <w:r>
              <w:rPr>
                <w:sz w:val="22"/>
              </w:rPr>
              <w:t>10.0</w:t>
            </w:r>
          </w:p>
        </w:tc>
        <w:tc>
          <w:tcPr>
            <w:tcW w:w="1439" w:type="dxa"/>
          </w:tcPr>
          <w:p w14:paraId="0B62489F" w14:textId="4C1B0256" w:rsidR="007874E2" w:rsidRPr="007874E2" w:rsidRDefault="00B3307F" w:rsidP="00AA766E">
            <w:pPr>
              <w:pStyle w:val="ListParagraph"/>
              <w:ind w:left="0"/>
              <w:rPr>
                <w:sz w:val="22"/>
              </w:rPr>
            </w:pPr>
            <w:r>
              <w:rPr>
                <w:sz w:val="22"/>
              </w:rPr>
              <w:t>408</w:t>
            </w:r>
          </w:p>
        </w:tc>
        <w:tc>
          <w:tcPr>
            <w:tcW w:w="1439" w:type="dxa"/>
          </w:tcPr>
          <w:p w14:paraId="5488C0D8" w14:textId="55C4F2D8" w:rsidR="007874E2" w:rsidRPr="007874E2" w:rsidRDefault="00DF642A" w:rsidP="00AA766E">
            <w:pPr>
              <w:pStyle w:val="ListParagraph"/>
              <w:ind w:left="0"/>
              <w:rPr>
                <w:sz w:val="22"/>
              </w:rPr>
            </w:pPr>
            <w:r>
              <w:rPr>
                <w:sz w:val="22"/>
              </w:rPr>
              <w:t>12.6</w:t>
            </w:r>
          </w:p>
        </w:tc>
        <w:tc>
          <w:tcPr>
            <w:tcW w:w="1439" w:type="dxa"/>
          </w:tcPr>
          <w:p w14:paraId="1D5B0A71" w14:textId="65A3F12D" w:rsidR="007874E2" w:rsidRPr="007874E2" w:rsidRDefault="00DF642A" w:rsidP="00AA766E">
            <w:pPr>
              <w:pStyle w:val="ListParagraph"/>
              <w:ind w:left="0"/>
              <w:rPr>
                <w:sz w:val="22"/>
              </w:rPr>
            </w:pPr>
            <w:r>
              <w:rPr>
                <w:sz w:val="22"/>
              </w:rPr>
              <w:t>473</w:t>
            </w:r>
          </w:p>
        </w:tc>
        <w:tc>
          <w:tcPr>
            <w:tcW w:w="1439" w:type="dxa"/>
          </w:tcPr>
          <w:p w14:paraId="48AC6113" w14:textId="0B26DB6B" w:rsidR="007874E2" w:rsidRPr="007874E2" w:rsidRDefault="00101E97" w:rsidP="00AA766E">
            <w:pPr>
              <w:pStyle w:val="ListParagraph"/>
              <w:ind w:left="0"/>
              <w:rPr>
                <w:sz w:val="22"/>
              </w:rPr>
            </w:pPr>
            <w:r>
              <w:rPr>
                <w:sz w:val="22"/>
              </w:rPr>
              <w:t>16.8</w:t>
            </w:r>
          </w:p>
        </w:tc>
        <w:tc>
          <w:tcPr>
            <w:tcW w:w="1439" w:type="dxa"/>
          </w:tcPr>
          <w:p w14:paraId="1814EF72" w14:textId="77AC0577" w:rsidR="007874E2" w:rsidRPr="007874E2" w:rsidRDefault="00CC16C0" w:rsidP="00AA766E">
            <w:pPr>
              <w:pStyle w:val="ListParagraph"/>
              <w:ind w:left="0"/>
              <w:rPr>
                <w:sz w:val="22"/>
              </w:rPr>
            </w:pPr>
            <w:r>
              <w:rPr>
                <w:sz w:val="22"/>
              </w:rPr>
              <w:t>274.7</w:t>
            </w:r>
          </w:p>
        </w:tc>
        <w:tc>
          <w:tcPr>
            <w:tcW w:w="1439" w:type="dxa"/>
          </w:tcPr>
          <w:p w14:paraId="76329E36" w14:textId="72A35604" w:rsidR="007874E2" w:rsidRPr="007874E2" w:rsidRDefault="00950AB5" w:rsidP="00AA766E">
            <w:pPr>
              <w:pStyle w:val="ListParagraph"/>
              <w:ind w:left="0"/>
              <w:rPr>
                <w:sz w:val="22"/>
              </w:rPr>
            </w:pPr>
            <w:r>
              <w:rPr>
                <w:sz w:val="22"/>
              </w:rPr>
              <w:t>23.0</w:t>
            </w:r>
          </w:p>
        </w:tc>
        <w:tc>
          <w:tcPr>
            <w:tcW w:w="1439" w:type="dxa"/>
          </w:tcPr>
          <w:p w14:paraId="0EEC677F" w14:textId="79712E8B" w:rsidR="007874E2" w:rsidRPr="007874E2" w:rsidRDefault="008B4546" w:rsidP="00AA766E">
            <w:pPr>
              <w:pStyle w:val="ListParagraph"/>
              <w:ind w:left="0"/>
              <w:rPr>
                <w:sz w:val="22"/>
              </w:rPr>
            </w:pPr>
            <w:r>
              <w:rPr>
                <w:sz w:val="22"/>
              </w:rPr>
              <w:t>732</w:t>
            </w:r>
          </w:p>
        </w:tc>
      </w:tr>
      <w:tr w:rsidR="00950AB5" w14:paraId="25C0B91C" w14:textId="77777777" w:rsidTr="007874E2">
        <w:tc>
          <w:tcPr>
            <w:tcW w:w="1438" w:type="dxa"/>
          </w:tcPr>
          <w:p w14:paraId="4220FD36" w14:textId="0D59745C" w:rsidR="007874E2" w:rsidRPr="007874E2" w:rsidRDefault="00CB0A9F" w:rsidP="00AA766E">
            <w:pPr>
              <w:pStyle w:val="ListParagraph"/>
              <w:ind w:left="0"/>
              <w:rPr>
                <w:sz w:val="22"/>
              </w:rPr>
            </w:pPr>
            <w:r>
              <w:rPr>
                <w:sz w:val="22"/>
              </w:rPr>
              <w:t>Mesic</w:t>
            </w:r>
          </w:p>
        </w:tc>
        <w:tc>
          <w:tcPr>
            <w:tcW w:w="1439" w:type="dxa"/>
          </w:tcPr>
          <w:p w14:paraId="069ECE2C" w14:textId="0B21E766" w:rsidR="007874E2" w:rsidRPr="007874E2" w:rsidRDefault="00B3307F" w:rsidP="00AA766E">
            <w:pPr>
              <w:pStyle w:val="ListParagraph"/>
              <w:ind w:left="0"/>
              <w:rPr>
                <w:sz w:val="22"/>
              </w:rPr>
            </w:pPr>
            <w:r>
              <w:rPr>
                <w:sz w:val="22"/>
              </w:rPr>
              <w:t>86.4</w:t>
            </w:r>
          </w:p>
        </w:tc>
        <w:tc>
          <w:tcPr>
            <w:tcW w:w="1439" w:type="dxa"/>
          </w:tcPr>
          <w:p w14:paraId="15582163" w14:textId="61E473E0" w:rsidR="007874E2" w:rsidRPr="007874E2" w:rsidRDefault="00B3307F" w:rsidP="00AA766E">
            <w:pPr>
              <w:pStyle w:val="ListParagraph"/>
              <w:ind w:left="0"/>
              <w:rPr>
                <w:sz w:val="22"/>
              </w:rPr>
            </w:pPr>
            <w:r>
              <w:rPr>
                <w:sz w:val="22"/>
              </w:rPr>
              <w:t>4278</w:t>
            </w:r>
          </w:p>
        </w:tc>
        <w:tc>
          <w:tcPr>
            <w:tcW w:w="1439" w:type="dxa"/>
          </w:tcPr>
          <w:p w14:paraId="71059DAA" w14:textId="4691C6A1" w:rsidR="007874E2" w:rsidRPr="007874E2" w:rsidRDefault="00DF642A" w:rsidP="00AA766E">
            <w:pPr>
              <w:pStyle w:val="ListParagraph"/>
              <w:ind w:left="0"/>
              <w:rPr>
                <w:sz w:val="22"/>
              </w:rPr>
            </w:pPr>
            <w:r>
              <w:rPr>
                <w:sz w:val="22"/>
              </w:rPr>
              <w:t>67.6</w:t>
            </w:r>
          </w:p>
        </w:tc>
        <w:tc>
          <w:tcPr>
            <w:tcW w:w="1439" w:type="dxa"/>
          </w:tcPr>
          <w:p w14:paraId="7F7E86A1" w14:textId="4A41725F" w:rsidR="007874E2" w:rsidRPr="007874E2" w:rsidRDefault="00DF642A" w:rsidP="00AA766E">
            <w:pPr>
              <w:pStyle w:val="ListParagraph"/>
              <w:ind w:left="0"/>
              <w:rPr>
                <w:sz w:val="22"/>
              </w:rPr>
            </w:pPr>
            <w:r>
              <w:rPr>
                <w:sz w:val="22"/>
              </w:rPr>
              <w:t>1150</w:t>
            </w:r>
          </w:p>
        </w:tc>
        <w:tc>
          <w:tcPr>
            <w:tcW w:w="1439" w:type="dxa"/>
          </w:tcPr>
          <w:p w14:paraId="33FFC2B4" w14:textId="77E8E571" w:rsidR="007874E2" w:rsidRPr="007874E2" w:rsidRDefault="00101E97" w:rsidP="00AA766E">
            <w:pPr>
              <w:pStyle w:val="ListParagraph"/>
              <w:ind w:left="0"/>
              <w:rPr>
                <w:sz w:val="22"/>
              </w:rPr>
            </w:pPr>
            <w:r>
              <w:rPr>
                <w:sz w:val="22"/>
              </w:rPr>
              <w:t>31.7</w:t>
            </w:r>
          </w:p>
        </w:tc>
        <w:tc>
          <w:tcPr>
            <w:tcW w:w="1439" w:type="dxa"/>
          </w:tcPr>
          <w:p w14:paraId="75DD42BD" w14:textId="5C60976F" w:rsidR="007874E2" w:rsidRPr="007874E2" w:rsidRDefault="00CC16C0" w:rsidP="00AA766E">
            <w:pPr>
              <w:pStyle w:val="ListParagraph"/>
              <w:ind w:left="0"/>
              <w:rPr>
                <w:sz w:val="22"/>
              </w:rPr>
            </w:pPr>
            <w:r>
              <w:rPr>
                <w:sz w:val="22"/>
              </w:rPr>
              <w:t>1335</w:t>
            </w:r>
          </w:p>
        </w:tc>
        <w:tc>
          <w:tcPr>
            <w:tcW w:w="1439" w:type="dxa"/>
          </w:tcPr>
          <w:p w14:paraId="44563436" w14:textId="33B1F180" w:rsidR="007874E2" w:rsidRPr="007874E2" w:rsidRDefault="00495538" w:rsidP="00AA766E">
            <w:pPr>
              <w:pStyle w:val="ListParagraph"/>
              <w:ind w:left="0"/>
              <w:rPr>
                <w:sz w:val="22"/>
              </w:rPr>
            </w:pPr>
            <w:r>
              <w:rPr>
                <w:sz w:val="22"/>
              </w:rPr>
              <w:t>2.</w:t>
            </w:r>
            <w:r w:rsidR="00950AB5">
              <w:rPr>
                <w:sz w:val="22"/>
              </w:rPr>
              <w:t>6</w:t>
            </w:r>
          </w:p>
        </w:tc>
        <w:tc>
          <w:tcPr>
            <w:tcW w:w="1439" w:type="dxa"/>
          </w:tcPr>
          <w:p w14:paraId="3A1DD6A8" w14:textId="358654BE" w:rsidR="007874E2" w:rsidRPr="007874E2" w:rsidRDefault="008B4546" w:rsidP="00AA766E">
            <w:pPr>
              <w:pStyle w:val="ListParagraph"/>
              <w:ind w:left="0"/>
              <w:rPr>
                <w:sz w:val="22"/>
              </w:rPr>
            </w:pPr>
            <w:r>
              <w:rPr>
                <w:sz w:val="22"/>
              </w:rPr>
              <w:t>31</w:t>
            </w:r>
          </w:p>
        </w:tc>
      </w:tr>
      <w:tr w:rsidR="00950AB5" w14:paraId="04C48B3B" w14:textId="77777777" w:rsidTr="007874E2">
        <w:tc>
          <w:tcPr>
            <w:tcW w:w="1438" w:type="dxa"/>
          </w:tcPr>
          <w:p w14:paraId="6D8A24FC" w14:textId="3D822CC5" w:rsidR="007874E2" w:rsidRPr="007874E2" w:rsidRDefault="00CB0A9F" w:rsidP="00AA766E">
            <w:pPr>
              <w:pStyle w:val="ListParagraph"/>
              <w:ind w:left="0"/>
              <w:rPr>
                <w:sz w:val="22"/>
              </w:rPr>
            </w:pPr>
            <w:r>
              <w:rPr>
                <w:sz w:val="22"/>
              </w:rPr>
              <w:t>Xeric</w:t>
            </w:r>
          </w:p>
        </w:tc>
        <w:tc>
          <w:tcPr>
            <w:tcW w:w="1439" w:type="dxa"/>
          </w:tcPr>
          <w:p w14:paraId="67B9D221" w14:textId="56427864" w:rsidR="007874E2" w:rsidRPr="007874E2" w:rsidRDefault="00B3307F" w:rsidP="00AA766E">
            <w:pPr>
              <w:pStyle w:val="ListParagraph"/>
              <w:ind w:left="0"/>
              <w:rPr>
                <w:sz w:val="22"/>
              </w:rPr>
            </w:pPr>
            <w:r>
              <w:rPr>
                <w:sz w:val="22"/>
              </w:rPr>
              <w:t>51.0</w:t>
            </w:r>
          </w:p>
        </w:tc>
        <w:tc>
          <w:tcPr>
            <w:tcW w:w="1439" w:type="dxa"/>
          </w:tcPr>
          <w:p w14:paraId="5EBF1C1F" w14:textId="55FA78D9" w:rsidR="007874E2" w:rsidRPr="007874E2" w:rsidRDefault="00B3307F" w:rsidP="00AA766E">
            <w:pPr>
              <w:pStyle w:val="ListParagraph"/>
              <w:ind w:left="0"/>
              <w:rPr>
                <w:sz w:val="22"/>
              </w:rPr>
            </w:pPr>
            <w:r>
              <w:rPr>
                <w:sz w:val="22"/>
              </w:rPr>
              <w:t>2914</w:t>
            </w:r>
          </w:p>
        </w:tc>
        <w:tc>
          <w:tcPr>
            <w:tcW w:w="1439" w:type="dxa"/>
          </w:tcPr>
          <w:p w14:paraId="64A6ACD2" w14:textId="01F2FD81" w:rsidR="007874E2" w:rsidRPr="007874E2" w:rsidRDefault="00DF642A" w:rsidP="00AA766E">
            <w:pPr>
              <w:pStyle w:val="ListParagraph"/>
              <w:ind w:left="0"/>
              <w:rPr>
                <w:sz w:val="22"/>
              </w:rPr>
            </w:pPr>
            <w:r>
              <w:rPr>
                <w:sz w:val="22"/>
              </w:rPr>
              <w:t>39.8</w:t>
            </w:r>
          </w:p>
        </w:tc>
        <w:tc>
          <w:tcPr>
            <w:tcW w:w="1439" w:type="dxa"/>
          </w:tcPr>
          <w:p w14:paraId="6940F324" w14:textId="4D3CDB36" w:rsidR="007874E2" w:rsidRPr="007874E2" w:rsidRDefault="00101E97" w:rsidP="00AA766E">
            <w:pPr>
              <w:pStyle w:val="ListParagraph"/>
              <w:ind w:left="0"/>
              <w:rPr>
                <w:sz w:val="22"/>
              </w:rPr>
            </w:pPr>
            <w:r>
              <w:rPr>
                <w:sz w:val="22"/>
              </w:rPr>
              <w:t>1175</w:t>
            </w:r>
          </w:p>
        </w:tc>
        <w:tc>
          <w:tcPr>
            <w:tcW w:w="1439" w:type="dxa"/>
          </w:tcPr>
          <w:p w14:paraId="7BBC99C5" w14:textId="1DB38EBA" w:rsidR="007874E2" w:rsidRPr="007874E2" w:rsidRDefault="00101E97" w:rsidP="00AA766E">
            <w:pPr>
              <w:pStyle w:val="ListParagraph"/>
              <w:ind w:left="0"/>
              <w:rPr>
                <w:sz w:val="22"/>
              </w:rPr>
            </w:pPr>
            <w:r>
              <w:rPr>
                <w:sz w:val="22"/>
              </w:rPr>
              <w:t>32.8</w:t>
            </w:r>
          </w:p>
        </w:tc>
        <w:tc>
          <w:tcPr>
            <w:tcW w:w="1439" w:type="dxa"/>
          </w:tcPr>
          <w:p w14:paraId="0D6417C6" w14:textId="2E78F6B8" w:rsidR="007874E2" w:rsidRPr="007874E2" w:rsidRDefault="00CC16C0" w:rsidP="00AA766E">
            <w:pPr>
              <w:pStyle w:val="ListParagraph"/>
              <w:ind w:left="0"/>
              <w:rPr>
                <w:sz w:val="22"/>
              </w:rPr>
            </w:pPr>
            <w:r>
              <w:rPr>
                <w:sz w:val="22"/>
              </w:rPr>
              <w:t>5910</w:t>
            </w:r>
          </w:p>
        </w:tc>
        <w:tc>
          <w:tcPr>
            <w:tcW w:w="1439" w:type="dxa"/>
          </w:tcPr>
          <w:p w14:paraId="53F0CE7C" w14:textId="6CE7AD02" w:rsidR="007874E2" w:rsidRPr="007874E2" w:rsidRDefault="00950AB5" w:rsidP="00AA766E">
            <w:pPr>
              <w:pStyle w:val="ListParagraph"/>
              <w:ind w:left="0"/>
              <w:rPr>
                <w:sz w:val="22"/>
              </w:rPr>
            </w:pPr>
            <w:r>
              <w:rPr>
                <w:sz w:val="22"/>
              </w:rPr>
              <w:t>0.9</w:t>
            </w:r>
          </w:p>
        </w:tc>
        <w:tc>
          <w:tcPr>
            <w:tcW w:w="1439" w:type="dxa"/>
          </w:tcPr>
          <w:p w14:paraId="582E56CB" w14:textId="7D6DCE18" w:rsidR="007874E2" w:rsidRPr="007874E2" w:rsidRDefault="008B4546" w:rsidP="00AA766E">
            <w:pPr>
              <w:pStyle w:val="ListParagraph"/>
              <w:ind w:left="0"/>
              <w:rPr>
                <w:sz w:val="22"/>
              </w:rPr>
            </w:pPr>
            <w:r>
              <w:rPr>
                <w:sz w:val="22"/>
              </w:rPr>
              <w:t>4</w:t>
            </w:r>
          </w:p>
        </w:tc>
      </w:tr>
    </w:tbl>
    <w:p w14:paraId="735BEE07" w14:textId="77777777" w:rsidR="00F37E8E" w:rsidRDefault="00F37E8E" w:rsidP="00A3796E">
      <w:pPr>
        <w:pStyle w:val="ListParagraph"/>
        <w:rPr>
          <w:color w:val="156082" w:themeColor="accent1"/>
        </w:rPr>
      </w:pPr>
    </w:p>
    <w:p w14:paraId="095166BD" w14:textId="3D665765" w:rsidR="00F37E8E" w:rsidRDefault="00F37E8E" w:rsidP="00A3796E">
      <w:pPr>
        <w:pStyle w:val="ListParagraph"/>
        <w:rPr>
          <w:color w:val="156082" w:themeColor="accent1"/>
        </w:rPr>
      </w:pPr>
      <w:r>
        <w:rPr>
          <w:color w:val="156082" w:themeColor="accent1"/>
        </w:rPr>
        <w:t xml:space="preserve">For the mean percent cover of ash seedlings, </w:t>
      </w:r>
      <w:r w:rsidR="003668B1">
        <w:rPr>
          <w:color w:val="156082" w:themeColor="accent1"/>
        </w:rPr>
        <w:t xml:space="preserve">each data point was the average cover of ash seedlings across the 12 microplots in a transect, so we treated this variable as continuous. </w:t>
      </w:r>
      <w:r w:rsidR="00C9272B">
        <w:rPr>
          <w:color w:val="156082" w:themeColor="accent1"/>
        </w:rPr>
        <w:t xml:space="preserve">To determine if differences existed in ash seedling percent cover among </w:t>
      </w:r>
      <w:r w:rsidR="00F628A0">
        <w:rPr>
          <w:color w:val="156082" w:themeColor="accent1"/>
        </w:rPr>
        <w:t>transects of different hydrological class, w</w:t>
      </w:r>
      <w:r w:rsidR="00DB5741">
        <w:rPr>
          <w:color w:val="156082" w:themeColor="accent1"/>
        </w:rPr>
        <w:t xml:space="preserve">e tried a linear mixed-effects model with </w:t>
      </w:r>
      <w:r w:rsidR="00D166E2">
        <w:rPr>
          <w:color w:val="156082" w:themeColor="accent1"/>
        </w:rPr>
        <w:t>normally distributed residuals. However, the model violated the assumption of homoscedasticity</w:t>
      </w:r>
      <w:r w:rsidR="00F628A0">
        <w:rPr>
          <w:color w:val="156082" w:themeColor="accent1"/>
        </w:rPr>
        <w:t xml:space="preserve"> of residuals. In response, we transformed the </w:t>
      </w:r>
      <w:r w:rsidR="008173E9">
        <w:rPr>
          <w:color w:val="156082" w:themeColor="accent1"/>
        </w:rPr>
        <w:t>response variable using the formula y’ = ln(</w:t>
      </w:r>
      <w:r w:rsidR="009E38AC">
        <w:rPr>
          <w:color w:val="156082" w:themeColor="accent1"/>
        </w:rPr>
        <w:t>y + 1), where y is the mean percent cover.</w:t>
      </w:r>
      <w:r w:rsidR="00195323">
        <w:rPr>
          <w:color w:val="156082" w:themeColor="accent1"/>
        </w:rPr>
        <w:t xml:space="preserve"> We then ran a new linear mixed-effects model using the transformed percent cover. This new model satisfied homoscedasticity of residuals</w:t>
      </w:r>
      <w:r w:rsidR="008269F1">
        <w:rPr>
          <w:color w:val="156082" w:themeColor="accent1"/>
        </w:rPr>
        <w:t xml:space="preserve"> and</w:t>
      </w:r>
      <w:r w:rsidR="00190609">
        <w:rPr>
          <w:color w:val="156082" w:themeColor="accent1"/>
        </w:rPr>
        <w:t xml:space="preserve"> approximate normality of the residuals, and </w:t>
      </w:r>
      <w:r w:rsidR="008269F1">
        <w:rPr>
          <w:color w:val="156082" w:themeColor="accent1"/>
        </w:rPr>
        <w:t>the random intercepts for each Park</w:t>
      </w:r>
      <w:r w:rsidR="00B113FE">
        <w:rPr>
          <w:color w:val="156082" w:themeColor="accent1"/>
        </w:rPr>
        <w:t xml:space="preserve"> were clustered together </w:t>
      </w:r>
      <w:r w:rsidR="005661F6">
        <w:rPr>
          <w:color w:val="156082" w:themeColor="accent1"/>
        </w:rPr>
        <w:t>more than in the original model</w:t>
      </w:r>
      <w:r w:rsidR="00B113FE">
        <w:rPr>
          <w:color w:val="156082" w:themeColor="accent1"/>
        </w:rPr>
        <w:t>, showing an approximate normal distribution. The graph is presented using the un-transformed mean percent cover in the y-axis.</w:t>
      </w:r>
    </w:p>
    <w:p w14:paraId="4E1A7100" w14:textId="77777777" w:rsidR="00CC1077" w:rsidRPr="005D21CF" w:rsidRDefault="00CC1077" w:rsidP="00A3796E">
      <w:pPr>
        <w:pStyle w:val="ListParagraph"/>
        <w:rPr>
          <w:color w:val="156082" w:themeColor="accent1"/>
        </w:rPr>
      </w:pPr>
    </w:p>
    <w:p w14:paraId="4C59D94B" w14:textId="227936D6" w:rsidR="00CC1077" w:rsidRDefault="00CC1077" w:rsidP="00CC1077">
      <w:pPr>
        <w:pStyle w:val="ListParagraph"/>
        <w:rPr>
          <w:color w:val="156082" w:themeColor="accent1"/>
        </w:rPr>
      </w:pPr>
      <w:r>
        <w:rPr>
          <w:color w:val="156082" w:themeColor="accent1"/>
        </w:rPr>
        <w:t xml:space="preserve">We performed an </w:t>
      </w:r>
      <w:r w:rsidRPr="008F79EF">
        <w:rPr>
          <w:color w:val="156082" w:themeColor="accent1"/>
        </w:rPr>
        <w:t xml:space="preserve">Analysis of Deviance (Type III Wald </w:t>
      </w:r>
      <w:r>
        <w:rPr>
          <w:color w:val="156082" w:themeColor="accent1"/>
        </w:rPr>
        <w:t>C</w:t>
      </w:r>
      <w:r w:rsidRPr="008F79EF">
        <w:rPr>
          <w:color w:val="156082" w:themeColor="accent1"/>
        </w:rPr>
        <w:t>hi</w:t>
      </w:r>
      <w:r>
        <w:rPr>
          <w:color w:val="156082" w:themeColor="accent1"/>
        </w:rPr>
        <w:t xml:space="preserve"> S</w:t>
      </w:r>
      <w:r w:rsidRPr="008F79EF">
        <w:rPr>
          <w:color w:val="156082" w:themeColor="accent1"/>
        </w:rPr>
        <w:t>quare tests)</w:t>
      </w:r>
      <w:r>
        <w:rPr>
          <w:color w:val="156082" w:themeColor="accent1"/>
        </w:rPr>
        <w:t xml:space="preserve">, using the R package “car” to test for differences in the response variables among hydrological classes. We followed up with pairwise comparisons using a </w:t>
      </w:r>
      <w:r w:rsidRPr="00A3796E">
        <w:rPr>
          <w:color w:val="156082" w:themeColor="accent1"/>
        </w:rPr>
        <w:t>p</w:t>
      </w:r>
      <w:r>
        <w:rPr>
          <w:color w:val="156082" w:themeColor="accent1"/>
        </w:rPr>
        <w:t>-</w:t>
      </w:r>
      <w:r w:rsidRPr="00A3796E">
        <w:rPr>
          <w:color w:val="156082" w:themeColor="accent1"/>
        </w:rPr>
        <w:t>value adjustment based on the Tukey</w:t>
      </w:r>
      <w:r>
        <w:rPr>
          <w:color w:val="156082" w:themeColor="accent1"/>
        </w:rPr>
        <w:t xml:space="preserve"> </w:t>
      </w:r>
      <w:r w:rsidRPr="00A3796E">
        <w:rPr>
          <w:color w:val="156082" w:themeColor="accent1"/>
        </w:rPr>
        <w:t>method for comparing a family of 3 estimates</w:t>
      </w:r>
      <w:r>
        <w:rPr>
          <w:color w:val="156082" w:themeColor="accent1"/>
        </w:rPr>
        <w:t xml:space="preserve">, implemented using the R package “emmeans”. We presented figures with the response variables written as densities (counts of ash divided by area over which they were counted) even though we conducted analyses using the raw count </w:t>
      </w:r>
      <w:r w:rsidR="00F14BDF">
        <w:rPr>
          <w:color w:val="156082" w:themeColor="accent1"/>
        </w:rPr>
        <w:t xml:space="preserve">(natural number) </w:t>
      </w:r>
      <w:r>
        <w:rPr>
          <w:color w:val="156082" w:themeColor="accent1"/>
        </w:rPr>
        <w:t xml:space="preserve">data. </w:t>
      </w:r>
    </w:p>
    <w:p w14:paraId="40509B7D" w14:textId="77777777" w:rsidR="006D40B2" w:rsidRPr="00D2423D" w:rsidRDefault="006D40B2" w:rsidP="00AA766E">
      <w:pPr>
        <w:pStyle w:val="ListParagraph"/>
        <w:rPr>
          <w:color w:val="156082" w:themeColor="accent1"/>
        </w:rPr>
      </w:pPr>
    </w:p>
    <w:p w14:paraId="788C7E82" w14:textId="4910B7CC" w:rsidR="008E1D53" w:rsidRDefault="008E1D53" w:rsidP="002E6375">
      <w:pPr>
        <w:pStyle w:val="ListParagraph"/>
        <w:rPr>
          <w:color w:val="156082" w:themeColor="accent1"/>
        </w:rPr>
      </w:pPr>
      <w:r>
        <w:rPr>
          <w:color w:val="156082" w:themeColor="accent1"/>
        </w:rPr>
        <w:t xml:space="preserve">To investigate </w:t>
      </w:r>
      <w:r w:rsidR="00D9777D">
        <w:rPr>
          <w:color w:val="156082" w:themeColor="accent1"/>
        </w:rPr>
        <w:t>the number of living big ash trees</w:t>
      </w:r>
      <w:r w:rsidR="00AA5E76">
        <w:rPr>
          <w:color w:val="156082" w:themeColor="accent1"/>
        </w:rPr>
        <w:t xml:space="preserve"> </w:t>
      </w:r>
      <w:r w:rsidR="00AA5E76">
        <w:rPr>
          <w:color w:val="156082" w:themeColor="accent1"/>
        </w:rPr>
        <w:t>(</w:t>
      </w:r>
      <w:r w:rsidR="00AA5E76" w:rsidRPr="00DC1440">
        <w:rPr>
          <w:color w:val="156082" w:themeColor="accent1"/>
        </w:rPr>
        <w:t>≥</w:t>
      </w:r>
      <w:r w:rsidR="00AA5E76">
        <w:rPr>
          <w:color w:val="156082" w:themeColor="accent1"/>
        </w:rPr>
        <w:t>10 cm</w:t>
      </w:r>
      <w:r w:rsidR="00D9777D">
        <w:rPr>
          <w:color w:val="156082" w:themeColor="accent1"/>
        </w:rPr>
        <w:t>)</w:t>
      </w:r>
      <w:r w:rsidR="00D9777D">
        <w:rPr>
          <w:color w:val="156082" w:themeColor="accent1"/>
        </w:rPr>
        <w:t xml:space="preserve"> in transects, we presented these results graphically.</w:t>
      </w:r>
      <w:r w:rsidR="00017EF1">
        <w:rPr>
          <w:color w:val="156082" w:themeColor="accent1"/>
        </w:rPr>
        <w:t xml:space="preserve"> This is because </w:t>
      </w:r>
      <w:r w:rsidR="0070584A">
        <w:rPr>
          <w:color w:val="156082" w:themeColor="accent1"/>
        </w:rPr>
        <w:t>only two transects (</w:t>
      </w:r>
      <w:r w:rsidR="00F1073F">
        <w:rPr>
          <w:color w:val="156082" w:themeColor="accent1"/>
        </w:rPr>
        <w:t xml:space="preserve">transect H at Proud Lake and </w:t>
      </w:r>
      <w:r w:rsidR="00AD5246">
        <w:rPr>
          <w:color w:val="156082" w:themeColor="accent1"/>
        </w:rPr>
        <w:t>transect S at Indian Springs</w:t>
      </w:r>
      <w:r w:rsidR="00AA5E76">
        <w:rPr>
          <w:color w:val="156082" w:themeColor="accent1"/>
        </w:rPr>
        <w:t xml:space="preserve">, both hydric transects) had nonzero numbers of ash trees </w:t>
      </w:r>
      <w:r w:rsidR="00AA5E76" w:rsidRPr="00DC1440">
        <w:rPr>
          <w:color w:val="156082" w:themeColor="accent1"/>
        </w:rPr>
        <w:t>≥</w:t>
      </w:r>
      <w:r w:rsidR="00AA5E76">
        <w:rPr>
          <w:color w:val="156082" w:themeColor="accent1"/>
        </w:rPr>
        <w:t>10 cm</w:t>
      </w:r>
      <w:r w:rsidR="00AA5E76">
        <w:rPr>
          <w:color w:val="156082" w:themeColor="accent1"/>
        </w:rPr>
        <w:t xml:space="preserve"> in the</w:t>
      </w:r>
      <w:r w:rsidR="00BE4132">
        <w:rPr>
          <w:color w:val="156082" w:themeColor="accent1"/>
        </w:rPr>
        <w:t xml:space="preserve">ir plots. </w:t>
      </w:r>
    </w:p>
    <w:p w14:paraId="2AE27AE1" w14:textId="77777777" w:rsidR="008E1D53" w:rsidRDefault="008E1D53" w:rsidP="002E6375">
      <w:pPr>
        <w:pStyle w:val="ListParagraph"/>
        <w:rPr>
          <w:color w:val="156082" w:themeColor="accent1"/>
        </w:rPr>
      </w:pPr>
    </w:p>
    <w:p w14:paraId="49F0B93E" w14:textId="77777777" w:rsidR="006D40B2" w:rsidRPr="00936410" w:rsidRDefault="006D40B2" w:rsidP="002E6375">
      <w:pPr>
        <w:pStyle w:val="ListParagraph"/>
        <w:rPr>
          <w:color w:val="156082" w:themeColor="accent1"/>
        </w:rPr>
      </w:pPr>
    </w:p>
    <w:p w14:paraId="2F6D00C9" w14:textId="1FAE38ED" w:rsidR="0009482E" w:rsidRPr="002A5B04" w:rsidRDefault="0009482E" w:rsidP="00773FF8">
      <w:pPr>
        <w:pStyle w:val="ListParagraph"/>
        <w:numPr>
          <w:ilvl w:val="0"/>
          <w:numId w:val="11"/>
        </w:numPr>
        <w:rPr>
          <w:color w:val="80340D" w:themeColor="accent2" w:themeShade="80"/>
        </w:rPr>
      </w:pPr>
      <w:r w:rsidRPr="002A5B04">
        <w:rPr>
          <w:color w:val="80340D" w:themeColor="accent2" w:themeShade="80"/>
        </w:rPr>
        <w:t>The</w:t>
      </w:r>
      <w:r w:rsidR="008633FD" w:rsidRPr="002A5B04">
        <w:rPr>
          <w:color w:val="80340D" w:themeColor="accent2" w:themeShade="80"/>
        </w:rPr>
        <w:t xml:space="preserve"> species of ash</w:t>
      </w:r>
      <w:r w:rsidR="005D5B0B" w:rsidRPr="002A5B04">
        <w:rPr>
          <w:color w:val="80340D" w:themeColor="accent2" w:themeShade="80"/>
        </w:rPr>
        <w:t xml:space="preserve"> was </w:t>
      </w:r>
      <w:r w:rsidR="00F53455" w:rsidRPr="002A5B04">
        <w:rPr>
          <w:color w:val="80340D" w:themeColor="accent2" w:themeShade="80"/>
        </w:rPr>
        <w:t>assessed</w:t>
      </w:r>
      <w:r w:rsidR="005D5B0B" w:rsidRPr="002A5B04">
        <w:rPr>
          <w:color w:val="80340D" w:themeColor="accent2" w:themeShade="80"/>
        </w:rPr>
        <w:t xml:space="preserve"> using multiple field marks. </w:t>
      </w:r>
      <w:r w:rsidR="00F830A8" w:rsidRPr="002A5B04">
        <w:rPr>
          <w:color w:val="80340D" w:themeColor="accent2" w:themeShade="80"/>
        </w:rPr>
        <w:t>Due to the near</w:t>
      </w:r>
      <w:r w:rsidR="00F53455" w:rsidRPr="002A5B04">
        <w:rPr>
          <w:color w:val="80340D" w:themeColor="accent2" w:themeShade="80"/>
        </w:rPr>
        <w:t xml:space="preserve"> </w:t>
      </w:r>
      <w:r w:rsidR="00F830A8" w:rsidRPr="002A5B04">
        <w:rPr>
          <w:color w:val="80340D" w:themeColor="accent2" w:themeShade="80"/>
        </w:rPr>
        <w:t>absence of ash seeds to use for identification</w:t>
      </w:r>
      <w:r w:rsidR="005D5B0B" w:rsidRPr="002A5B04">
        <w:rPr>
          <w:color w:val="80340D" w:themeColor="accent2" w:themeShade="80"/>
        </w:rPr>
        <w:t xml:space="preserve">, we found that we could only </w:t>
      </w:r>
      <w:r w:rsidR="00F53455" w:rsidRPr="002A5B04">
        <w:rPr>
          <w:color w:val="80340D" w:themeColor="accent2" w:themeShade="80"/>
        </w:rPr>
        <w:t xml:space="preserve">consistently </w:t>
      </w:r>
      <w:r w:rsidR="005D5B0B" w:rsidRPr="002A5B04">
        <w:rPr>
          <w:color w:val="80340D" w:themeColor="accent2" w:themeShade="80"/>
        </w:rPr>
        <w:t>distinguish black ash</w:t>
      </w:r>
      <w:r w:rsidR="007E3625" w:rsidRPr="002A5B04">
        <w:rPr>
          <w:color w:val="80340D" w:themeColor="accent2" w:themeShade="80"/>
        </w:rPr>
        <w:t xml:space="preserve"> (</w:t>
      </w:r>
      <w:r w:rsidR="007E3625" w:rsidRPr="002A5B04">
        <w:rPr>
          <w:i/>
          <w:iCs/>
          <w:color w:val="80340D" w:themeColor="accent2" w:themeShade="80"/>
        </w:rPr>
        <w:t>Fraxinus nigra</w:t>
      </w:r>
      <w:r w:rsidR="007E3625" w:rsidRPr="002A5B04">
        <w:rPr>
          <w:color w:val="80340D" w:themeColor="accent2" w:themeShade="80"/>
        </w:rPr>
        <w:t xml:space="preserve">) from the other </w:t>
      </w:r>
      <w:r w:rsidR="007E3625" w:rsidRPr="002A5B04">
        <w:rPr>
          <w:i/>
          <w:iCs/>
          <w:color w:val="80340D" w:themeColor="accent2" w:themeShade="80"/>
        </w:rPr>
        <w:t>Fraxinus</w:t>
      </w:r>
      <w:r w:rsidR="007E3625" w:rsidRPr="002A5B04">
        <w:rPr>
          <w:color w:val="80340D" w:themeColor="accent2" w:themeShade="80"/>
        </w:rPr>
        <w:t xml:space="preserve"> specie</w:t>
      </w:r>
      <w:r w:rsidR="00F830A8" w:rsidRPr="002A5B04">
        <w:rPr>
          <w:color w:val="80340D" w:themeColor="accent2" w:themeShade="80"/>
        </w:rPr>
        <w:t>s.</w:t>
      </w:r>
      <w:r w:rsidR="003D0330" w:rsidRPr="002A5B04">
        <w:rPr>
          <w:color w:val="80340D" w:themeColor="accent2" w:themeShade="80"/>
        </w:rPr>
        <w:t xml:space="preserve"> Black ash was distinguished by its higher number of leaflets per leaf, </w:t>
      </w:r>
      <w:r w:rsidR="00FB2DA4" w:rsidRPr="002A5B04">
        <w:rPr>
          <w:color w:val="80340D" w:themeColor="accent2" w:themeShade="80"/>
        </w:rPr>
        <w:t xml:space="preserve">lanceolate (?) leaf shape, </w:t>
      </w:r>
      <w:r w:rsidR="00663E7F" w:rsidRPr="002A5B04">
        <w:rPr>
          <w:color w:val="80340D" w:themeColor="accent2" w:themeShade="80"/>
        </w:rPr>
        <w:t xml:space="preserve">presence of tomentum where leaflets meet on the rachis, </w:t>
      </w:r>
      <w:r w:rsidR="0013187E" w:rsidRPr="002A5B04">
        <w:rPr>
          <w:color w:val="80340D" w:themeColor="accent2" w:themeShade="80"/>
        </w:rPr>
        <w:t>and presence of corky bark.</w:t>
      </w:r>
      <w:r w:rsidR="00EB0DFE" w:rsidRPr="002A5B04">
        <w:rPr>
          <w:color w:val="80340D" w:themeColor="accent2" w:themeShade="80"/>
        </w:rPr>
        <w:t xml:space="preserve"> </w:t>
      </w:r>
      <w:r w:rsidR="00B63AB8" w:rsidRPr="002A5B04">
        <w:rPr>
          <w:color w:val="80340D" w:themeColor="accent2" w:themeShade="80"/>
        </w:rPr>
        <w:t>Although</w:t>
      </w:r>
      <w:r w:rsidR="006B35D7" w:rsidRPr="002A5B04">
        <w:rPr>
          <w:color w:val="80340D" w:themeColor="accent2" w:themeShade="80"/>
        </w:rPr>
        <w:t xml:space="preserve"> white ash can be distinguished from green ash by its longer petiolules</w:t>
      </w:r>
      <w:r w:rsidR="00A5524E" w:rsidRPr="002A5B04">
        <w:rPr>
          <w:color w:val="80340D" w:themeColor="accent2" w:themeShade="80"/>
        </w:rPr>
        <w:t xml:space="preserve"> and </w:t>
      </w:r>
      <w:r w:rsidR="00336B85" w:rsidRPr="002A5B04">
        <w:rPr>
          <w:color w:val="80340D" w:themeColor="accent2" w:themeShade="80"/>
        </w:rPr>
        <w:t xml:space="preserve">horseshoe-shaped leaf scars, we found these characters </w:t>
      </w:r>
      <w:r w:rsidR="002A5B04" w:rsidRPr="002A5B04">
        <w:rPr>
          <w:color w:val="80340D" w:themeColor="accent2" w:themeShade="80"/>
        </w:rPr>
        <w:t>too variable to permit reliable designation.</w:t>
      </w:r>
      <w:r w:rsidR="002A5B04">
        <w:rPr>
          <w:color w:val="80340D" w:themeColor="accent2" w:themeShade="80"/>
        </w:rPr>
        <w:t xml:space="preserve"> </w:t>
      </w:r>
      <w:r w:rsidR="005D5474" w:rsidRPr="002A5B04">
        <w:rPr>
          <w:color w:val="80340D" w:themeColor="accent2" w:themeShade="80"/>
        </w:rPr>
        <w:t xml:space="preserve">We </w:t>
      </w:r>
      <w:r w:rsidR="004B22FF">
        <w:rPr>
          <w:color w:val="80340D" w:themeColor="accent2" w:themeShade="80"/>
        </w:rPr>
        <w:t>grouped</w:t>
      </w:r>
      <w:r w:rsidR="005D5474" w:rsidRPr="002A5B04">
        <w:rPr>
          <w:color w:val="80340D" w:themeColor="accent2" w:themeShade="80"/>
        </w:rPr>
        <w:t xml:space="preserve"> our species designations into</w:t>
      </w:r>
      <w:r w:rsidR="00C0758A">
        <w:rPr>
          <w:color w:val="80340D" w:themeColor="accent2" w:themeShade="80"/>
        </w:rPr>
        <w:t xml:space="preserve"> three</w:t>
      </w:r>
      <w:r w:rsidR="005D5474" w:rsidRPr="002A5B04">
        <w:rPr>
          <w:color w:val="80340D" w:themeColor="accent2" w:themeShade="80"/>
        </w:rPr>
        <w:t xml:space="preserve"> categories: 1) black ash</w:t>
      </w:r>
      <w:r w:rsidR="00B63AB8" w:rsidRPr="002A5B04">
        <w:rPr>
          <w:color w:val="80340D" w:themeColor="accent2" w:themeShade="80"/>
        </w:rPr>
        <w:t xml:space="preserve"> 2) all other species of ash</w:t>
      </w:r>
      <w:r w:rsidR="00541D47">
        <w:rPr>
          <w:color w:val="80340D" w:themeColor="accent2" w:themeShade="80"/>
        </w:rPr>
        <w:t xml:space="preserve"> but not black ash</w:t>
      </w:r>
      <w:r w:rsidR="00B63AB8" w:rsidRPr="002A5B04">
        <w:rPr>
          <w:color w:val="80340D" w:themeColor="accent2" w:themeShade="80"/>
        </w:rPr>
        <w:t xml:space="preserve"> (including white ash, green ash, and potentially pumpkin ash)</w:t>
      </w:r>
      <w:r w:rsidR="00541D47">
        <w:rPr>
          <w:color w:val="80340D" w:themeColor="accent2" w:themeShade="80"/>
        </w:rPr>
        <w:t>, and 3)</w:t>
      </w:r>
      <w:r w:rsidR="00A91BF6">
        <w:rPr>
          <w:color w:val="80340D" w:themeColor="accent2" w:themeShade="80"/>
        </w:rPr>
        <w:t xml:space="preserve"> unknown ash species (often because the tree was dead)</w:t>
      </w:r>
      <w:r w:rsidR="00B63AB8" w:rsidRPr="002A5B04">
        <w:rPr>
          <w:color w:val="80340D" w:themeColor="accent2" w:themeShade="80"/>
        </w:rPr>
        <w:t>.</w:t>
      </w:r>
      <w:r w:rsidR="00C722DE">
        <w:rPr>
          <w:color w:val="80340D" w:themeColor="accent2" w:themeShade="80"/>
        </w:rPr>
        <w:t xml:space="preserve"> We reported the </w:t>
      </w:r>
      <w:r w:rsidR="00B34F57">
        <w:rPr>
          <w:color w:val="80340D" w:themeColor="accent2" w:themeShade="80"/>
        </w:rPr>
        <w:t xml:space="preserve">stem densities and basal areas of </w:t>
      </w:r>
      <w:r w:rsidR="00A91BF6">
        <w:rPr>
          <w:color w:val="80340D" w:themeColor="accent2" w:themeShade="80"/>
        </w:rPr>
        <w:t xml:space="preserve">the </w:t>
      </w:r>
      <w:r w:rsidR="00FD354C">
        <w:rPr>
          <w:color w:val="80340D" w:themeColor="accent2" w:themeShade="80"/>
        </w:rPr>
        <w:t>species categories for each transect where ash was present.</w:t>
      </w:r>
    </w:p>
    <w:p w14:paraId="66B6CAF8" w14:textId="77777777" w:rsidR="00EB0DFE" w:rsidRPr="00EB0DFE" w:rsidRDefault="00EB0DFE" w:rsidP="00EB0DFE">
      <w:pPr>
        <w:rPr>
          <w:color w:val="80340D" w:themeColor="accent2" w:themeShade="80"/>
        </w:rPr>
      </w:pPr>
    </w:p>
    <w:p w14:paraId="2547C397" w14:textId="205B5B3F" w:rsidR="00664589" w:rsidRDefault="00723C89" w:rsidP="005B2C50">
      <w:pPr>
        <w:pStyle w:val="ListParagraph"/>
        <w:numPr>
          <w:ilvl w:val="0"/>
          <w:numId w:val="11"/>
        </w:numPr>
        <w:rPr>
          <w:color w:val="4EA72E" w:themeColor="accent6"/>
        </w:rPr>
      </w:pPr>
      <w:r w:rsidRPr="00664589">
        <w:rPr>
          <w:color w:val="4EA72E" w:themeColor="accent6"/>
        </w:rPr>
        <w:t xml:space="preserve">As mentioned previously, we </w:t>
      </w:r>
      <w:r w:rsidR="005446FD" w:rsidRPr="00664589">
        <w:rPr>
          <w:color w:val="4EA72E" w:themeColor="accent6"/>
        </w:rPr>
        <w:t xml:space="preserve">recorded the presence or absence of EAB signs and symptoms on individual ash trees and small trees, and </w:t>
      </w:r>
      <w:r w:rsidR="00C7141D" w:rsidRPr="00664589">
        <w:rPr>
          <w:color w:val="4EA72E" w:themeColor="accent6"/>
        </w:rPr>
        <w:t xml:space="preserve">at the plot level for saplings. </w:t>
      </w:r>
      <w:r w:rsidR="008633FD" w:rsidRPr="00664589">
        <w:rPr>
          <w:color w:val="4EA72E" w:themeColor="accent6"/>
        </w:rPr>
        <w:t>The EAB sign w</w:t>
      </w:r>
      <w:r w:rsidR="00664589" w:rsidRPr="00664589">
        <w:rPr>
          <w:color w:val="4EA72E" w:themeColor="accent6"/>
        </w:rPr>
        <w:t>e</w:t>
      </w:r>
      <w:r w:rsidR="008633FD" w:rsidRPr="00664589">
        <w:rPr>
          <w:color w:val="4EA72E" w:themeColor="accent6"/>
        </w:rPr>
        <w:t xml:space="preserve"> use</w:t>
      </w:r>
      <w:r w:rsidR="00664589" w:rsidRPr="00664589">
        <w:rPr>
          <w:color w:val="4EA72E" w:themeColor="accent6"/>
        </w:rPr>
        <w:t>d</w:t>
      </w:r>
      <w:r w:rsidR="008633FD" w:rsidRPr="00664589">
        <w:rPr>
          <w:color w:val="4EA72E" w:themeColor="accent6"/>
        </w:rPr>
        <w:t xml:space="preserve"> </w:t>
      </w:r>
      <w:r w:rsidR="00664589" w:rsidRPr="00664589">
        <w:rPr>
          <w:color w:val="4EA72E" w:themeColor="accent6"/>
        </w:rPr>
        <w:t>was</w:t>
      </w:r>
      <w:r w:rsidR="008633FD" w:rsidRPr="00664589">
        <w:rPr>
          <w:color w:val="4EA72E" w:themeColor="accent6"/>
        </w:rPr>
        <w:t xml:space="preserve"> the D-shaped emergence hole where an adult </w:t>
      </w:r>
      <w:r w:rsidR="00664589" w:rsidRPr="00664589">
        <w:rPr>
          <w:color w:val="4EA72E" w:themeColor="accent6"/>
        </w:rPr>
        <w:t>beetle</w:t>
      </w:r>
      <w:r w:rsidR="008633FD" w:rsidRPr="00664589">
        <w:rPr>
          <w:color w:val="4EA72E" w:themeColor="accent6"/>
        </w:rPr>
        <w:t xml:space="preserve"> emerges from the tree. The EAB symptoms </w:t>
      </w:r>
      <w:r w:rsidR="00664589" w:rsidRPr="00664589">
        <w:rPr>
          <w:color w:val="4EA72E" w:themeColor="accent6"/>
        </w:rPr>
        <w:t>we used were</w:t>
      </w:r>
      <w:r w:rsidR="00664589">
        <w:rPr>
          <w:color w:val="4EA72E" w:themeColor="accent6"/>
        </w:rPr>
        <w:t xml:space="preserve"> </w:t>
      </w:r>
      <w:r w:rsidR="008E5BCC">
        <w:rPr>
          <w:color w:val="4EA72E" w:themeColor="accent6"/>
        </w:rPr>
        <w:t>woodpecker predation marks, bark splitting, epicormic sprouts, and basal sprouts.</w:t>
      </w:r>
      <w:r w:rsidR="0066113B">
        <w:rPr>
          <w:color w:val="4EA72E" w:themeColor="accent6"/>
        </w:rPr>
        <w:t xml:space="preserve"> We also recorded the canopy condition of each tree, which is not a binary variable</w:t>
      </w:r>
      <w:r w:rsidR="00EA2130">
        <w:rPr>
          <w:color w:val="4EA72E" w:themeColor="accent6"/>
        </w:rPr>
        <w:t>, but rather on a 1-5 scale, with 1 as no defoliation and 5 as complete defoliation</w:t>
      </w:r>
      <w:r w:rsidR="00CE571F">
        <w:rPr>
          <w:color w:val="4EA72E" w:themeColor="accent6"/>
        </w:rPr>
        <w:t xml:space="preserve"> of the canopy</w:t>
      </w:r>
      <w:r w:rsidR="00EA2130">
        <w:rPr>
          <w:color w:val="4EA72E" w:themeColor="accent6"/>
        </w:rPr>
        <w:t>.</w:t>
      </w:r>
    </w:p>
    <w:p w14:paraId="053CDF9F" w14:textId="57C03189" w:rsidR="008633FD" w:rsidRPr="008633FD" w:rsidRDefault="008633FD" w:rsidP="008E5BCC">
      <w:pPr>
        <w:rPr>
          <w:color w:val="4EA72E" w:themeColor="accent6"/>
        </w:rPr>
      </w:pPr>
    </w:p>
    <w:p w14:paraId="751CC00D" w14:textId="347FC6A7" w:rsidR="008633FD" w:rsidRDefault="000F335E" w:rsidP="000F335E">
      <w:pPr>
        <w:ind w:left="720"/>
        <w:rPr>
          <w:color w:val="4EA72E" w:themeColor="accent6"/>
        </w:rPr>
      </w:pPr>
      <w:r>
        <w:rPr>
          <w:color w:val="4EA72E" w:themeColor="accent6"/>
        </w:rPr>
        <w:t xml:space="preserve">To analyze the data, we </w:t>
      </w:r>
      <w:r w:rsidR="00FC1053">
        <w:rPr>
          <w:color w:val="4EA72E" w:themeColor="accent6"/>
        </w:rPr>
        <w:t xml:space="preserve">first </w:t>
      </w:r>
      <w:r w:rsidR="00B27C1C">
        <w:rPr>
          <w:color w:val="4EA72E" w:themeColor="accent6"/>
        </w:rPr>
        <w:t>calculated the percentage of trees showing</w:t>
      </w:r>
      <w:r w:rsidR="005D7BD5">
        <w:rPr>
          <w:color w:val="4EA72E" w:themeColor="accent6"/>
        </w:rPr>
        <w:t xml:space="preserve"> each EAB sign or symptom. This was reported</w:t>
      </w:r>
      <w:r w:rsidR="00D65232">
        <w:rPr>
          <w:color w:val="4EA72E" w:themeColor="accent6"/>
        </w:rPr>
        <w:t xml:space="preserve"> for each </w:t>
      </w:r>
      <w:r w:rsidR="009E241D">
        <w:rPr>
          <w:color w:val="4EA72E" w:themeColor="accent6"/>
        </w:rPr>
        <w:t>size class of ash, for</w:t>
      </w:r>
      <w:r w:rsidR="00D65232">
        <w:rPr>
          <w:color w:val="4EA72E" w:themeColor="accent6"/>
        </w:rPr>
        <w:t xml:space="preserve"> each transect </w:t>
      </w:r>
      <w:r w:rsidR="009E241D">
        <w:rPr>
          <w:color w:val="4EA72E" w:themeColor="accent6"/>
        </w:rPr>
        <w:t>surveye</w:t>
      </w:r>
      <w:r w:rsidR="00321FD9">
        <w:rPr>
          <w:color w:val="4EA72E" w:themeColor="accent6"/>
        </w:rPr>
        <w:t>d where ash was present.</w:t>
      </w:r>
      <w:r w:rsidR="00E963ED">
        <w:rPr>
          <w:color w:val="4EA72E" w:themeColor="accent6"/>
        </w:rPr>
        <w:t xml:space="preserve"> For canopy condition</w:t>
      </w:r>
      <w:r w:rsidR="005D10E5">
        <w:rPr>
          <w:color w:val="4EA72E" w:themeColor="accent6"/>
        </w:rPr>
        <w:t xml:space="preserve"> (CC)</w:t>
      </w:r>
      <w:r w:rsidR="00E963ED">
        <w:rPr>
          <w:color w:val="4EA72E" w:themeColor="accent6"/>
        </w:rPr>
        <w:t xml:space="preserve">, we </w:t>
      </w:r>
      <w:r w:rsidR="007D519D">
        <w:rPr>
          <w:color w:val="4EA72E" w:themeColor="accent6"/>
        </w:rPr>
        <w:t xml:space="preserve">recorded the </w:t>
      </w:r>
      <w:r w:rsidR="000D44EB">
        <w:rPr>
          <w:color w:val="4EA72E" w:themeColor="accent6"/>
        </w:rPr>
        <w:t>percentage</w:t>
      </w:r>
      <w:r w:rsidR="007D519D">
        <w:rPr>
          <w:color w:val="4EA72E" w:themeColor="accent6"/>
        </w:rPr>
        <w:t xml:space="preserve"> of healthy (CC=1), </w:t>
      </w:r>
      <w:r w:rsidR="005D10E5">
        <w:rPr>
          <w:color w:val="4EA72E" w:themeColor="accent6"/>
        </w:rPr>
        <w:t>declining (2&lt;CC&lt;</w:t>
      </w:r>
      <w:r w:rsidR="00153608">
        <w:rPr>
          <w:color w:val="4EA72E" w:themeColor="accent6"/>
        </w:rPr>
        <w:t>4), and dead (CC=5)</w:t>
      </w:r>
      <w:r w:rsidR="000D44EB">
        <w:rPr>
          <w:color w:val="4EA72E" w:themeColor="accent6"/>
        </w:rPr>
        <w:t xml:space="preserve"> ash of each size class and for each transect.</w:t>
      </w:r>
    </w:p>
    <w:p w14:paraId="51F7AD35" w14:textId="77777777" w:rsidR="0032176C" w:rsidRDefault="0032176C" w:rsidP="000F335E">
      <w:pPr>
        <w:ind w:left="720"/>
        <w:rPr>
          <w:color w:val="4EA72E" w:themeColor="accent6"/>
        </w:rPr>
      </w:pPr>
    </w:p>
    <w:p w14:paraId="7D2ECF43" w14:textId="5B3BC915" w:rsidR="003E4885" w:rsidRPr="007E3BC5" w:rsidRDefault="0032176C" w:rsidP="007E3BC5">
      <w:pPr>
        <w:ind w:left="720"/>
        <w:rPr>
          <w:color w:val="4EA72E" w:themeColor="accent6"/>
        </w:rPr>
      </w:pPr>
      <w:r>
        <w:rPr>
          <w:color w:val="4EA72E" w:themeColor="accent6"/>
        </w:rPr>
        <w:t xml:space="preserve">To test the </w:t>
      </w:r>
      <w:r w:rsidR="00CC5622">
        <w:rPr>
          <w:color w:val="4EA72E" w:themeColor="accent6"/>
        </w:rPr>
        <w:t>prediction that larger ash</w:t>
      </w:r>
      <w:r w:rsidR="00270C5D">
        <w:rPr>
          <w:color w:val="4EA72E" w:themeColor="accent6"/>
        </w:rPr>
        <w:t xml:space="preserve"> show </w:t>
      </w:r>
      <w:r w:rsidR="00CC5622">
        <w:rPr>
          <w:color w:val="4EA72E" w:themeColor="accent6"/>
        </w:rPr>
        <w:t xml:space="preserve">more signs and symptoms of EAB attack, </w:t>
      </w:r>
      <w:r w:rsidR="00581FA9">
        <w:rPr>
          <w:color w:val="4EA72E" w:themeColor="accent6"/>
        </w:rPr>
        <w:t xml:space="preserve">we plotted the </w:t>
      </w:r>
      <w:r w:rsidR="00145395">
        <w:rPr>
          <w:color w:val="4EA72E" w:themeColor="accent6"/>
        </w:rPr>
        <w:t>presence or absence of each sign or symptom against the DBH of each tree.</w:t>
      </w:r>
      <w:r w:rsidR="007E3BC5">
        <w:rPr>
          <w:color w:val="4EA72E" w:themeColor="accent6"/>
        </w:rPr>
        <w:t xml:space="preserve"> </w:t>
      </w:r>
      <w:r w:rsidR="001C2DD3">
        <w:rPr>
          <w:color w:val="4EA72E" w:themeColor="accent6"/>
        </w:rPr>
        <w:t xml:space="preserve">We </w:t>
      </w:r>
      <w:r w:rsidR="00642FF6">
        <w:rPr>
          <w:color w:val="4EA72E" w:themeColor="accent6"/>
        </w:rPr>
        <w:t xml:space="preserve">modelled this relationship using </w:t>
      </w:r>
      <w:r w:rsidR="00952977">
        <w:rPr>
          <w:color w:val="4EA72E" w:themeColor="accent6"/>
        </w:rPr>
        <w:t>a generalized linear mixed-effects model, with</w:t>
      </w:r>
      <w:r w:rsidR="00B35CFA">
        <w:rPr>
          <w:color w:val="4EA72E" w:themeColor="accent6"/>
        </w:rPr>
        <w:t xml:space="preserve"> </w:t>
      </w:r>
      <w:r w:rsidR="003C6E3A">
        <w:rPr>
          <w:color w:val="4EA72E" w:themeColor="accent6"/>
        </w:rPr>
        <w:t xml:space="preserve">DBH </w:t>
      </w:r>
      <w:r w:rsidR="00244DBD">
        <w:rPr>
          <w:color w:val="4EA72E" w:themeColor="accent6"/>
        </w:rPr>
        <w:t xml:space="preserve">and ash species </w:t>
      </w:r>
      <w:r w:rsidR="003C6E3A">
        <w:rPr>
          <w:color w:val="4EA72E" w:themeColor="accent6"/>
        </w:rPr>
        <w:t>as the fixed effect</w:t>
      </w:r>
      <w:r w:rsidR="00244DBD">
        <w:rPr>
          <w:color w:val="4EA72E" w:themeColor="accent6"/>
        </w:rPr>
        <w:t>s</w:t>
      </w:r>
      <w:r w:rsidR="003C6E3A">
        <w:rPr>
          <w:color w:val="4EA72E" w:themeColor="accent6"/>
        </w:rPr>
        <w:t xml:space="preserve">, </w:t>
      </w:r>
      <w:r w:rsidR="00244DBD">
        <w:rPr>
          <w:color w:val="4EA72E" w:themeColor="accent6"/>
        </w:rPr>
        <w:t xml:space="preserve">and </w:t>
      </w:r>
      <w:r w:rsidR="00F91BFC">
        <w:rPr>
          <w:color w:val="4EA72E" w:themeColor="accent6"/>
        </w:rPr>
        <w:t xml:space="preserve">plot as a random effect to account for </w:t>
      </w:r>
      <w:r w:rsidR="002A436D">
        <w:rPr>
          <w:color w:val="4EA72E" w:themeColor="accent6"/>
        </w:rPr>
        <w:t>the non-independence between individual trees within a plot.</w:t>
      </w:r>
      <w:r w:rsidR="00646A03">
        <w:rPr>
          <w:color w:val="4EA72E" w:themeColor="accent6"/>
        </w:rPr>
        <w:t xml:space="preserve"> In our analyses, we excluded one ash tree that was </w:t>
      </w:r>
      <w:r w:rsidR="00DF5B55">
        <w:rPr>
          <w:color w:val="4EA72E" w:themeColor="accent6"/>
        </w:rPr>
        <w:t>44.5 cm DBH, because this tree was a dead</w:t>
      </w:r>
      <w:r w:rsidR="000650AD">
        <w:rPr>
          <w:color w:val="4EA72E" w:themeColor="accent6"/>
        </w:rPr>
        <w:t xml:space="preserve"> standing</w:t>
      </w:r>
      <w:r w:rsidR="00DF5B55">
        <w:rPr>
          <w:color w:val="4EA72E" w:themeColor="accent6"/>
        </w:rPr>
        <w:t xml:space="preserve"> canopy ash tree</w:t>
      </w:r>
      <w:r w:rsidR="006A74A2">
        <w:rPr>
          <w:color w:val="4EA72E" w:themeColor="accent6"/>
        </w:rPr>
        <w:t xml:space="preserve"> and all other ash trees in our dataset were under 12.5 cm DBH.</w:t>
      </w:r>
      <w:r w:rsidR="00A42D5C">
        <w:rPr>
          <w:color w:val="4EA72E" w:themeColor="accent6"/>
        </w:rPr>
        <w:t xml:space="preserve"> For the analysis of basal sprouts, two trees were excluded because we neglected to write the presence or absence of basal sprouts on the datasheet.</w:t>
      </w:r>
    </w:p>
    <w:p w14:paraId="251D2B70" w14:textId="77777777" w:rsidR="003E4885" w:rsidRDefault="003E4885"/>
    <w:p w14:paraId="69008CC3" w14:textId="18F79BD9" w:rsidR="00B021AB" w:rsidRDefault="00B021AB">
      <w:pPr>
        <w:rPr>
          <w:b/>
          <w:bCs/>
        </w:rPr>
      </w:pPr>
      <w:r w:rsidRPr="004E54C2">
        <w:rPr>
          <w:b/>
          <w:bCs/>
        </w:rPr>
        <w:t>Results</w:t>
      </w:r>
    </w:p>
    <w:p w14:paraId="6D28B4B3" w14:textId="77777777" w:rsidR="00210B87" w:rsidRDefault="00210B87" w:rsidP="00255B94"/>
    <w:p w14:paraId="6AB0DE1E" w14:textId="069D3D3F" w:rsidR="00210B87" w:rsidRDefault="00280ED2" w:rsidP="00280ED2">
      <w:pPr>
        <w:rPr>
          <w:color w:val="156082" w:themeColor="accent1"/>
        </w:rPr>
      </w:pPr>
      <w:r>
        <w:rPr>
          <w:color w:val="156082" w:themeColor="accent1"/>
        </w:rPr>
        <w:t>1.</w:t>
      </w:r>
    </w:p>
    <w:p w14:paraId="06D630A2" w14:textId="5EB39DAB" w:rsidR="00280ED2" w:rsidRDefault="005C6354" w:rsidP="00280ED2">
      <w:pPr>
        <w:rPr>
          <w:color w:val="156082" w:themeColor="accent1"/>
        </w:rPr>
      </w:pPr>
      <w:r>
        <w:rPr>
          <w:noProof/>
          <w:color w:val="156082" w:themeColor="accent1"/>
        </w:rPr>
        <w:lastRenderedPageBreak/>
        <w:drawing>
          <wp:inline distT="0" distB="0" distL="0" distR="0" wp14:anchorId="02228C35" wp14:editId="2F565A90">
            <wp:extent cx="2218907" cy="1875396"/>
            <wp:effectExtent l="0" t="0" r="0" b="0"/>
            <wp:docPr id="21450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28040" cy="1883115"/>
                    </a:xfrm>
                    <a:prstGeom prst="rect">
                      <a:avLst/>
                    </a:prstGeom>
                    <a:noFill/>
                    <a:ln>
                      <a:noFill/>
                    </a:ln>
                  </pic:spPr>
                </pic:pic>
              </a:graphicData>
            </a:graphic>
          </wp:inline>
        </w:drawing>
      </w:r>
      <w:r>
        <w:rPr>
          <w:noProof/>
          <w:color w:val="156082" w:themeColor="accent1"/>
        </w:rPr>
        <w:drawing>
          <wp:inline distT="0" distB="0" distL="0" distR="0" wp14:anchorId="5B72F9C0" wp14:editId="690F1935">
            <wp:extent cx="2205154" cy="1863772"/>
            <wp:effectExtent l="0" t="0" r="5080" b="3175"/>
            <wp:docPr id="194459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21897" cy="1877923"/>
                    </a:xfrm>
                    <a:prstGeom prst="rect">
                      <a:avLst/>
                    </a:prstGeom>
                    <a:noFill/>
                    <a:ln>
                      <a:noFill/>
                    </a:ln>
                  </pic:spPr>
                </pic:pic>
              </a:graphicData>
            </a:graphic>
          </wp:inline>
        </w:drawing>
      </w:r>
    </w:p>
    <w:p w14:paraId="51E1A0F3" w14:textId="1C7A54B6" w:rsidR="005C6354" w:rsidRDefault="004C4898" w:rsidP="00280ED2">
      <w:pPr>
        <w:rPr>
          <w:color w:val="156082" w:themeColor="accent1"/>
        </w:rPr>
      </w:pPr>
      <w:r>
        <w:rPr>
          <w:noProof/>
          <w:color w:val="156082" w:themeColor="accent1"/>
        </w:rPr>
        <w:drawing>
          <wp:inline distT="0" distB="0" distL="0" distR="0" wp14:anchorId="1DA54F55" wp14:editId="5B598FE7">
            <wp:extent cx="2233914" cy="1888079"/>
            <wp:effectExtent l="0" t="0" r="0" b="0"/>
            <wp:docPr id="1088520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4379" cy="1896924"/>
                    </a:xfrm>
                    <a:prstGeom prst="rect">
                      <a:avLst/>
                    </a:prstGeom>
                    <a:noFill/>
                    <a:ln>
                      <a:noFill/>
                    </a:ln>
                  </pic:spPr>
                </pic:pic>
              </a:graphicData>
            </a:graphic>
          </wp:inline>
        </w:drawing>
      </w:r>
      <w:r>
        <w:rPr>
          <w:noProof/>
          <w:color w:val="156082" w:themeColor="accent1"/>
        </w:rPr>
        <w:drawing>
          <wp:inline distT="0" distB="0" distL="0" distR="0" wp14:anchorId="0F494114" wp14:editId="017834DF">
            <wp:extent cx="2219249" cy="1875686"/>
            <wp:effectExtent l="0" t="0" r="0" b="0"/>
            <wp:docPr id="2586016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59172" cy="1909429"/>
                    </a:xfrm>
                    <a:prstGeom prst="rect">
                      <a:avLst/>
                    </a:prstGeom>
                    <a:noFill/>
                    <a:ln>
                      <a:noFill/>
                    </a:ln>
                  </pic:spPr>
                </pic:pic>
              </a:graphicData>
            </a:graphic>
          </wp:inline>
        </w:drawing>
      </w:r>
    </w:p>
    <w:p w14:paraId="053BC589" w14:textId="4E9895A8" w:rsidR="004C4898" w:rsidRDefault="00BC0449" w:rsidP="00280ED2">
      <w:pPr>
        <w:rPr>
          <w:color w:val="156082" w:themeColor="accent1"/>
        </w:rPr>
      </w:pPr>
      <w:r>
        <w:rPr>
          <w:noProof/>
          <w:color w:val="156082" w:themeColor="accent1"/>
        </w:rPr>
        <w:drawing>
          <wp:inline distT="0" distB="0" distL="0" distR="0" wp14:anchorId="6D28E92F" wp14:editId="5BE20B60">
            <wp:extent cx="2338086" cy="1976126"/>
            <wp:effectExtent l="0" t="0" r="5080" b="5080"/>
            <wp:docPr id="1531850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58752" cy="1993593"/>
                    </a:xfrm>
                    <a:prstGeom prst="rect">
                      <a:avLst/>
                    </a:prstGeom>
                    <a:noFill/>
                    <a:ln>
                      <a:noFill/>
                    </a:ln>
                  </pic:spPr>
                </pic:pic>
              </a:graphicData>
            </a:graphic>
          </wp:inline>
        </w:drawing>
      </w:r>
      <w:r>
        <w:rPr>
          <w:noProof/>
          <w:color w:val="156082" w:themeColor="accent1"/>
        </w:rPr>
        <w:drawing>
          <wp:inline distT="0" distB="0" distL="0" distR="0" wp14:anchorId="15BF09D6" wp14:editId="42FAC755">
            <wp:extent cx="2343471" cy="1980677"/>
            <wp:effectExtent l="0" t="0" r="0" b="635"/>
            <wp:docPr id="776021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69374" cy="2002570"/>
                    </a:xfrm>
                    <a:prstGeom prst="rect">
                      <a:avLst/>
                    </a:prstGeom>
                    <a:noFill/>
                    <a:ln>
                      <a:noFill/>
                    </a:ln>
                  </pic:spPr>
                </pic:pic>
              </a:graphicData>
            </a:graphic>
          </wp:inline>
        </w:drawing>
      </w:r>
    </w:p>
    <w:p w14:paraId="779EA325" w14:textId="77777777" w:rsidR="004C4898" w:rsidRPr="00280ED2" w:rsidRDefault="004C4898" w:rsidP="00280ED2">
      <w:pPr>
        <w:rPr>
          <w:color w:val="156082" w:themeColor="accent1"/>
        </w:rPr>
      </w:pPr>
    </w:p>
    <w:p w14:paraId="7FFC76CD" w14:textId="60149918" w:rsidR="00210B87" w:rsidRDefault="00186306" w:rsidP="00E90E57">
      <w:pPr>
        <w:rPr>
          <w:color w:val="156082" w:themeColor="accent1"/>
        </w:rPr>
      </w:pPr>
      <w:r>
        <w:rPr>
          <w:color w:val="156082" w:themeColor="accent1"/>
        </w:rPr>
        <w:lastRenderedPageBreak/>
        <w:t>Transects that varied in their hydrological class, from</w:t>
      </w:r>
      <w:r w:rsidR="00C310A6">
        <w:rPr>
          <w:color w:val="156082" w:themeColor="accent1"/>
        </w:rPr>
        <w:t xml:space="preserve"> hydric forest with water-saturated soil, to</w:t>
      </w:r>
      <w:r w:rsidR="00D7692D">
        <w:rPr>
          <w:color w:val="156082" w:themeColor="accent1"/>
        </w:rPr>
        <w:t xml:space="preserve"> xeric forest in drier upland sites, were investigated for the occurrence of ash in various size classes.</w:t>
      </w:r>
    </w:p>
    <w:p w14:paraId="5524FB5D" w14:textId="77777777" w:rsidR="00E90E57" w:rsidRDefault="00E90E57" w:rsidP="00E90E57">
      <w:pPr>
        <w:rPr>
          <w:color w:val="156082" w:themeColor="accent1"/>
        </w:rPr>
      </w:pPr>
    </w:p>
    <w:p w14:paraId="5BC5B002" w14:textId="77777777" w:rsidR="00E90E57" w:rsidRPr="00BE4132" w:rsidRDefault="00E90E57" w:rsidP="00E90E57">
      <w:pPr>
        <w:rPr>
          <w:color w:val="156082" w:themeColor="accent1"/>
        </w:rPr>
      </w:pPr>
    </w:p>
    <w:p w14:paraId="774026FA" w14:textId="14F1A80D" w:rsidR="0013702B" w:rsidRDefault="0013702B">
      <w:pPr>
        <w:rPr>
          <w:b/>
          <w:bCs/>
        </w:rPr>
      </w:pPr>
      <w:r>
        <w:rPr>
          <w:b/>
          <w:bCs/>
        </w:rPr>
        <w:t>References</w:t>
      </w:r>
    </w:p>
    <w:p w14:paraId="5008FE1A" w14:textId="77777777" w:rsidR="0013702B" w:rsidRDefault="0013702B">
      <w:pPr>
        <w:rPr>
          <w:b/>
          <w:bCs/>
        </w:rPr>
      </w:pPr>
    </w:p>
    <w:p w14:paraId="04AACFE0" w14:textId="77777777" w:rsidR="001C5B9C" w:rsidRPr="001C5B9C" w:rsidRDefault="003F1F85" w:rsidP="001C5B9C">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1C5B9C" w:rsidRPr="001C5B9C">
        <w:rPr>
          <w:rFonts w:ascii="Aptos" w:hAnsi="Aptos"/>
        </w:rPr>
        <w:t>1.</w:t>
      </w:r>
      <w:r w:rsidR="001C5B9C" w:rsidRPr="001C5B9C">
        <w:rPr>
          <w:rFonts w:ascii="Aptos" w:hAnsi="Aptos"/>
        </w:rPr>
        <w:tab/>
        <w:t xml:space="preserve">Burns, R. &amp; Honkala, B. </w:t>
      </w:r>
      <w:r w:rsidR="001C5B9C" w:rsidRPr="001C5B9C">
        <w:rPr>
          <w:rFonts w:ascii="Aptos" w:hAnsi="Aptos"/>
          <w:i/>
          <w:iCs/>
        </w:rPr>
        <w:t>Silvics of North America: Volume 2, Hardwoods</w:t>
      </w:r>
      <w:r w:rsidR="001C5B9C" w:rsidRPr="001C5B9C">
        <w:rPr>
          <w:rFonts w:ascii="Aptos" w:hAnsi="Aptos"/>
        </w:rPr>
        <w:t>. vol. 2 (1990).</w:t>
      </w:r>
    </w:p>
    <w:p w14:paraId="27F5857D" w14:textId="77777777" w:rsidR="001C5B9C" w:rsidRPr="001C5B9C" w:rsidRDefault="001C5B9C" w:rsidP="001C5B9C">
      <w:pPr>
        <w:pStyle w:val="Bibliography"/>
        <w:rPr>
          <w:rFonts w:ascii="Aptos" w:hAnsi="Aptos"/>
        </w:rPr>
      </w:pPr>
      <w:r w:rsidRPr="001C5B9C">
        <w:rPr>
          <w:rFonts w:ascii="Aptos" w:hAnsi="Aptos"/>
        </w:rPr>
        <w:t>2.</w:t>
      </w:r>
      <w:r w:rsidRPr="001C5B9C">
        <w:rPr>
          <w:rFonts w:ascii="Aptos" w:hAnsi="Aptos"/>
        </w:rPr>
        <w:tab/>
        <w:t>Smith, A. Effects of Community Structure on Forest susceptibility and Response to the Emerald Ash Borer Invasion of the Huron River Watershed in Southeast Michigan. (The Ohio State University, 2006).</w:t>
      </w:r>
    </w:p>
    <w:p w14:paraId="110EE055" w14:textId="77777777" w:rsidR="001C5B9C" w:rsidRPr="001C5B9C" w:rsidRDefault="001C5B9C" w:rsidP="001C5B9C">
      <w:pPr>
        <w:pStyle w:val="Bibliography"/>
        <w:rPr>
          <w:rFonts w:ascii="Aptos" w:hAnsi="Aptos"/>
        </w:rPr>
      </w:pPr>
      <w:r w:rsidRPr="001C5B9C">
        <w:rPr>
          <w:rFonts w:ascii="Aptos" w:hAnsi="Aptos"/>
        </w:rPr>
        <w:t>3.</w:t>
      </w:r>
      <w:r w:rsidRPr="001C5B9C">
        <w:rPr>
          <w:rFonts w:ascii="Aptos" w:hAnsi="Aptos"/>
        </w:rPr>
        <w:tab/>
        <w:t xml:space="preserve">Klooster, W. S. </w:t>
      </w:r>
      <w:r w:rsidRPr="001C5B9C">
        <w:rPr>
          <w:rFonts w:ascii="Aptos" w:hAnsi="Aptos"/>
          <w:i/>
          <w:iCs/>
        </w:rPr>
        <w:t>et al.</w:t>
      </w:r>
      <w:r w:rsidRPr="001C5B9C">
        <w:rPr>
          <w:rFonts w:ascii="Aptos" w:hAnsi="Aptos"/>
        </w:rPr>
        <w:t xml:space="preserve"> Ash (Fraxinus spp.) mortality, regeneration, and seed bank dynamics in mixed hardwood forests following invasion by emerald ash borer (Agrilus planipennis). </w:t>
      </w:r>
      <w:r w:rsidRPr="001C5B9C">
        <w:rPr>
          <w:rFonts w:ascii="Aptos" w:hAnsi="Aptos"/>
          <w:i/>
          <w:iCs/>
        </w:rPr>
        <w:t>Biol Invasions</w:t>
      </w:r>
      <w:r w:rsidRPr="001C5B9C">
        <w:rPr>
          <w:rFonts w:ascii="Aptos" w:hAnsi="Aptos"/>
        </w:rPr>
        <w:t xml:space="preserve"> </w:t>
      </w:r>
      <w:r w:rsidRPr="001C5B9C">
        <w:rPr>
          <w:rFonts w:ascii="Aptos" w:hAnsi="Aptos"/>
          <w:b/>
          <w:bCs/>
        </w:rPr>
        <w:t>16</w:t>
      </w:r>
      <w:r w:rsidRPr="001C5B9C">
        <w:rPr>
          <w:rFonts w:ascii="Aptos" w:hAnsi="Aptos"/>
        </w:rPr>
        <w:t>, 859–873 (2014).</w:t>
      </w:r>
    </w:p>
    <w:p w14:paraId="02C0E125" w14:textId="77777777" w:rsidR="001C5B9C" w:rsidRPr="001C5B9C" w:rsidRDefault="001C5B9C" w:rsidP="001C5B9C">
      <w:pPr>
        <w:pStyle w:val="Bibliography"/>
        <w:rPr>
          <w:rFonts w:ascii="Aptos" w:hAnsi="Aptos"/>
        </w:rPr>
      </w:pPr>
      <w:r w:rsidRPr="001C5B9C">
        <w:rPr>
          <w:rFonts w:ascii="Aptos" w:hAnsi="Aptos"/>
        </w:rPr>
        <w:t>4.</w:t>
      </w:r>
      <w:r w:rsidRPr="001C5B9C">
        <w:rPr>
          <w:rFonts w:ascii="Aptos" w:hAnsi="Aptos"/>
        </w:rPr>
        <w:tab/>
        <w:t xml:space="preserve">Kartesz, J. T. </w:t>
      </w:r>
      <w:r w:rsidRPr="001C5B9C">
        <w:rPr>
          <w:rFonts w:ascii="Aptos" w:hAnsi="Aptos"/>
          <w:i/>
          <w:iCs/>
        </w:rPr>
        <w:t>The Biota of North America Program (BONAP)</w:t>
      </w:r>
      <w:r w:rsidRPr="001C5B9C">
        <w:rPr>
          <w:rFonts w:ascii="Aptos" w:hAnsi="Aptos"/>
        </w:rPr>
        <w:t>. (North American Plant Atlas. (http://bonap.net/napa), Chapel Hill, N.C., 2015).</w:t>
      </w:r>
    </w:p>
    <w:p w14:paraId="3C89E7C3" w14:textId="77777777" w:rsidR="001C5B9C" w:rsidRPr="001C5B9C" w:rsidRDefault="001C5B9C" w:rsidP="001C5B9C">
      <w:pPr>
        <w:pStyle w:val="Bibliography"/>
        <w:rPr>
          <w:rFonts w:ascii="Aptos" w:hAnsi="Aptos"/>
        </w:rPr>
      </w:pPr>
      <w:r w:rsidRPr="001C5B9C">
        <w:rPr>
          <w:rFonts w:ascii="Aptos" w:hAnsi="Aptos"/>
        </w:rPr>
        <w:t>5.</w:t>
      </w:r>
      <w:r w:rsidRPr="001C5B9C">
        <w:rPr>
          <w:rFonts w:ascii="Aptos" w:hAnsi="Aptos"/>
        </w:rPr>
        <w:tab/>
        <w:t xml:space="preserve">Aubin, I., Cardou, F., Ryall, K., Kreutzweiser, D. &amp; Scarr, T. Ash regeneration capacity after emerald ash borer (EAB) outbreaks: Some early results. </w:t>
      </w:r>
      <w:r w:rsidRPr="001C5B9C">
        <w:rPr>
          <w:rFonts w:ascii="Aptos" w:hAnsi="Aptos"/>
          <w:i/>
          <w:iCs/>
        </w:rPr>
        <w:t>The Forestry Chronicle</w:t>
      </w:r>
      <w:r w:rsidRPr="001C5B9C">
        <w:rPr>
          <w:rFonts w:ascii="Aptos" w:hAnsi="Aptos"/>
        </w:rPr>
        <w:t xml:space="preserve"> </w:t>
      </w:r>
      <w:r w:rsidRPr="001C5B9C">
        <w:rPr>
          <w:rFonts w:ascii="Aptos" w:hAnsi="Aptos"/>
          <w:b/>
          <w:bCs/>
        </w:rPr>
        <w:t>91</w:t>
      </w:r>
      <w:r w:rsidRPr="001C5B9C">
        <w:rPr>
          <w:rFonts w:ascii="Aptos" w:hAnsi="Aptos"/>
        </w:rPr>
        <w:t>, 291–298 (2015).</w:t>
      </w:r>
    </w:p>
    <w:p w14:paraId="118CFAD6" w14:textId="77777777" w:rsidR="001C5B9C" w:rsidRPr="001C5B9C" w:rsidRDefault="001C5B9C" w:rsidP="001C5B9C">
      <w:pPr>
        <w:pStyle w:val="Bibliography"/>
        <w:rPr>
          <w:rFonts w:ascii="Aptos" w:hAnsi="Aptos"/>
        </w:rPr>
      </w:pPr>
      <w:r w:rsidRPr="001C5B9C">
        <w:rPr>
          <w:rFonts w:ascii="Aptos" w:hAnsi="Aptos"/>
        </w:rPr>
        <w:t>6.</w:t>
      </w:r>
      <w:r w:rsidRPr="001C5B9C">
        <w:rPr>
          <w:rFonts w:ascii="Aptos" w:hAnsi="Aptos"/>
        </w:rPr>
        <w:tab/>
        <w:t xml:space="preserve">Ward, S. F., Liebhold, A. M., Morin, R. S. &amp; Fei, S. Population dynamics of ash across the eastern USA following invasion by emerald ash borer. </w:t>
      </w:r>
      <w:r w:rsidRPr="001C5B9C">
        <w:rPr>
          <w:rFonts w:ascii="Aptos" w:hAnsi="Aptos"/>
          <w:i/>
          <w:iCs/>
        </w:rPr>
        <w:t>Forest Ecology and Management</w:t>
      </w:r>
      <w:r w:rsidRPr="001C5B9C">
        <w:rPr>
          <w:rFonts w:ascii="Aptos" w:hAnsi="Aptos"/>
        </w:rPr>
        <w:t xml:space="preserve"> </w:t>
      </w:r>
      <w:r w:rsidRPr="001C5B9C">
        <w:rPr>
          <w:rFonts w:ascii="Aptos" w:hAnsi="Aptos"/>
          <w:b/>
          <w:bCs/>
        </w:rPr>
        <w:t>479</w:t>
      </w:r>
      <w:r w:rsidRPr="001C5B9C">
        <w:rPr>
          <w:rFonts w:ascii="Aptos" w:hAnsi="Aptos"/>
        </w:rPr>
        <w:t>, 1–8 (2021).</w:t>
      </w:r>
    </w:p>
    <w:p w14:paraId="687FA9CC" w14:textId="77777777" w:rsidR="001C5B9C" w:rsidRPr="001C5B9C" w:rsidRDefault="001C5B9C" w:rsidP="001C5B9C">
      <w:pPr>
        <w:pStyle w:val="Bibliography"/>
        <w:rPr>
          <w:rFonts w:ascii="Aptos" w:hAnsi="Aptos"/>
        </w:rPr>
      </w:pPr>
      <w:r w:rsidRPr="001C5B9C">
        <w:rPr>
          <w:rFonts w:ascii="Aptos" w:hAnsi="Aptos"/>
        </w:rPr>
        <w:t>7.</w:t>
      </w:r>
      <w:r w:rsidRPr="001C5B9C">
        <w:rPr>
          <w:rFonts w:ascii="Aptos" w:hAnsi="Aptos"/>
        </w:rPr>
        <w:tab/>
        <w:t xml:space="preserve">Duan, J. J., Bauer, L. S. &amp; Van Driesche, R. G. Emerald ash borer biocontrol in ash saplings: The potential for early stage recovery of North American ash trees. </w:t>
      </w:r>
      <w:r w:rsidRPr="001C5B9C">
        <w:rPr>
          <w:rFonts w:ascii="Aptos" w:hAnsi="Aptos"/>
          <w:i/>
          <w:iCs/>
        </w:rPr>
        <w:t>Forest Ecology and Management</w:t>
      </w:r>
      <w:r w:rsidRPr="001C5B9C">
        <w:rPr>
          <w:rFonts w:ascii="Aptos" w:hAnsi="Aptos"/>
        </w:rPr>
        <w:t xml:space="preserve"> </w:t>
      </w:r>
      <w:r w:rsidRPr="001C5B9C">
        <w:rPr>
          <w:rFonts w:ascii="Aptos" w:hAnsi="Aptos"/>
          <w:b/>
          <w:bCs/>
        </w:rPr>
        <w:t>394</w:t>
      </w:r>
      <w:r w:rsidRPr="001C5B9C">
        <w:rPr>
          <w:rFonts w:ascii="Aptos" w:hAnsi="Aptos"/>
        </w:rPr>
        <w:t>, 64–72 (2017).</w:t>
      </w:r>
    </w:p>
    <w:p w14:paraId="04A1F0F2" w14:textId="77777777" w:rsidR="001C5B9C" w:rsidRPr="001C5B9C" w:rsidRDefault="001C5B9C" w:rsidP="001C5B9C">
      <w:pPr>
        <w:pStyle w:val="Bibliography"/>
        <w:rPr>
          <w:rFonts w:ascii="Aptos" w:hAnsi="Aptos"/>
        </w:rPr>
      </w:pPr>
      <w:r w:rsidRPr="001C5B9C">
        <w:rPr>
          <w:rFonts w:ascii="Aptos" w:hAnsi="Aptos"/>
        </w:rPr>
        <w:lastRenderedPageBreak/>
        <w:t>8.</w:t>
      </w:r>
      <w:r w:rsidRPr="001C5B9C">
        <w:rPr>
          <w:rFonts w:ascii="Aptos" w:hAnsi="Aptos"/>
        </w:rPr>
        <w:tab/>
        <w:t xml:space="preserve">Morris, T. D., Gould, J. R., Drake, J. &amp; Fierke, M. K. Status of ash forests and regeneration a decade after first detection of emerald ash borer infestation in New York state. </w:t>
      </w:r>
      <w:r w:rsidRPr="001C5B9C">
        <w:rPr>
          <w:rFonts w:ascii="Aptos" w:hAnsi="Aptos"/>
          <w:i/>
          <w:iCs/>
        </w:rPr>
        <w:t>Forest Ecology and Management</w:t>
      </w:r>
      <w:r w:rsidRPr="001C5B9C">
        <w:rPr>
          <w:rFonts w:ascii="Aptos" w:hAnsi="Aptos"/>
        </w:rPr>
        <w:t xml:space="preserve"> </w:t>
      </w:r>
      <w:r w:rsidRPr="001C5B9C">
        <w:rPr>
          <w:rFonts w:ascii="Aptos" w:hAnsi="Aptos"/>
          <w:b/>
          <w:bCs/>
        </w:rPr>
        <w:t>549</w:t>
      </w:r>
      <w:r w:rsidRPr="001C5B9C">
        <w:rPr>
          <w:rFonts w:ascii="Aptos" w:hAnsi="Aptos"/>
        </w:rPr>
        <w:t>, 121464 (2023).</w:t>
      </w:r>
    </w:p>
    <w:p w14:paraId="53A534BA" w14:textId="77777777" w:rsidR="001C5B9C" w:rsidRPr="001C5B9C" w:rsidRDefault="001C5B9C" w:rsidP="001C5B9C">
      <w:pPr>
        <w:pStyle w:val="Bibliography"/>
        <w:rPr>
          <w:rFonts w:ascii="Aptos" w:hAnsi="Aptos"/>
        </w:rPr>
      </w:pPr>
      <w:r w:rsidRPr="001C5B9C">
        <w:rPr>
          <w:rFonts w:ascii="Aptos" w:hAnsi="Aptos"/>
        </w:rPr>
        <w:t>9.</w:t>
      </w:r>
      <w:r w:rsidRPr="001C5B9C">
        <w:rPr>
          <w:rFonts w:ascii="Aptos" w:hAnsi="Aptos"/>
        </w:rPr>
        <w:tab/>
        <w:t xml:space="preserve">Siegert, N. W., Engelken, P. J. &amp; McCullough, D. G. Changes in demography and carrying capacity of green ash and black ash ten years after emerald ash borer invasion of two ash-dominant forests. </w:t>
      </w:r>
      <w:r w:rsidRPr="001C5B9C">
        <w:rPr>
          <w:rFonts w:ascii="Aptos" w:hAnsi="Aptos"/>
          <w:i/>
          <w:iCs/>
        </w:rPr>
        <w:t>Forest Ecology and Management</w:t>
      </w:r>
      <w:r w:rsidRPr="001C5B9C">
        <w:rPr>
          <w:rFonts w:ascii="Aptos" w:hAnsi="Aptos"/>
        </w:rPr>
        <w:t xml:space="preserve"> </w:t>
      </w:r>
      <w:r w:rsidRPr="001C5B9C">
        <w:rPr>
          <w:rFonts w:ascii="Aptos" w:hAnsi="Aptos"/>
          <w:b/>
          <w:bCs/>
        </w:rPr>
        <w:t>494</w:t>
      </w:r>
      <w:r w:rsidRPr="001C5B9C">
        <w:rPr>
          <w:rFonts w:ascii="Aptos" w:hAnsi="Aptos"/>
        </w:rPr>
        <w:t>, 119335 (2021).</w:t>
      </w:r>
    </w:p>
    <w:p w14:paraId="298F0C56" w14:textId="71A8E4A5"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27T11:45:00Z" w:initials="AT">
    <w:p w14:paraId="24D2CADA" w14:textId="77777777" w:rsidR="00BE3614" w:rsidRDefault="00BE3614" w:rsidP="00BE3614">
      <w:pPr>
        <w:pStyle w:val="CommentText"/>
      </w:pPr>
      <w:r>
        <w:rPr>
          <w:rStyle w:val="CommentReference"/>
        </w:rPr>
        <w:annotationRef/>
      </w:r>
      <w:r>
        <w:t>This will be n=37 after summer 2025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Ex w15:paraId="24D2CA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Extensible w16cex:durableId="103CB07C" w16cex:dateUtc="2024-12-27T1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Id w16cid:paraId="24D2CADA" w16cid:durableId="103CB07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733B53"/>
    <w:multiLevelType w:val="hybridMultilevel"/>
    <w:tmpl w:val="5CD02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1"/>
  </w:num>
  <w:num w:numId="2" w16cid:durableId="605239178">
    <w:abstractNumId w:val="1"/>
  </w:num>
  <w:num w:numId="3" w16cid:durableId="822350154">
    <w:abstractNumId w:val="3"/>
  </w:num>
  <w:num w:numId="4" w16cid:durableId="429934872">
    <w:abstractNumId w:val="10"/>
  </w:num>
  <w:num w:numId="5" w16cid:durableId="701369680">
    <w:abstractNumId w:val="7"/>
  </w:num>
  <w:num w:numId="6" w16cid:durableId="991829867">
    <w:abstractNumId w:val="2"/>
  </w:num>
  <w:num w:numId="7" w16cid:durableId="1553231025">
    <w:abstractNumId w:val="6"/>
  </w:num>
  <w:num w:numId="8" w16cid:durableId="890072811">
    <w:abstractNumId w:val="4"/>
  </w:num>
  <w:num w:numId="9" w16cid:durableId="2011641127">
    <w:abstractNumId w:val="8"/>
  </w:num>
  <w:num w:numId="10" w16cid:durableId="96683965">
    <w:abstractNumId w:val="5"/>
  </w:num>
  <w:num w:numId="11" w16cid:durableId="221985440">
    <w:abstractNumId w:val="0"/>
  </w:num>
  <w:num w:numId="12" w16cid:durableId="55208443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6944"/>
    <w:rsid w:val="00012C7F"/>
    <w:rsid w:val="00013E7E"/>
    <w:rsid w:val="000140D0"/>
    <w:rsid w:val="000176FC"/>
    <w:rsid w:val="00017EF1"/>
    <w:rsid w:val="00023EB7"/>
    <w:rsid w:val="00024928"/>
    <w:rsid w:val="00024CC4"/>
    <w:rsid w:val="00027B4B"/>
    <w:rsid w:val="00027C20"/>
    <w:rsid w:val="00031698"/>
    <w:rsid w:val="000328BB"/>
    <w:rsid w:val="0004020D"/>
    <w:rsid w:val="00041A77"/>
    <w:rsid w:val="000427AB"/>
    <w:rsid w:val="00052FB7"/>
    <w:rsid w:val="00055688"/>
    <w:rsid w:val="00057F18"/>
    <w:rsid w:val="000650AD"/>
    <w:rsid w:val="0007449F"/>
    <w:rsid w:val="0007795F"/>
    <w:rsid w:val="00077A00"/>
    <w:rsid w:val="000845EA"/>
    <w:rsid w:val="0009482E"/>
    <w:rsid w:val="00096AED"/>
    <w:rsid w:val="000A08D5"/>
    <w:rsid w:val="000A19B7"/>
    <w:rsid w:val="000A53D5"/>
    <w:rsid w:val="000B4BA2"/>
    <w:rsid w:val="000B506B"/>
    <w:rsid w:val="000C0B29"/>
    <w:rsid w:val="000C0D33"/>
    <w:rsid w:val="000C136F"/>
    <w:rsid w:val="000C1FA1"/>
    <w:rsid w:val="000C4D6B"/>
    <w:rsid w:val="000D44EB"/>
    <w:rsid w:val="000E0C9C"/>
    <w:rsid w:val="000E257D"/>
    <w:rsid w:val="000E34F6"/>
    <w:rsid w:val="000E668C"/>
    <w:rsid w:val="000F1999"/>
    <w:rsid w:val="000F335E"/>
    <w:rsid w:val="000F7BCD"/>
    <w:rsid w:val="00101E97"/>
    <w:rsid w:val="001029DB"/>
    <w:rsid w:val="0010393E"/>
    <w:rsid w:val="00112768"/>
    <w:rsid w:val="00123421"/>
    <w:rsid w:val="001238A4"/>
    <w:rsid w:val="00125FCB"/>
    <w:rsid w:val="001260F1"/>
    <w:rsid w:val="00126A2C"/>
    <w:rsid w:val="00126CDE"/>
    <w:rsid w:val="00130F5A"/>
    <w:rsid w:val="0013187E"/>
    <w:rsid w:val="0013702B"/>
    <w:rsid w:val="00142D97"/>
    <w:rsid w:val="001433B8"/>
    <w:rsid w:val="00145395"/>
    <w:rsid w:val="00146FFF"/>
    <w:rsid w:val="0015066C"/>
    <w:rsid w:val="00150A81"/>
    <w:rsid w:val="00152314"/>
    <w:rsid w:val="00152A8B"/>
    <w:rsid w:val="00153608"/>
    <w:rsid w:val="001555FF"/>
    <w:rsid w:val="00157349"/>
    <w:rsid w:val="0016183A"/>
    <w:rsid w:val="001620B2"/>
    <w:rsid w:val="0016452A"/>
    <w:rsid w:val="00165BE2"/>
    <w:rsid w:val="001678AC"/>
    <w:rsid w:val="00170265"/>
    <w:rsid w:val="00186306"/>
    <w:rsid w:val="00190609"/>
    <w:rsid w:val="00190806"/>
    <w:rsid w:val="00193715"/>
    <w:rsid w:val="00195323"/>
    <w:rsid w:val="001A0471"/>
    <w:rsid w:val="001A18C4"/>
    <w:rsid w:val="001A3B5D"/>
    <w:rsid w:val="001A50DA"/>
    <w:rsid w:val="001B1513"/>
    <w:rsid w:val="001B16AD"/>
    <w:rsid w:val="001B2145"/>
    <w:rsid w:val="001B6786"/>
    <w:rsid w:val="001C1522"/>
    <w:rsid w:val="001C15A8"/>
    <w:rsid w:val="001C2DD3"/>
    <w:rsid w:val="001C5A75"/>
    <w:rsid w:val="001C5B9C"/>
    <w:rsid w:val="001C633E"/>
    <w:rsid w:val="001C646E"/>
    <w:rsid w:val="001C6D0C"/>
    <w:rsid w:val="001D2A7A"/>
    <w:rsid w:val="001D3488"/>
    <w:rsid w:val="001D7178"/>
    <w:rsid w:val="001E0827"/>
    <w:rsid w:val="001E0F76"/>
    <w:rsid w:val="001E20C3"/>
    <w:rsid w:val="001E21C5"/>
    <w:rsid w:val="001F37D6"/>
    <w:rsid w:val="001F4339"/>
    <w:rsid w:val="002010BF"/>
    <w:rsid w:val="00204084"/>
    <w:rsid w:val="00210B87"/>
    <w:rsid w:val="002201FA"/>
    <w:rsid w:val="002211C3"/>
    <w:rsid w:val="0022569F"/>
    <w:rsid w:val="00231A47"/>
    <w:rsid w:val="002323E7"/>
    <w:rsid w:val="00232C64"/>
    <w:rsid w:val="00244DBD"/>
    <w:rsid w:val="00246DBC"/>
    <w:rsid w:val="00252842"/>
    <w:rsid w:val="00255B94"/>
    <w:rsid w:val="00256C01"/>
    <w:rsid w:val="00263580"/>
    <w:rsid w:val="00267ED0"/>
    <w:rsid w:val="00270C5D"/>
    <w:rsid w:val="00274B69"/>
    <w:rsid w:val="002756CB"/>
    <w:rsid w:val="00280899"/>
    <w:rsid w:val="00280ED2"/>
    <w:rsid w:val="002815B5"/>
    <w:rsid w:val="00282E54"/>
    <w:rsid w:val="002845BF"/>
    <w:rsid w:val="00285252"/>
    <w:rsid w:val="0029036F"/>
    <w:rsid w:val="002951A6"/>
    <w:rsid w:val="00296DB0"/>
    <w:rsid w:val="002A3D4D"/>
    <w:rsid w:val="002A4107"/>
    <w:rsid w:val="002A436D"/>
    <w:rsid w:val="002A5B04"/>
    <w:rsid w:val="002A66F4"/>
    <w:rsid w:val="002B31BF"/>
    <w:rsid w:val="002B4686"/>
    <w:rsid w:val="002B5271"/>
    <w:rsid w:val="002C0853"/>
    <w:rsid w:val="002C60CE"/>
    <w:rsid w:val="002C6BF3"/>
    <w:rsid w:val="002C793F"/>
    <w:rsid w:val="002D17B3"/>
    <w:rsid w:val="002D1C97"/>
    <w:rsid w:val="002E2562"/>
    <w:rsid w:val="002E457E"/>
    <w:rsid w:val="002E6375"/>
    <w:rsid w:val="002F0861"/>
    <w:rsid w:val="002F240F"/>
    <w:rsid w:val="002F3C50"/>
    <w:rsid w:val="002F696C"/>
    <w:rsid w:val="00316498"/>
    <w:rsid w:val="0032176C"/>
    <w:rsid w:val="00321FD9"/>
    <w:rsid w:val="00322B5B"/>
    <w:rsid w:val="00322EC7"/>
    <w:rsid w:val="00326336"/>
    <w:rsid w:val="00326D3A"/>
    <w:rsid w:val="00330748"/>
    <w:rsid w:val="00333978"/>
    <w:rsid w:val="00333EBC"/>
    <w:rsid w:val="00334425"/>
    <w:rsid w:val="00336B85"/>
    <w:rsid w:val="00345359"/>
    <w:rsid w:val="00346136"/>
    <w:rsid w:val="0034768A"/>
    <w:rsid w:val="00347775"/>
    <w:rsid w:val="00347EA9"/>
    <w:rsid w:val="00351146"/>
    <w:rsid w:val="00353782"/>
    <w:rsid w:val="003538DC"/>
    <w:rsid w:val="00353957"/>
    <w:rsid w:val="00355433"/>
    <w:rsid w:val="003558CB"/>
    <w:rsid w:val="00356789"/>
    <w:rsid w:val="0036071E"/>
    <w:rsid w:val="0036329A"/>
    <w:rsid w:val="00365040"/>
    <w:rsid w:val="003668B1"/>
    <w:rsid w:val="00371481"/>
    <w:rsid w:val="00374102"/>
    <w:rsid w:val="00386431"/>
    <w:rsid w:val="003900C5"/>
    <w:rsid w:val="00390B26"/>
    <w:rsid w:val="0039406C"/>
    <w:rsid w:val="0039452F"/>
    <w:rsid w:val="00394E8D"/>
    <w:rsid w:val="003A001B"/>
    <w:rsid w:val="003A5E4C"/>
    <w:rsid w:val="003A79D2"/>
    <w:rsid w:val="003B0B13"/>
    <w:rsid w:val="003B0C7B"/>
    <w:rsid w:val="003B227B"/>
    <w:rsid w:val="003B3492"/>
    <w:rsid w:val="003B4AC7"/>
    <w:rsid w:val="003C5D23"/>
    <w:rsid w:val="003C62F1"/>
    <w:rsid w:val="003C6E3A"/>
    <w:rsid w:val="003D0330"/>
    <w:rsid w:val="003D439A"/>
    <w:rsid w:val="003D7392"/>
    <w:rsid w:val="003E4885"/>
    <w:rsid w:val="003E6824"/>
    <w:rsid w:val="003E7173"/>
    <w:rsid w:val="003F11AB"/>
    <w:rsid w:val="003F1F85"/>
    <w:rsid w:val="003F3989"/>
    <w:rsid w:val="003F5410"/>
    <w:rsid w:val="003F5F8F"/>
    <w:rsid w:val="003F6978"/>
    <w:rsid w:val="003F6C95"/>
    <w:rsid w:val="00402FAE"/>
    <w:rsid w:val="004115A1"/>
    <w:rsid w:val="0041356B"/>
    <w:rsid w:val="00413D7C"/>
    <w:rsid w:val="0041508B"/>
    <w:rsid w:val="0042646D"/>
    <w:rsid w:val="00432AF2"/>
    <w:rsid w:val="00435F16"/>
    <w:rsid w:val="004421D7"/>
    <w:rsid w:val="00443FB7"/>
    <w:rsid w:val="00450A5A"/>
    <w:rsid w:val="00452166"/>
    <w:rsid w:val="0045614E"/>
    <w:rsid w:val="004656F6"/>
    <w:rsid w:val="00465C03"/>
    <w:rsid w:val="00475AC0"/>
    <w:rsid w:val="0049477D"/>
    <w:rsid w:val="00495538"/>
    <w:rsid w:val="004A2208"/>
    <w:rsid w:val="004A5653"/>
    <w:rsid w:val="004B0E88"/>
    <w:rsid w:val="004B1118"/>
    <w:rsid w:val="004B22FF"/>
    <w:rsid w:val="004B2561"/>
    <w:rsid w:val="004B32D6"/>
    <w:rsid w:val="004B6603"/>
    <w:rsid w:val="004C4898"/>
    <w:rsid w:val="004C76DF"/>
    <w:rsid w:val="004D366F"/>
    <w:rsid w:val="004D5E4D"/>
    <w:rsid w:val="004E01E1"/>
    <w:rsid w:val="004E0C35"/>
    <w:rsid w:val="004E46D6"/>
    <w:rsid w:val="004E54C2"/>
    <w:rsid w:val="004F2C8E"/>
    <w:rsid w:val="00502465"/>
    <w:rsid w:val="005052D8"/>
    <w:rsid w:val="00510044"/>
    <w:rsid w:val="00520240"/>
    <w:rsid w:val="00523317"/>
    <w:rsid w:val="00530F48"/>
    <w:rsid w:val="00534A34"/>
    <w:rsid w:val="00536114"/>
    <w:rsid w:val="00540F9E"/>
    <w:rsid w:val="00541D47"/>
    <w:rsid w:val="00543B8B"/>
    <w:rsid w:val="005446FD"/>
    <w:rsid w:val="00544F02"/>
    <w:rsid w:val="00546670"/>
    <w:rsid w:val="00554AA2"/>
    <w:rsid w:val="005551AD"/>
    <w:rsid w:val="00557921"/>
    <w:rsid w:val="0056027B"/>
    <w:rsid w:val="00562F64"/>
    <w:rsid w:val="0056470F"/>
    <w:rsid w:val="00565988"/>
    <w:rsid w:val="005661F6"/>
    <w:rsid w:val="00571236"/>
    <w:rsid w:val="005764D5"/>
    <w:rsid w:val="00576623"/>
    <w:rsid w:val="00580AF5"/>
    <w:rsid w:val="00581FA9"/>
    <w:rsid w:val="00584145"/>
    <w:rsid w:val="00584499"/>
    <w:rsid w:val="00584868"/>
    <w:rsid w:val="0058646F"/>
    <w:rsid w:val="00587E95"/>
    <w:rsid w:val="00591FFC"/>
    <w:rsid w:val="005A05A3"/>
    <w:rsid w:val="005C3F64"/>
    <w:rsid w:val="005C6354"/>
    <w:rsid w:val="005C6C8A"/>
    <w:rsid w:val="005D10E5"/>
    <w:rsid w:val="005D12EA"/>
    <w:rsid w:val="005D21CF"/>
    <w:rsid w:val="005D2566"/>
    <w:rsid w:val="005D364A"/>
    <w:rsid w:val="005D5474"/>
    <w:rsid w:val="005D5B0B"/>
    <w:rsid w:val="005D7BD5"/>
    <w:rsid w:val="005E1219"/>
    <w:rsid w:val="005E5DC1"/>
    <w:rsid w:val="005F5704"/>
    <w:rsid w:val="00605BBF"/>
    <w:rsid w:val="00610C64"/>
    <w:rsid w:val="006136D3"/>
    <w:rsid w:val="00613EBA"/>
    <w:rsid w:val="00622A69"/>
    <w:rsid w:val="00641C38"/>
    <w:rsid w:val="00642FF6"/>
    <w:rsid w:val="00646A03"/>
    <w:rsid w:val="0066113B"/>
    <w:rsid w:val="00663E7F"/>
    <w:rsid w:val="00664589"/>
    <w:rsid w:val="00664ECB"/>
    <w:rsid w:val="00686B45"/>
    <w:rsid w:val="00691B71"/>
    <w:rsid w:val="006955E0"/>
    <w:rsid w:val="006979F1"/>
    <w:rsid w:val="006A1337"/>
    <w:rsid w:val="006A74A2"/>
    <w:rsid w:val="006B35D7"/>
    <w:rsid w:val="006B5A00"/>
    <w:rsid w:val="006B76B2"/>
    <w:rsid w:val="006C4E88"/>
    <w:rsid w:val="006D1D9E"/>
    <w:rsid w:val="006D40B2"/>
    <w:rsid w:val="006F0F16"/>
    <w:rsid w:val="00702AA9"/>
    <w:rsid w:val="00703EB3"/>
    <w:rsid w:val="0070584A"/>
    <w:rsid w:val="00712D79"/>
    <w:rsid w:val="007158C5"/>
    <w:rsid w:val="00720E5D"/>
    <w:rsid w:val="00723C89"/>
    <w:rsid w:val="00734CC5"/>
    <w:rsid w:val="00740FEC"/>
    <w:rsid w:val="0074246B"/>
    <w:rsid w:val="0074347D"/>
    <w:rsid w:val="00744040"/>
    <w:rsid w:val="007453C0"/>
    <w:rsid w:val="00762948"/>
    <w:rsid w:val="00762EFF"/>
    <w:rsid w:val="00764AA1"/>
    <w:rsid w:val="007856AD"/>
    <w:rsid w:val="00787241"/>
    <w:rsid w:val="007874E2"/>
    <w:rsid w:val="00791B59"/>
    <w:rsid w:val="00797F57"/>
    <w:rsid w:val="007A7079"/>
    <w:rsid w:val="007A729F"/>
    <w:rsid w:val="007B45A0"/>
    <w:rsid w:val="007B73D0"/>
    <w:rsid w:val="007C007D"/>
    <w:rsid w:val="007D2E3C"/>
    <w:rsid w:val="007D519D"/>
    <w:rsid w:val="007D6EEB"/>
    <w:rsid w:val="007E3625"/>
    <w:rsid w:val="007E3BC5"/>
    <w:rsid w:val="007F0DD0"/>
    <w:rsid w:val="007F42F7"/>
    <w:rsid w:val="007F4687"/>
    <w:rsid w:val="00807FE7"/>
    <w:rsid w:val="00815059"/>
    <w:rsid w:val="008164E1"/>
    <w:rsid w:val="00816BF2"/>
    <w:rsid w:val="008173E9"/>
    <w:rsid w:val="008216CF"/>
    <w:rsid w:val="00822AF4"/>
    <w:rsid w:val="0082607B"/>
    <w:rsid w:val="008269F1"/>
    <w:rsid w:val="00826F6B"/>
    <w:rsid w:val="00827425"/>
    <w:rsid w:val="008349CD"/>
    <w:rsid w:val="00840022"/>
    <w:rsid w:val="008405B8"/>
    <w:rsid w:val="00844757"/>
    <w:rsid w:val="0085130C"/>
    <w:rsid w:val="00855F22"/>
    <w:rsid w:val="00861FA0"/>
    <w:rsid w:val="00862D81"/>
    <w:rsid w:val="008633FD"/>
    <w:rsid w:val="00865238"/>
    <w:rsid w:val="00865479"/>
    <w:rsid w:val="00875279"/>
    <w:rsid w:val="00875369"/>
    <w:rsid w:val="008761EE"/>
    <w:rsid w:val="0088011C"/>
    <w:rsid w:val="0088135D"/>
    <w:rsid w:val="008863B8"/>
    <w:rsid w:val="008911DE"/>
    <w:rsid w:val="008917F4"/>
    <w:rsid w:val="00896B19"/>
    <w:rsid w:val="00896FAD"/>
    <w:rsid w:val="008A7899"/>
    <w:rsid w:val="008B4546"/>
    <w:rsid w:val="008B5C4E"/>
    <w:rsid w:val="008B6F82"/>
    <w:rsid w:val="008D5B19"/>
    <w:rsid w:val="008D5B42"/>
    <w:rsid w:val="008D62C2"/>
    <w:rsid w:val="008E10E4"/>
    <w:rsid w:val="008E1D53"/>
    <w:rsid w:val="008E5BCC"/>
    <w:rsid w:val="008F38C7"/>
    <w:rsid w:val="008F4443"/>
    <w:rsid w:val="008F79EF"/>
    <w:rsid w:val="00905857"/>
    <w:rsid w:val="0091243E"/>
    <w:rsid w:val="00920A95"/>
    <w:rsid w:val="00925EBA"/>
    <w:rsid w:val="009310EF"/>
    <w:rsid w:val="00936410"/>
    <w:rsid w:val="00941492"/>
    <w:rsid w:val="009502A2"/>
    <w:rsid w:val="00950AB5"/>
    <w:rsid w:val="00950FCB"/>
    <w:rsid w:val="00952977"/>
    <w:rsid w:val="009552F6"/>
    <w:rsid w:val="00976B4C"/>
    <w:rsid w:val="00980B38"/>
    <w:rsid w:val="00982604"/>
    <w:rsid w:val="00984D9F"/>
    <w:rsid w:val="0098592C"/>
    <w:rsid w:val="00991626"/>
    <w:rsid w:val="00992274"/>
    <w:rsid w:val="009A2EDE"/>
    <w:rsid w:val="009A34EA"/>
    <w:rsid w:val="009A3D7F"/>
    <w:rsid w:val="009A492E"/>
    <w:rsid w:val="009A5202"/>
    <w:rsid w:val="009B5427"/>
    <w:rsid w:val="009C32B8"/>
    <w:rsid w:val="009C5A3E"/>
    <w:rsid w:val="009C60E0"/>
    <w:rsid w:val="009D2882"/>
    <w:rsid w:val="009D491B"/>
    <w:rsid w:val="009E1233"/>
    <w:rsid w:val="009E241D"/>
    <w:rsid w:val="009E31DF"/>
    <w:rsid w:val="009E38AC"/>
    <w:rsid w:val="009E6702"/>
    <w:rsid w:val="009E7B15"/>
    <w:rsid w:val="009F196F"/>
    <w:rsid w:val="009F66EE"/>
    <w:rsid w:val="00A00376"/>
    <w:rsid w:val="00A01F1F"/>
    <w:rsid w:val="00A04E2C"/>
    <w:rsid w:val="00A105DD"/>
    <w:rsid w:val="00A14016"/>
    <w:rsid w:val="00A14FCE"/>
    <w:rsid w:val="00A15181"/>
    <w:rsid w:val="00A21144"/>
    <w:rsid w:val="00A25AF2"/>
    <w:rsid w:val="00A26A83"/>
    <w:rsid w:val="00A27D21"/>
    <w:rsid w:val="00A31FE0"/>
    <w:rsid w:val="00A350A5"/>
    <w:rsid w:val="00A3796E"/>
    <w:rsid w:val="00A40DAF"/>
    <w:rsid w:val="00A42D5C"/>
    <w:rsid w:val="00A506FF"/>
    <w:rsid w:val="00A53BDF"/>
    <w:rsid w:val="00A5524E"/>
    <w:rsid w:val="00A65A96"/>
    <w:rsid w:val="00A72409"/>
    <w:rsid w:val="00A83776"/>
    <w:rsid w:val="00A90439"/>
    <w:rsid w:val="00A91BF6"/>
    <w:rsid w:val="00AA5E76"/>
    <w:rsid w:val="00AA766E"/>
    <w:rsid w:val="00AB3424"/>
    <w:rsid w:val="00AC52AE"/>
    <w:rsid w:val="00AC56A8"/>
    <w:rsid w:val="00AC776B"/>
    <w:rsid w:val="00AD1112"/>
    <w:rsid w:val="00AD111C"/>
    <w:rsid w:val="00AD5246"/>
    <w:rsid w:val="00AD7A50"/>
    <w:rsid w:val="00AE21F5"/>
    <w:rsid w:val="00AE7268"/>
    <w:rsid w:val="00AF34AC"/>
    <w:rsid w:val="00AF49E5"/>
    <w:rsid w:val="00AF599E"/>
    <w:rsid w:val="00B021AB"/>
    <w:rsid w:val="00B04906"/>
    <w:rsid w:val="00B064A9"/>
    <w:rsid w:val="00B113FE"/>
    <w:rsid w:val="00B129E5"/>
    <w:rsid w:val="00B15423"/>
    <w:rsid w:val="00B236C7"/>
    <w:rsid w:val="00B26E2D"/>
    <w:rsid w:val="00B27C1C"/>
    <w:rsid w:val="00B3307F"/>
    <w:rsid w:val="00B33B05"/>
    <w:rsid w:val="00B34F57"/>
    <w:rsid w:val="00B35CFA"/>
    <w:rsid w:val="00B367EE"/>
    <w:rsid w:val="00B41794"/>
    <w:rsid w:val="00B42268"/>
    <w:rsid w:val="00B42DA7"/>
    <w:rsid w:val="00B44458"/>
    <w:rsid w:val="00B458B9"/>
    <w:rsid w:val="00B46048"/>
    <w:rsid w:val="00B5245E"/>
    <w:rsid w:val="00B55D62"/>
    <w:rsid w:val="00B56B39"/>
    <w:rsid w:val="00B6148C"/>
    <w:rsid w:val="00B63AB8"/>
    <w:rsid w:val="00B6516E"/>
    <w:rsid w:val="00B738DF"/>
    <w:rsid w:val="00B82381"/>
    <w:rsid w:val="00BA23D8"/>
    <w:rsid w:val="00BA4388"/>
    <w:rsid w:val="00BA6429"/>
    <w:rsid w:val="00BA70E8"/>
    <w:rsid w:val="00BB3FCC"/>
    <w:rsid w:val="00BB5DA5"/>
    <w:rsid w:val="00BB6C42"/>
    <w:rsid w:val="00BC0449"/>
    <w:rsid w:val="00BC47A3"/>
    <w:rsid w:val="00BD4690"/>
    <w:rsid w:val="00BD58AA"/>
    <w:rsid w:val="00BE3614"/>
    <w:rsid w:val="00BE4132"/>
    <w:rsid w:val="00BE678F"/>
    <w:rsid w:val="00C0273D"/>
    <w:rsid w:val="00C05C81"/>
    <w:rsid w:val="00C0758A"/>
    <w:rsid w:val="00C10E4D"/>
    <w:rsid w:val="00C11600"/>
    <w:rsid w:val="00C1318A"/>
    <w:rsid w:val="00C13F80"/>
    <w:rsid w:val="00C17733"/>
    <w:rsid w:val="00C206CA"/>
    <w:rsid w:val="00C310A6"/>
    <w:rsid w:val="00C310AB"/>
    <w:rsid w:val="00C33527"/>
    <w:rsid w:val="00C4319D"/>
    <w:rsid w:val="00C52DD0"/>
    <w:rsid w:val="00C537B6"/>
    <w:rsid w:val="00C5494B"/>
    <w:rsid w:val="00C550AC"/>
    <w:rsid w:val="00C614B5"/>
    <w:rsid w:val="00C63210"/>
    <w:rsid w:val="00C7141D"/>
    <w:rsid w:val="00C722DE"/>
    <w:rsid w:val="00C8074A"/>
    <w:rsid w:val="00C81910"/>
    <w:rsid w:val="00C8520C"/>
    <w:rsid w:val="00C87F72"/>
    <w:rsid w:val="00C90573"/>
    <w:rsid w:val="00C91A55"/>
    <w:rsid w:val="00C9272B"/>
    <w:rsid w:val="00C95EFC"/>
    <w:rsid w:val="00CA1F3A"/>
    <w:rsid w:val="00CA4FB1"/>
    <w:rsid w:val="00CA531D"/>
    <w:rsid w:val="00CA7854"/>
    <w:rsid w:val="00CB0570"/>
    <w:rsid w:val="00CB08B8"/>
    <w:rsid w:val="00CB0A9F"/>
    <w:rsid w:val="00CB2642"/>
    <w:rsid w:val="00CC1077"/>
    <w:rsid w:val="00CC16C0"/>
    <w:rsid w:val="00CC339E"/>
    <w:rsid w:val="00CC5622"/>
    <w:rsid w:val="00CC6124"/>
    <w:rsid w:val="00CD2D72"/>
    <w:rsid w:val="00CD6DA9"/>
    <w:rsid w:val="00CE1918"/>
    <w:rsid w:val="00CE571F"/>
    <w:rsid w:val="00CE5E42"/>
    <w:rsid w:val="00CE72FB"/>
    <w:rsid w:val="00CE7D00"/>
    <w:rsid w:val="00CF6186"/>
    <w:rsid w:val="00CF634D"/>
    <w:rsid w:val="00D00D55"/>
    <w:rsid w:val="00D11CC6"/>
    <w:rsid w:val="00D12D1C"/>
    <w:rsid w:val="00D166E2"/>
    <w:rsid w:val="00D2423D"/>
    <w:rsid w:val="00D253CF"/>
    <w:rsid w:val="00D260E6"/>
    <w:rsid w:val="00D30943"/>
    <w:rsid w:val="00D30D65"/>
    <w:rsid w:val="00D365ED"/>
    <w:rsid w:val="00D42FBA"/>
    <w:rsid w:val="00D4605E"/>
    <w:rsid w:val="00D47C80"/>
    <w:rsid w:val="00D51AFE"/>
    <w:rsid w:val="00D53199"/>
    <w:rsid w:val="00D542AD"/>
    <w:rsid w:val="00D55456"/>
    <w:rsid w:val="00D60921"/>
    <w:rsid w:val="00D65232"/>
    <w:rsid w:val="00D7692D"/>
    <w:rsid w:val="00D80117"/>
    <w:rsid w:val="00D81565"/>
    <w:rsid w:val="00D858F3"/>
    <w:rsid w:val="00D9777D"/>
    <w:rsid w:val="00DA4142"/>
    <w:rsid w:val="00DA5501"/>
    <w:rsid w:val="00DB3B92"/>
    <w:rsid w:val="00DB54AD"/>
    <w:rsid w:val="00DB5741"/>
    <w:rsid w:val="00DB7F47"/>
    <w:rsid w:val="00DC1440"/>
    <w:rsid w:val="00DC2160"/>
    <w:rsid w:val="00DC5243"/>
    <w:rsid w:val="00DC7D57"/>
    <w:rsid w:val="00DD5339"/>
    <w:rsid w:val="00DD5BEE"/>
    <w:rsid w:val="00DD6EF7"/>
    <w:rsid w:val="00DE1EDE"/>
    <w:rsid w:val="00DE34A7"/>
    <w:rsid w:val="00DF5B55"/>
    <w:rsid w:val="00DF6233"/>
    <w:rsid w:val="00DF628F"/>
    <w:rsid w:val="00DF642A"/>
    <w:rsid w:val="00E00BF5"/>
    <w:rsid w:val="00E022A4"/>
    <w:rsid w:val="00E02B1D"/>
    <w:rsid w:val="00E03B84"/>
    <w:rsid w:val="00E103A8"/>
    <w:rsid w:val="00E16958"/>
    <w:rsid w:val="00E261E3"/>
    <w:rsid w:val="00E316C6"/>
    <w:rsid w:val="00E41CDC"/>
    <w:rsid w:val="00E41FC4"/>
    <w:rsid w:val="00E4544D"/>
    <w:rsid w:val="00E46172"/>
    <w:rsid w:val="00E464F7"/>
    <w:rsid w:val="00E509C2"/>
    <w:rsid w:val="00E578E0"/>
    <w:rsid w:val="00E64722"/>
    <w:rsid w:val="00E67971"/>
    <w:rsid w:val="00E70362"/>
    <w:rsid w:val="00E708B1"/>
    <w:rsid w:val="00E773D5"/>
    <w:rsid w:val="00E8669D"/>
    <w:rsid w:val="00E874E0"/>
    <w:rsid w:val="00E90E57"/>
    <w:rsid w:val="00E91012"/>
    <w:rsid w:val="00E9228A"/>
    <w:rsid w:val="00E93316"/>
    <w:rsid w:val="00E963ED"/>
    <w:rsid w:val="00E968EB"/>
    <w:rsid w:val="00EA2130"/>
    <w:rsid w:val="00EA2B5F"/>
    <w:rsid w:val="00EB0DFE"/>
    <w:rsid w:val="00EC1888"/>
    <w:rsid w:val="00EC3608"/>
    <w:rsid w:val="00EC61AA"/>
    <w:rsid w:val="00ED6918"/>
    <w:rsid w:val="00ED75C1"/>
    <w:rsid w:val="00EE04FF"/>
    <w:rsid w:val="00EE6417"/>
    <w:rsid w:val="00F05F17"/>
    <w:rsid w:val="00F064A4"/>
    <w:rsid w:val="00F1010A"/>
    <w:rsid w:val="00F1073F"/>
    <w:rsid w:val="00F11B8E"/>
    <w:rsid w:val="00F13B26"/>
    <w:rsid w:val="00F145C0"/>
    <w:rsid w:val="00F14BDF"/>
    <w:rsid w:val="00F153F5"/>
    <w:rsid w:val="00F178C7"/>
    <w:rsid w:val="00F17A9C"/>
    <w:rsid w:val="00F17B45"/>
    <w:rsid w:val="00F24C0A"/>
    <w:rsid w:val="00F24CE8"/>
    <w:rsid w:val="00F25639"/>
    <w:rsid w:val="00F329B2"/>
    <w:rsid w:val="00F37E8E"/>
    <w:rsid w:val="00F439E8"/>
    <w:rsid w:val="00F53455"/>
    <w:rsid w:val="00F628A0"/>
    <w:rsid w:val="00F6293A"/>
    <w:rsid w:val="00F63CC1"/>
    <w:rsid w:val="00F6549E"/>
    <w:rsid w:val="00F80940"/>
    <w:rsid w:val="00F830A8"/>
    <w:rsid w:val="00F846D0"/>
    <w:rsid w:val="00F85A48"/>
    <w:rsid w:val="00F87EC9"/>
    <w:rsid w:val="00F90D0E"/>
    <w:rsid w:val="00F91BFC"/>
    <w:rsid w:val="00F927C5"/>
    <w:rsid w:val="00F97785"/>
    <w:rsid w:val="00FA2DEE"/>
    <w:rsid w:val="00FA3425"/>
    <w:rsid w:val="00FB2DA4"/>
    <w:rsid w:val="00FB359F"/>
    <w:rsid w:val="00FB6728"/>
    <w:rsid w:val="00FB795D"/>
    <w:rsid w:val="00FC1053"/>
    <w:rsid w:val="00FD354C"/>
    <w:rsid w:val="00FD515A"/>
    <w:rsid w:val="00FE197B"/>
    <w:rsid w:val="00FE60EC"/>
    <w:rsid w:val="00FF2A94"/>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1809613">
      <w:bodyDiv w:val="1"/>
      <w:marLeft w:val="0"/>
      <w:marRight w:val="0"/>
      <w:marTop w:val="0"/>
      <w:marBottom w:val="0"/>
      <w:divBdr>
        <w:top w:val="none" w:sz="0" w:space="0" w:color="auto"/>
        <w:left w:val="none" w:sz="0" w:space="0" w:color="auto"/>
        <w:bottom w:val="none" w:sz="0" w:space="0" w:color="auto"/>
        <w:right w:val="none" w:sz="0" w:space="0" w:color="auto"/>
      </w:divBdr>
    </w:div>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3856</TotalTime>
  <Pages>13</Pages>
  <Words>8918</Words>
  <Characters>50836</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683</cp:revision>
  <dcterms:created xsi:type="dcterms:W3CDTF">2024-11-11T18:02:00Z</dcterms:created>
  <dcterms:modified xsi:type="dcterms:W3CDTF">2024-12-27T21:25:00Z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id="pa4FeLWu"/&gt;&lt;style id="http://www.zotero.org/styles/nature" hasBibliography="1" bibliographyStyleHasBeenSet="1"/&gt;&lt;prefs&gt;&lt;pref name="fieldType" value="Field"/&gt;&lt;/prefs&gt;&lt;/data&gt;</vt:lpwstr>
  </property>
</Properties>
</file>