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36FD" w14:textId="28DE92C7" w:rsidR="00AD5414" w:rsidRPr="00AD5414" w:rsidRDefault="00AD5414" w:rsidP="00AD5414">
      <w:pPr>
        <w:keepNext/>
        <w:keepLines/>
        <w:pageBreakBefore/>
        <w:numPr>
          <w:ilvl w:val="0"/>
          <w:numId w:val="14"/>
        </w:numPr>
        <w:spacing w:before="1440" w:after="480"/>
        <w:jc w:val="center"/>
        <w:outlineLvl w:val="0"/>
        <w:rPr>
          <w:rFonts w:eastAsia="Calibri"/>
          <w:b/>
          <w:bCs/>
          <w:kern w:val="0"/>
          <w:sz w:val="24"/>
          <w:szCs w:val="24"/>
          <w14:ligatures w14:val="none"/>
        </w:rPr>
      </w:pPr>
      <w:bookmarkStart w:id="0" w:name="_Toc213424271"/>
      <w:r>
        <w:rPr>
          <w:rFonts w:eastAsia="Calibri"/>
          <w:b/>
          <w:bCs/>
          <w:kern w:val="0"/>
          <w:sz w:val="24"/>
          <w:szCs w:val="24"/>
          <w14:ligatures w14:val="none"/>
        </w:rPr>
        <w:t xml:space="preserve">. </w:t>
      </w:r>
      <w:r w:rsidRPr="00AD5414">
        <w:rPr>
          <w:rFonts w:eastAsia="Calibri"/>
          <w:b/>
          <w:bCs/>
          <w:kern w:val="0"/>
          <w:sz w:val="24"/>
          <w:szCs w:val="24"/>
          <w14:ligatures w14:val="none"/>
        </w:rPr>
        <w:t>The long-term impacts of emerald ash borer on ash populations in forests near the epicenter of invasion</w:t>
      </w:r>
      <w:bookmarkEnd w:id="0"/>
    </w:p>
    <w:p w14:paraId="43AB6B57"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Abstract</w:t>
      </w:r>
    </w:p>
    <w:p w14:paraId="2241C3DF" w14:textId="6FBA319E" w:rsidR="00AD5414" w:rsidRPr="00AD5414" w:rsidRDefault="00AD5414" w:rsidP="00AD5414">
      <w:pPr>
        <w:spacing w:line="480" w:lineRule="auto"/>
        <w:rPr>
          <w:rFonts w:eastAsia="Calibri"/>
          <w:kern w:val="0"/>
          <w:sz w:val="24"/>
          <w:szCs w:val="24"/>
          <w14:ligatures w14:val="none"/>
        </w:rPr>
      </w:pPr>
      <w:r w:rsidRPr="00AD5414">
        <w:rPr>
          <w:rFonts w:eastAsia="Calibri"/>
          <w:kern w:val="0"/>
          <w:sz w:val="24"/>
          <w:szCs w:val="24"/>
          <w14:ligatures w14:val="none"/>
        </w:rPr>
        <w:tab/>
      </w:r>
      <w:r w:rsidR="001D2A4A">
        <w:rPr>
          <w:rFonts w:eastAsia="Calibri"/>
          <w:kern w:val="0"/>
          <w:sz w:val="24"/>
          <w:szCs w:val="24"/>
          <w14:ligatures w14:val="none"/>
        </w:rPr>
        <w:t>E</w:t>
      </w:r>
      <w:r w:rsidRPr="00AD5414">
        <w:rPr>
          <w:rFonts w:eastAsia="Calibri"/>
          <w:kern w:val="0"/>
          <w:sz w:val="24"/>
          <w:szCs w:val="24"/>
          <w14:ligatures w14:val="none"/>
        </w:rPr>
        <w:t xml:space="preserve">merald ash borer (EAB) has been present in forests of southeast Michigan for more than 20 years, creating </w:t>
      </w:r>
      <w:r w:rsidR="001C417D" w:rsidRPr="00AD5414">
        <w:rPr>
          <w:rFonts w:eastAsia="Calibri"/>
          <w:kern w:val="0"/>
          <w:sz w:val="24"/>
          <w:szCs w:val="24"/>
          <w14:ligatures w14:val="none"/>
        </w:rPr>
        <w:t xml:space="preserve">economic </w:t>
      </w:r>
      <w:r w:rsidR="001C417D">
        <w:rPr>
          <w:rFonts w:eastAsia="Calibri"/>
          <w:kern w:val="0"/>
          <w:sz w:val="24"/>
          <w:szCs w:val="24"/>
          <w14:ligatures w14:val="none"/>
        </w:rPr>
        <w:t xml:space="preserve">and </w:t>
      </w:r>
      <w:r w:rsidRPr="00AD5414">
        <w:rPr>
          <w:rFonts w:eastAsia="Calibri"/>
          <w:kern w:val="0"/>
          <w:sz w:val="24"/>
          <w:szCs w:val="24"/>
          <w14:ligatures w14:val="none"/>
        </w:rPr>
        <w:t>ecological consequences. Ash (</w:t>
      </w:r>
      <w:r w:rsidRPr="00AD5414">
        <w:rPr>
          <w:rFonts w:eastAsia="Calibri"/>
          <w:i/>
          <w:iCs/>
          <w:kern w:val="0"/>
          <w:sz w:val="24"/>
          <w:szCs w:val="24"/>
          <w14:ligatures w14:val="none"/>
        </w:rPr>
        <w:t>Fraxinus</w:t>
      </w:r>
      <w:r w:rsidR="00016DA0">
        <w:rPr>
          <w:rFonts w:eastAsia="Calibri"/>
          <w:kern w:val="0"/>
          <w:sz w:val="24"/>
          <w:szCs w:val="24"/>
          <w14:ligatures w14:val="none"/>
        </w:rPr>
        <w:t xml:space="preserve"> spp.</w:t>
      </w:r>
      <w:r w:rsidRPr="00AD5414">
        <w:rPr>
          <w:rFonts w:eastAsia="Calibri"/>
          <w:kern w:val="0"/>
          <w:sz w:val="24"/>
          <w:szCs w:val="24"/>
          <w14:ligatures w14:val="none"/>
        </w:rPr>
        <w:t xml:space="preserve">) regeneration in the understory survived the initial EAB outbreak and may be growing to larger sizes which are now susceptible to EAB </w:t>
      </w:r>
      <w:proofErr w:type="gramStart"/>
      <w:r w:rsidRPr="00AD5414">
        <w:rPr>
          <w:rFonts w:eastAsia="Calibri"/>
          <w:kern w:val="0"/>
          <w:sz w:val="24"/>
          <w:szCs w:val="24"/>
          <w14:ligatures w14:val="none"/>
        </w:rPr>
        <w:t>attack</w:t>
      </w:r>
      <w:proofErr w:type="gramEnd"/>
      <w:r w:rsidRPr="00AD5414">
        <w:rPr>
          <w:rFonts w:eastAsia="Calibri"/>
          <w:kern w:val="0"/>
          <w:sz w:val="24"/>
          <w:szCs w:val="24"/>
          <w14:ligatures w14:val="none"/>
        </w:rPr>
        <w:t>. Introduced natural enemies have been widely released</w:t>
      </w:r>
      <w:r w:rsidR="009018D8">
        <w:rPr>
          <w:rFonts w:eastAsia="Calibri"/>
          <w:kern w:val="0"/>
          <w:sz w:val="24"/>
          <w:szCs w:val="24"/>
          <w14:ligatures w14:val="none"/>
        </w:rPr>
        <w:t xml:space="preserve"> for more than 15 years</w:t>
      </w:r>
      <w:r w:rsidR="008B2EC9">
        <w:rPr>
          <w:rFonts w:eastAsia="Calibri"/>
          <w:kern w:val="0"/>
          <w:sz w:val="24"/>
          <w:szCs w:val="24"/>
          <w14:ligatures w14:val="none"/>
        </w:rPr>
        <w:t xml:space="preserve"> </w:t>
      </w:r>
      <w:r w:rsidR="008B2EC9" w:rsidRPr="008B2EC9">
        <w:rPr>
          <w:sz w:val="24"/>
        </w:rPr>
        <w:t>(Duan et al. 2023)</w:t>
      </w:r>
      <w:r w:rsidR="008B2EC9">
        <w:rPr>
          <w:rFonts w:eastAsia="Calibri"/>
          <w:kern w:val="0"/>
          <w:sz w:val="24"/>
          <w:szCs w:val="24"/>
          <w14:ligatures w14:val="none"/>
        </w:rPr>
        <w:t>,</w:t>
      </w:r>
      <w:r w:rsidRPr="00AD5414">
        <w:rPr>
          <w:rFonts w:eastAsia="Calibri"/>
          <w:kern w:val="0"/>
          <w:sz w:val="24"/>
          <w:szCs w:val="24"/>
          <w14:ligatures w14:val="none"/>
        </w:rPr>
        <w:t xml:space="preserve"> which could help protect ash saplings as they continue to grow. The persistence or extirpation of ash trees will depend on interactions between regeneration and populations of EAB, natural enemies of EAB, competition with other plants, and site conditions. We surveyed for the occurrence and health of ash regeneration in 37 forested transects in the outskirts of Detroit, MI. These transects </w:t>
      </w:r>
      <w:r w:rsidR="007F2CA3">
        <w:rPr>
          <w:rFonts w:eastAsia="Calibri"/>
          <w:kern w:val="0"/>
          <w:sz w:val="24"/>
          <w:szCs w:val="24"/>
          <w14:ligatures w14:val="none"/>
        </w:rPr>
        <w:t xml:space="preserve">were classified </w:t>
      </w:r>
      <w:r w:rsidR="00973494">
        <w:rPr>
          <w:rFonts w:eastAsia="Calibri"/>
          <w:kern w:val="0"/>
          <w:sz w:val="24"/>
          <w:szCs w:val="24"/>
          <w14:ligatures w14:val="none"/>
        </w:rPr>
        <w:t>based on their hydrology, and included xeric upland, mesic, and hydric swamp forest.</w:t>
      </w:r>
      <w:r w:rsidRPr="00AD5414">
        <w:rPr>
          <w:rFonts w:eastAsia="Calibri"/>
          <w:kern w:val="0"/>
          <w:sz w:val="24"/>
          <w:szCs w:val="24"/>
          <w14:ligatures w14:val="none"/>
        </w:rPr>
        <w:t xml:space="preserve"> We found that </w:t>
      </w:r>
      <w:r w:rsidR="007E01F2">
        <w:rPr>
          <w:rFonts w:eastAsia="Calibri"/>
          <w:kern w:val="0"/>
          <w:sz w:val="24"/>
          <w:szCs w:val="24"/>
          <w14:ligatures w14:val="none"/>
        </w:rPr>
        <w:t>as of 2024-2025, ash remain</w:t>
      </w:r>
      <w:r w:rsidR="00016DA0">
        <w:rPr>
          <w:rFonts w:eastAsia="Calibri"/>
          <w:kern w:val="0"/>
          <w:sz w:val="24"/>
          <w:szCs w:val="24"/>
          <w14:ligatures w14:val="none"/>
        </w:rPr>
        <w:t xml:space="preserve">ed </w:t>
      </w:r>
      <w:r w:rsidR="007E01F2">
        <w:rPr>
          <w:rFonts w:eastAsia="Calibri"/>
          <w:kern w:val="0"/>
          <w:sz w:val="24"/>
          <w:szCs w:val="24"/>
          <w14:ligatures w14:val="none"/>
        </w:rPr>
        <w:t>present in 36 of the transects, but the size distribution and abundance of regeneration var</w:t>
      </w:r>
      <w:r w:rsidR="00D956BE">
        <w:rPr>
          <w:rFonts w:eastAsia="Calibri"/>
          <w:kern w:val="0"/>
          <w:sz w:val="24"/>
          <w:szCs w:val="24"/>
          <w14:ligatures w14:val="none"/>
        </w:rPr>
        <w:t>ied</w:t>
      </w:r>
      <w:r w:rsidR="007E01F2">
        <w:rPr>
          <w:rFonts w:eastAsia="Calibri"/>
          <w:kern w:val="0"/>
          <w:sz w:val="24"/>
          <w:szCs w:val="24"/>
          <w14:ligatures w14:val="none"/>
        </w:rPr>
        <w:t>. Specifically, ash regeneration in mesic and xeric forest remain</w:t>
      </w:r>
      <w:r w:rsidR="00D956BE">
        <w:rPr>
          <w:rFonts w:eastAsia="Calibri"/>
          <w:kern w:val="0"/>
          <w:sz w:val="24"/>
          <w:szCs w:val="24"/>
          <w14:ligatures w14:val="none"/>
        </w:rPr>
        <w:t>ed</w:t>
      </w:r>
      <w:r w:rsidR="007E01F2">
        <w:rPr>
          <w:rFonts w:eastAsia="Calibri"/>
          <w:kern w:val="0"/>
          <w:sz w:val="24"/>
          <w:szCs w:val="24"/>
          <w14:ligatures w14:val="none"/>
        </w:rPr>
        <w:t xml:space="preserve"> in the seedling and sapling sizes (mostly under 137 cm tall). </w:t>
      </w:r>
      <w:r w:rsidR="001D4074">
        <w:rPr>
          <w:rFonts w:eastAsia="Calibri"/>
          <w:kern w:val="0"/>
          <w:sz w:val="24"/>
          <w:szCs w:val="24"/>
          <w14:ligatures w14:val="none"/>
        </w:rPr>
        <w:t>Conversely,</w:t>
      </w:r>
      <w:r w:rsidR="007E01F2">
        <w:rPr>
          <w:rFonts w:eastAsia="Calibri"/>
          <w:kern w:val="0"/>
          <w:sz w:val="24"/>
          <w:szCs w:val="24"/>
          <w14:ligatures w14:val="none"/>
        </w:rPr>
        <w:t xml:space="preserve"> regeneration in hydric swamp forest reached the size of </w:t>
      </w:r>
      <w:r w:rsidR="001D4074">
        <w:rPr>
          <w:rFonts w:eastAsia="Calibri"/>
          <w:kern w:val="0"/>
          <w:sz w:val="24"/>
          <w:szCs w:val="24"/>
          <w14:ligatures w14:val="none"/>
        </w:rPr>
        <w:t xml:space="preserve">ash trees (2.5-10 cm </w:t>
      </w:r>
      <w:r w:rsidR="00A1422F">
        <w:rPr>
          <w:rFonts w:eastAsia="Calibri"/>
          <w:kern w:val="0"/>
          <w:sz w:val="24"/>
          <w:szCs w:val="24"/>
          <w14:ligatures w14:val="none"/>
        </w:rPr>
        <w:t>diameter at breast height, DBH</w:t>
      </w:r>
      <w:r w:rsidR="001D4074">
        <w:rPr>
          <w:rFonts w:eastAsia="Calibri"/>
          <w:kern w:val="0"/>
          <w:sz w:val="24"/>
          <w:szCs w:val="24"/>
          <w14:ligatures w14:val="none"/>
        </w:rPr>
        <w:t xml:space="preserve">) which are susceptible to EAB attack. Symptoms of EAB are common on these growing trees, but many remain healthy, with </w:t>
      </w:r>
      <w:r w:rsidR="001D4074" w:rsidRPr="00AD5414">
        <w:rPr>
          <w:rFonts w:eastAsia="Calibri"/>
          <w:kern w:val="0"/>
          <w:sz w:val="24"/>
          <w:szCs w:val="24"/>
          <w14:ligatures w14:val="none"/>
        </w:rPr>
        <w:t>57% of ash larger than 5 cm DBH ha</w:t>
      </w:r>
      <w:r w:rsidR="001D4074">
        <w:rPr>
          <w:rFonts w:eastAsia="Calibri"/>
          <w:kern w:val="0"/>
          <w:sz w:val="24"/>
          <w:szCs w:val="24"/>
          <w14:ligatures w14:val="none"/>
        </w:rPr>
        <w:t>ving</w:t>
      </w:r>
      <w:r w:rsidR="001D4074" w:rsidRPr="00AD5414">
        <w:rPr>
          <w:rFonts w:eastAsia="Calibri"/>
          <w:kern w:val="0"/>
          <w:sz w:val="24"/>
          <w:szCs w:val="24"/>
          <w14:ligatures w14:val="none"/>
        </w:rPr>
        <w:t xml:space="preserve"> healthy canopies</w:t>
      </w:r>
      <w:r w:rsidR="001D4074">
        <w:rPr>
          <w:rFonts w:eastAsia="Calibri"/>
          <w:kern w:val="0"/>
          <w:sz w:val="24"/>
          <w:szCs w:val="24"/>
          <w14:ligatures w14:val="none"/>
        </w:rPr>
        <w:t xml:space="preserve">. Furthermore, we recovered three species of introduced natural enemies, </w:t>
      </w:r>
      <w:r w:rsidR="00C07DAF">
        <w:rPr>
          <w:rFonts w:eastAsia="Calibri"/>
          <w:kern w:val="0"/>
          <w:sz w:val="24"/>
          <w:szCs w:val="24"/>
          <w14:ligatures w14:val="none"/>
        </w:rPr>
        <w:t>suggesting</w:t>
      </w:r>
      <w:r w:rsidR="001E382A">
        <w:rPr>
          <w:rFonts w:eastAsia="Calibri"/>
          <w:kern w:val="0"/>
          <w:sz w:val="24"/>
          <w:szCs w:val="24"/>
          <w14:ligatures w14:val="none"/>
        </w:rPr>
        <w:t xml:space="preserve"> that parasitoids </w:t>
      </w:r>
      <w:r w:rsidR="00CF1D26">
        <w:rPr>
          <w:rFonts w:eastAsia="Calibri"/>
          <w:kern w:val="0"/>
          <w:sz w:val="24"/>
          <w:szCs w:val="24"/>
          <w14:ligatures w14:val="none"/>
        </w:rPr>
        <w:t>may be playing a role in regulating populations of EAB</w:t>
      </w:r>
      <w:r w:rsidR="001E382A">
        <w:rPr>
          <w:rFonts w:eastAsia="Calibri"/>
          <w:kern w:val="0"/>
          <w:sz w:val="24"/>
          <w:szCs w:val="24"/>
          <w14:ligatures w14:val="none"/>
        </w:rPr>
        <w:t xml:space="preserve">. </w:t>
      </w:r>
      <w:r w:rsidR="00A1422F">
        <w:rPr>
          <w:rFonts w:eastAsia="Calibri"/>
          <w:kern w:val="0"/>
          <w:sz w:val="24"/>
          <w:szCs w:val="24"/>
          <w14:ligatures w14:val="none"/>
        </w:rPr>
        <w:t>We also completed a survey of all tree species in</w:t>
      </w:r>
      <w:r w:rsidR="001C417D">
        <w:rPr>
          <w:rFonts w:eastAsia="Calibri"/>
          <w:kern w:val="0"/>
          <w:sz w:val="24"/>
          <w:szCs w:val="24"/>
          <w14:ligatures w14:val="none"/>
        </w:rPr>
        <w:t xml:space="preserve"> hydric forests, </w:t>
      </w:r>
      <w:r w:rsidR="00A1422F">
        <w:rPr>
          <w:rFonts w:eastAsia="Calibri"/>
          <w:kern w:val="0"/>
          <w:sz w:val="24"/>
          <w:szCs w:val="24"/>
          <w14:ligatures w14:val="none"/>
        </w:rPr>
        <w:lastRenderedPageBreak/>
        <w:t xml:space="preserve">which indicated that black ash </w:t>
      </w:r>
      <w:r w:rsidR="00CC29DB">
        <w:rPr>
          <w:rFonts w:eastAsia="Calibri"/>
          <w:kern w:val="0"/>
          <w:sz w:val="24"/>
          <w:szCs w:val="24"/>
          <w14:ligatures w14:val="none"/>
        </w:rPr>
        <w:t>(</w:t>
      </w:r>
      <w:r w:rsidR="00CC29DB" w:rsidRPr="00CC29DB">
        <w:rPr>
          <w:rFonts w:eastAsia="Calibri"/>
          <w:i/>
          <w:iCs/>
          <w:kern w:val="0"/>
          <w:sz w:val="24"/>
          <w:szCs w:val="24"/>
          <w14:ligatures w14:val="none"/>
        </w:rPr>
        <w:t>F</w:t>
      </w:r>
      <w:r w:rsidR="00CC29DB">
        <w:rPr>
          <w:rFonts w:eastAsia="Calibri"/>
          <w:i/>
          <w:iCs/>
          <w:kern w:val="0"/>
          <w:sz w:val="24"/>
          <w:szCs w:val="24"/>
          <w14:ligatures w14:val="none"/>
        </w:rPr>
        <w:t xml:space="preserve">raxinus </w:t>
      </w:r>
      <w:r w:rsidR="00CC29DB" w:rsidRPr="00CC29DB">
        <w:rPr>
          <w:rFonts w:eastAsia="Calibri"/>
          <w:i/>
          <w:iCs/>
          <w:kern w:val="0"/>
          <w:sz w:val="24"/>
          <w:szCs w:val="24"/>
          <w14:ligatures w14:val="none"/>
        </w:rPr>
        <w:t>nigra</w:t>
      </w:r>
      <w:r w:rsidR="003D1BC3">
        <w:rPr>
          <w:rFonts w:eastAsia="Calibri"/>
          <w:i/>
          <w:iCs/>
          <w:kern w:val="0"/>
          <w:sz w:val="24"/>
          <w:szCs w:val="24"/>
          <w14:ligatures w14:val="none"/>
        </w:rPr>
        <w:t xml:space="preserve"> </w:t>
      </w:r>
      <w:r w:rsidR="003D1BC3" w:rsidRPr="003D1BC3">
        <w:rPr>
          <w:rFonts w:eastAsia="Calibri"/>
          <w:kern w:val="0"/>
          <w:sz w:val="24"/>
          <w:szCs w:val="24"/>
          <w14:ligatures w14:val="none"/>
        </w:rPr>
        <w:t>Marshall</w:t>
      </w:r>
      <w:r w:rsidR="00CC29DB">
        <w:rPr>
          <w:rFonts w:eastAsia="Calibri"/>
          <w:kern w:val="0"/>
          <w:sz w:val="24"/>
          <w:szCs w:val="24"/>
          <w14:ligatures w14:val="none"/>
        </w:rPr>
        <w:t xml:space="preserve">) </w:t>
      </w:r>
      <w:r w:rsidR="00A1422F">
        <w:rPr>
          <w:rFonts w:eastAsia="Calibri"/>
          <w:kern w:val="0"/>
          <w:sz w:val="24"/>
          <w:szCs w:val="24"/>
          <w14:ligatures w14:val="none"/>
        </w:rPr>
        <w:t xml:space="preserve">regeneration </w:t>
      </w:r>
      <w:r w:rsidR="00F412BA">
        <w:rPr>
          <w:rFonts w:eastAsia="Calibri"/>
          <w:kern w:val="0"/>
          <w:sz w:val="24"/>
          <w:szCs w:val="24"/>
          <w14:ligatures w14:val="none"/>
        </w:rPr>
        <w:t>tends</w:t>
      </w:r>
      <w:r w:rsidR="00A1422F">
        <w:rPr>
          <w:rFonts w:eastAsia="Calibri"/>
          <w:kern w:val="0"/>
          <w:sz w:val="24"/>
          <w:szCs w:val="24"/>
          <w14:ligatures w14:val="none"/>
        </w:rPr>
        <w:t xml:space="preserve"> to occur in stands </w:t>
      </w:r>
      <w:r w:rsidR="000A6F6E">
        <w:rPr>
          <w:rFonts w:eastAsia="Calibri"/>
          <w:kern w:val="0"/>
          <w:sz w:val="24"/>
          <w:szCs w:val="24"/>
          <w14:ligatures w14:val="none"/>
        </w:rPr>
        <w:t>containing</w:t>
      </w:r>
      <w:r w:rsidR="00A1422F">
        <w:rPr>
          <w:rFonts w:eastAsia="Calibri"/>
          <w:kern w:val="0"/>
          <w:sz w:val="24"/>
          <w:szCs w:val="24"/>
          <w14:ligatures w14:val="none"/>
        </w:rPr>
        <w:t xml:space="preserve"> tamarack (</w:t>
      </w:r>
      <w:r w:rsidR="00A1422F" w:rsidRPr="00092F9E">
        <w:rPr>
          <w:rFonts w:eastAsia="Calibri"/>
          <w:i/>
          <w:iCs/>
          <w:kern w:val="0"/>
          <w:sz w:val="24"/>
          <w:szCs w:val="24"/>
          <w14:ligatures w14:val="none"/>
        </w:rPr>
        <w:t>Larix laricina</w:t>
      </w:r>
      <w:r w:rsidR="00092F9E">
        <w:rPr>
          <w:rFonts w:eastAsia="Calibri"/>
          <w:kern w:val="0"/>
          <w:sz w:val="24"/>
          <w:szCs w:val="24"/>
          <w14:ligatures w14:val="none"/>
        </w:rPr>
        <w:t xml:space="preserve"> </w:t>
      </w:r>
      <w:r w:rsidR="00092F9E" w:rsidRPr="00092F9E">
        <w:rPr>
          <w:rFonts w:eastAsia="Calibri"/>
          <w:kern w:val="0"/>
          <w:sz w:val="24"/>
          <w:szCs w:val="24"/>
          <w14:ligatures w14:val="none"/>
        </w:rPr>
        <w:t>(Du Roi) K. Koch</w:t>
      </w:r>
      <w:r w:rsidR="00A1422F">
        <w:rPr>
          <w:rFonts w:eastAsia="Calibri"/>
          <w:kern w:val="0"/>
          <w:sz w:val="24"/>
          <w:szCs w:val="24"/>
          <w14:ligatures w14:val="none"/>
        </w:rPr>
        <w:t>)</w:t>
      </w:r>
      <w:r w:rsidR="006B17B1">
        <w:rPr>
          <w:rFonts w:eastAsia="Calibri"/>
          <w:kern w:val="0"/>
          <w:sz w:val="24"/>
          <w:szCs w:val="24"/>
          <w14:ligatures w14:val="none"/>
        </w:rPr>
        <w:t xml:space="preserve">, </w:t>
      </w:r>
      <w:r w:rsidR="007E1DE3">
        <w:rPr>
          <w:rFonts w:eastAsia="Calibri"/>
          <w:kern w:val="0"/>
          <w:sz w:val="24"/>
          <w:szCs w:val="24"/>
          <w14:ligatures w14:val="none"/>
        </w:rPr>
        <w:t>and does not occur</w:t>
      </w:r>
      <w:r w:rsidR="00FE0FE0">
        <w:rPr>
          <w:rFonts w:eastAsia="Calibri"/>
          <w:kern w:val="0"/>
          <w:sz w:val="24"/>
          <w:szCs w:val="24"/>
          <w14:ligatures w14:val="none"/>
        </w:rPr>
        <w:t xml:space="preserve"> as often in stands with </w:t>
      </w:r>
      <w:r w:rsidR="00A1422F">
        <w:rPr>
          <w:rFonts w:eastAsia="Calibri"/>
          <w:kern w:val="0"/>
          <w:sz w:val="24"/>
          <w:szCs w:val="24"/>
          <w14:ligatures w14:val="none"/>
        </w:rPr>
        <w:t>silver maple (</w:t>
      </w:r>
      <w:r w:rsidR="00A1422F" w:rsidRPr="00A1422F">
        <w:rPr>
          <w:rFonts w:eastAsia="Calibri"/>
          <w:i/>
          <w:iCs/>
          <w:kern w:val="0"/>
          <w:sz w:val="24"/>
          <w:szCs w:val="24"/>
          <w14:ligatures w14:val="none"/>
        </w:rPr>
        <w:t xml:space="preserve">Acer </w:t>
      </w:r>
      <w:proofErr w:type="spellStart"/>
      <w:r w:rsidR="00A1422F" w:rsidRPr="00A1422F">
        <w:rPr>
          <w:rFonts w:eastAsia="Calibri"/>
          <w:i/>
          <w:iCs/>
          <w:kern w:val="0"/>
          <w:sz w:val="24"/>
          <w:szCs w:val="24"/>
          <w14:ligatures w14:val="none"/>
        </w:rPr>
        <w:t>saccharinum</w:t>
      </w:r>
      <w:proofErr w:type="spellEnd"/>
      <w:r w:rsidR="00A1422F">
        <w:rPr>
          <w:rFonts w:eastAsia="Calibri"/>
          <w:kern w:val="0"/>
          <w:sz w:val="24"/>
          <w:szCs w:val="24"/>
          <w14:ligatures w14:val="none"/>
        </w:rPr>
        <w:t xml:space="preserve"> L.)</w:t>
      </w:r>
      <w:r w:rsidR="001C417D">
        <w:rPr>
          <w:rFonts w:eastAsia="Calibri"/>
          <w:kern w:val="0"/>
          <w:sz w:val="24"/>
          <w:szCs w:val="24"/>
          <w14:ligatures w14:val="none"/>
        </w:rPr>
        <w:t xml:space="preserve">. Our results suggest that </w:t>
      </w:r>
      <w:r w:rsidR="00092F9E">
        <w:rPr>
          <w:rFonts w:eastAsia="Calibri"/>
          <w:kern w:val="0"/>
          <w:sz w:val="24"/>
          <w:szCs w:val="24"/>
          <w14:ligatures w14:val="none"/>
        </w:rPr>
        <w:t xml:space="preserve">ash in hydric swamps </w:t>
      </w:r>
      <w:proofErr w:type="gramStart"/>
      <w:r w:rsidR="00F73D80">
        <w:rPr>
          <w:rFonts w:eastAsia="Calibri"/>
          <w:kern w:val="0"/>
          <w:sz w:val="24"/>
          <w:szCs w:val="24"/>
          <w14:ligatures w14:val="none"/>
        </w:rPr>
        <w:t>are</w:t>
      </w:r>
      <w:proofErr w:type="gramEnd"/>
      <w:r w:rsidR="00092F9E">
        <w:rPr>
          <w:rFonts w:eastAsia="Calibri"/>
          <w:kern w:val="0"/>
          <w:sz w:val="24"/>
          <w:szCs w:val="24"/>
          <w14:ligatures w14:val="none"/>
        </w:rPr>
        <w:t xml:space="preserve"> closer to reaching</w:t>
      </w:r>
      <w:r w:rsidR="00F73D80">
        <w:rPr>
          <w:rFonts w:eastAsia="Calibri"/>
          <w:kern w:val="0"/>
          <w:sz w:val="24"/>
          <w:szCs w:val="24"/>
          <w14:ligatures w14:val="none"/>
        </w:rPr>
        <w:t xml:space="preserve"> the</w:t>
      </w:r>
      <w:r w:rsidR="00092F9E">
        <w:rPr>
          <w:rFonts w:eastAsia="Calibri"/>
          <w:kern w:val="0"/>
          <w:sz w:val="24"/>
          <w:szCs w:val="24"/>
          <w14:ligatures w14:val="none"/>
        </w:rPr>
        <w:t xml:space="preserve"> sizes </w:t>
      </w:r>
      <w:r w:rsidR="00F73D80">
        <w:rPr>
          <w:rFonts w:eastAsia="Calibri"/>
          <w:kern w:val="0"/>
          <w:sz w:val="24"/>
          <w:szCs w:val="24"/>
          <w14:ligatures w14:val="none"/>
        </w:rPr>
        <w:t>required to</w:t>
      </w:r>
      <w:r w:rsidR="00092F9E">
        <w:rPr>
          <w:rFonts w:eastAsia="Calibri"/>
          <w:kern w:val="0"/>
          <w:sz w:val="24"/>
          <w:szCs w:val="24"/>
          <w14:ligatures w14:val="none"/>
        </w:rPr>
        <w:t xml:space="preserve"> produce seeds </w:t>
      </w:r>
      <w:r w:rsidR="00583B8A">
        <w:rPr>
          <w:rFonts w:eastAsia="Calibri"/>
          <w:kern w:val="0"/>
          <w:sz w:val="24"/>
          <w:szCs w:val="24"/>
          <w14:ligatures w14:val="none"/>
        </w:rPr>
        <w:t xml:space="preserve">than </w:t>
      </w:r>
      <w:r w:rsidR="003B543A">
        <w:rPr>
          <w:rFonts w:eastAsia="Calibri"/>
          <w:kern w:val="0"/>
          <w:sz w:val="24"/>
          <w:szCs w:val="24"/>
          <w14:ligatures w14:val="none"/>
        </w:rPr>
        <w:t xml:space="preserve">ash in </w:t>
      </w:r>
      <w:r w:rsidR="00583B8A">
        <w:rPr>
          <w:rFonts w:eastAsia="Calibri"/>
          <w:kern w:val="0"/>
          <w:sz w:val="24"/>
          <w:szCs w:val="24"/>
          <w14:ligatures w14:val="none"/>
        </w:rPr>
        <w:t xml:space="preserve">mesic or xeric </w:t>
      </w:r>
      <w:r w:rsidR="003B543A">
        <w:rPr>
          <w:rFonts w:eastAsia="Calibri"/>
          <w:kern w:val="0"/>
          <w:sz w:val="24"/>
          <w:szCs w:val="24"/>
          <w14:ligatures w14:val="none"/>
        </w:rPr>
        <w:t>forests</w:t>
      </w:r>
      <w:r w:rsidR="00092F9E">
        <w:rPr>
          <w:rFonts w:eastAsia="Calibri"/>
          <w:kern w:val="0"/>
          <w:sz w:val="24"/>
          <w:szCs w:val="24"/>
          <w14:ligatures w14:val="none"/>
        </w:rPr>
        <w:t xml:space="preserve">. However, </w:t>
      </w:r>
      <w:r w:rsidR="003B543A">
        <w:rPr>
          <w:rFonts w:eastAsia="Calibri"/>
          <w:kern w:val="0"/>
          <w:sz w:val="24"/>
          <w:szCs w:val="24"/>
          <w14:ligatures w14:val="none"/>
        </w:rPr>
        <w:t>their success</w:t>
      </w:r>
      <w:r w:rsidR="00A21C08">
        <w:rPr>
          <w:rFonts w:eastAsia="Calibri"/>
          <w:kern w:val="0"/>
          <w:sz w:val="24"/>
          <w:szCs w:val="24"/>
          <w14:ligatures w14:val="none"/>
        </w:rPr>
        <w:t xml:space="preserve"> will depend</w:t>
      </w:r>
      <w:r w:rsidR="00092F9E">
        <w:rPr>
          <w:rFonts w:eastAsia="Calibri"/>
          <w:kern w:val="0"/>
          <w:sz w:val="24"/>
          <w:szCs w:val="24"/>
          <w14:ligatures w14:val="none"/>
        </w:rPr>
        <w:t xml:space="preserve"> on interactions between tree resistance to EAB, population fluctuations of EAB, and parasitoid natural enemies.</w:t>
      </w:r>
    </w:p>
    <w:p w14:paraId="5003FEA1" w14:textId="77777777" w:rsidR="00AD5414" w:rsidRPr="00AD5414" w:rsidRDefault="00AD5414" w:rsidP="00AD5414">
      <w:pPr>
        <w:spacing w:line="480" w:lineRule="auto"/>
        <w:rPr>
          <w:rFonts w:eastAsia="Calibri"/>
          <w:kern w:val="0"/>
          <w:sz w:val="24"/>
          <w:szCs w:val="24"/>
          <w14:ligatures w14:val="none"/>
        </w:rPr>
      </w:pPr>
    </w:p>
    <w:p w14:paraId="444C3E4E"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Introduction</w:t>
      </w:r>
    </w:p>
    <w:p w14:paraId="3BFF0BAE" w14:textId="3EDEEA89" w:rsidR="00AD5414" w:rsidRPr="00AD5414" w:rsidRDefault="00AD5414" w:rsidP="006E4D9D">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Forests are increasingly impacted by anthropogenic stressors, including the establishment and spread of nonnative species (Lovett et al. 2006). Nonnative tree-feeding insects have been especially significant, causing economic and ecological impacts (Gandhi and Herms 2010, Van Driesche and Reardon 2016). These pests can undergo exponential population growth because top-down and bottom-up processes are reduced in the invaded range. Insects introduced to a new region can escape their specialist natural enemies which might otherwise control their populations (Roy et al. 2011, Duan et al. 2023). Furthermore, native tree species do not share a coevolutionary history with nonnative insects and may lack the necessary physical or chemical defenses (Villari et al. 2016, Mech et al. 2019). Release from these top-down and bottom-up controls can lead to rapid and widespread mortality of host trees, which has short- and long-term impacts on forest structure and function. In the short term, tree mortality forms canopy gaps that increase light availability and temperature and alter soil moisture on the forest floor (Perry and Herms 2019). </w:t>
      </w:r>
      <w:r w:rsidR="003175AF">
        <w:rPr>
          <w:rFonts w:eastAsia="Calibri"/>
          <w:kern w:val="0"/>
          <w:sz w:val="24"/>
          <w:szCs w:val="24"/>
          <w14:ligatures w14:val="none"/>
        </w:rPr>
        <w:t>M</w:t>
      </w:r>
      <w:r w:rsidR="00C03C8F">
        <w:rPr>
          <w:rFonts w:eastAsia="Calibri"/>
          <w:kern w:val="0"/>
          <w:sz w:val="24"/>
          <w:szCs w:val="24"/>
          <w14:ligatures w14:val="none"/>
        </w:rPr>
        <w:t xml:space="preserve">ultiple size classes of trees can respond to </w:t>
      </w:r>
      <w:r w:rsidR="00B84BB8">
        <w:rPr>
          <w:rFonts w:eastAsia="Calibri"/>
          <w:kern w:val="0"/>
          <w:sz w:val="24"/>
          <w:szCs w:val="24"/>
          <w14:ligatures w14:val="none"/>
        </w:rPr>
        <w:t xml:space="preserve">the available resources, including canopy trees and/or </w:t>
      </w:r>
      <w:r w:rsidR="006E4D9D">
        <w:rPr>
          <w:rFonts w:eastAsia="Calibri"/>
          <w:kern w:val="0"/>
          <w:sz w:val="24"/>
          <w:szCs w:val="24"/>
          <w14:ligatures w14:val="none"/>
        </w:rPr>
        <w:t>advanced regeneration in the understory</w:t>
      </w:r>
      <w:r w:rsidR="00D02EEA">
        <w:rPr>
          <w:rFonts w:eastAsia="Calibri"/>
          <w:kern w:val="0"/>
          <w:sz w:val="24"/>
          <w:szCs w:val="24"/>
          <w14:ligatures w14:val="none"/>
        </w:rPr>
        <w:t xml:space="preserve"> </w:t>
      </w:r>
      <w:r w:rsidR="0040127A" w:rsidRPr="0040127A">
        <w:rPr>
          <w:sz w:val="24"/>
        </w:rPr>
        <w:t>(Oliver and Larson 1996, Hoven et al. 2020)</w:t>
      </w:r>
      <w:r w:rsidRPr="00AD5414">
        <w:rPr>
          <w:rFonts w:eastAsia="Calibri"/>
          <w:kern w:val="0"/>
          <w:sz w:val="24"/>
          <w:szCs w:val="24"/>
          <w14:ligatures w14:val="none"/>
        </w:rPr>
        <w:t xml:space="preserve">. If the host tree species has surviving seedlings, saplings, or root sprouts, this </w:t>
      </w:r>
      <w:r w:rsidRPr="00AD5414">
        <w:rPr>
          <w:rFonts w:eastAsia="Calibri"/>
          <w:kern w:val="0"/>
          <w:sz w:val="24"/>
          <w:szCs w:val="24"/>
          <w14:ligatures w14:val="none"/>
        </w:rPr>
        <w:lastRenderedPageBreak/>
        <w:t>regeneration may compete to reclaim the space. However, regeneration of the host tree species can be hindered by the continual presence of the nonnative insect</w:t>
      </w:r>
      <w:r w:rsidR="00F11946">
        <w:rPr>
          <w:rFonts w:eastAsia="Calibri"/>
          <w:kern w:val="0"/>
          <w:sz w:val="24"/>
          <w:szCs w:val="24"/>
          <w14:ligatures w14:val="none"/>
        </w:rPr>
        <w:t xml:space="preserve"> </w:t>
      </w:r>
      <w:r w:rsidR="00F11946" w:rsidRPr="00F11946">
        <w:rPr>
          <w:sz w:val="24"/>
        </w:rPr>
        <w:t>(</w:t>
      </w:r>
      <w:proofErr w:type="spellStart"/>
      <w:r w:rsidR="00F11946" w:rsidRPr="00F11946">
        <w:rPr>
          <w:sz w:val="24"/>
        </w:rPr>
        <w:t>Olatinwo</w:t>
      </w:r>
      <w:proofErr w:type="spellEnd"/>
      <w:r w:rsidR="00F11946" w:rsidRPr="00F11946">
        <w:rPr>
          <w:sz w:val="24"/>
        </w:rPr>
        <w:t xml:space="preserve"> et al. 2021)</w:t>
      </w:r>
      <w:r w:rsidRPr="00AD5414">
        <w:rPr>
          <w:rFonts w:eastAsia="Calibri"/>
          <w:kern w:val="0"/>
          <w:sz w:val="24"/>
          <w:szCs w:val="24"/>
          <w14:ligatures w14:val="none"/>
        </w:rPr>
        <w:t xml:space="preserve">. Eventually, host tree species may be functionally eliminated from forests, or they may </w:t>
      </w:r>
      <w:r w:rsidR="00740894">
        <w:rPr>
          <w:rFonts w:eastAsia="Calibri"/>
          <w:kern w:val="0"/>
          <w:sz w:val="24"/>
          <w:szCs w:val="24"/>
          <w14:ligatures w14:val="none"/>
        </w:rPr>
        <w:t>continue to be</w:t>
      </w:r>
      <w:r w:rsidR="00B203EA">
        <w:rPr>
          <w:rFonts w:eastAsia="Calibri"/>
          <w:kern w:val="0"/>
          <w:sz w:val="24"/>
          <w:szCs w:val="24"/>
          <w14:ligatures w14:val="none"/>
        </w:rPr>
        <w:t xml:space="preserve"> important components of the community</w:t>
      </w:r>
      <w:r w:rsidRPr="00AD5414">
        <w:rPr>
          <w:rFonts w:eastAsia="Calibri"/>
          <w:kern w:val="0"/>
          <w:sz w:val="24"/>
          <w:szCs w:val="24"/>
          <w14:ligatures w14:val="none"/>
        </w:rPr>
        <w:t xml:space="preserve"> (McCormick and Platt 1980). If they do </w:t>
      </w:r>
      <w:r w:rsidR="002455A5">
        <w:rPr>
          <w:rFonts w:eastAsia="Calibri"/>
          <w:kern w:val="0"/>
          <w:sz w:val="24"/>
          <w:szCs w:val="24"/>
          <w14:ligatures w14:val="none"/>
        </w:rPr>
        <w:t>survive</w:t>
      </w:r>
      <w:r w:rsidRPr="00AD5414">
        <w:rPr>
          <w:rFonts w:eastAsia="Calibri"/>
          <w:kern w:val="0"/>
          <w:sz w:val="24"/>
          <w:szCs w:val="24"/>
          <w14:ligatures w14:val="none"/>
        </w:rPr>
        <w:t>, they may do so in a different size range, or only within certain forest types (Barnes 1976).</w:t>
      </w:r>
    </w:p>
    <w:p w14:paraId="5A1BA7C4" w14:textId="0669081F"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Emerald ash borer (EAB, </w:t>
      </w:r>
      <w:r w:rsidRPr="00AD5414">
        <w:rPr>
          <w:rFonts w:eastAsia="Calibri"/>
          <w:i/>
          <w:iCs/>
          <w:kern w:val="0"/>
          <w:sz w:val="24"/>
          <w:szCs w:val="24"/>
          <w14:ligatures w14:val="none"/>
        </w:rPr>
        <w:t xml:space="preserve">Agrilus </w:t>
      </w:r>
      <w:proofErr w:type="spellStart"/>
      <w:r w:rsidRPr="00AD5414">
        <w:rPr>
          <w:rFonts w:eastAsia="Calibri"/>
          <w:i/>
          <w:iCs/>
          <w:kern w:val="0"/>
          <w:sz w:val="24"/>
          <w:szCs w:val="24"/>
          <w14:ligatures w14:val="none"/>
        </w:rPr>
        <w:t>planipennis</w:t>
      </w:r>
      <w:proofErr w:type="spellEnd"/>
      <w:r w:rsidRPr="00AD5414">
        <w:rPr>
          <w:rFonts w:eastAsia="Calibri"/>
          <w:kern w:val="0"/>
          <w:sz w:val="24"/>
          <w:szCs w:val="24"/>
          <w14:ligatures w14:val="none"/>
        </w:rPr>
        <w:t xml:space="preserve"> </w:t>
      </w:r>
      <w:proofErr w:type="spellStart"/>
      <w:r w:rsidRPr="00AD5414">
        <w:rPr>
          <w:rFonts w:eastAsia="Calibri"/>
          <w:kern w:val="0"/>
          <w:sz w:val="24"/>
          <w:szCs w:val="24"/>
          <w14:ligatures w14:val="none"/>
        </w:rPr>
        <w:t>Fairmaire</w:t>
      </w:r>
      <w:proofErr w:type="spellEnd"/>
      <w:r w:rsidRPr="00AD5414">
        <w:rPr>
          <w:rFonts w:eastAsia="Calibri"/>
          <w:kern w:val="0"/>
          <w:sz w:val="24"/>
          <w:szCs w:val="24"/>
          <w14:ligatures w14:val="none"/>
        </w:rPr>
        <w:t xml:space="preserve">) is an introduced woodboring beetle (Coleoptera: </w:t>
      </w:r>
      <w:proofErr w:type="spellStart"/>
      <w:r w:rsidRPr="00AD5414">
        <w:rPr>
          <w:rFonts w:eastAsia="Calibri"/>
          <w:kern w:val="0"/>
          <w:sz w:val="24"/>
          <w:szCs w:val="24"/>
          <w14:ligatures w14:val="none"/>
        </w:rPr>
        <w:t>Buprestidae</w:t>
      </w:r>
      <w:proofErr w:type="spellEnd"/>
      <w:r w:rsidRPr="00AD5414">
        <w:rPr>
          <w:rFonts w:eastAsia="Calibri"/>
          <w:kern w:val="0"/>
          <w:sz w:val="24"/>
          <w:szCs w:val="24"/>
          <w14:ligatures w14:val="none"/>
        </w:rPr>
        <w:t>) that has had substantial direct and indirect ecological impacts in forests (Klooster et al. 2018). First identified near Detroit, Michigan in 2002, EAB has since spread throughout the eastern United States</w:t>
      </w:r>
      <w:r w:rsidR="00BC154F">
        <w:rPr>
          <w:rFonts w:eastAsia="Calibri"/>
          <w:kern w:val="0"/>
          <w:sz w:val="24"/>
          <w:szCs w:val="24"/>
          <w14:ligatures w14:val="none"/>
        </w:rPr>
        <w:t>, in</w:t>
      </w:r>
      <w:r w:rsidRPr="00AD5414">
        <w:rPr>
          <w:rFonts w:eastAsia="Calibri"/>
          <w:kern w:val="0"/>
          <w:sz w:val="24"/>
          <w:szCs w:val="24"/>
          <w14:ligatures w14:val="none"/>
        </w:rPr>
        <w:t xml:space="preserve"> </w:t>
      </w:r>
      <w:r w:rsidR="00BC154F">
        <w:rPr>
          <w:rFonts w:eastAsia="Calibri"/>
          <w:kern w:val="0"/>
          <w:sz w:val="24"/>
          <w:szCs w:val="24"/>
          <w14:ligatures w14:val="none"/>
        </w:rPr>
        <w:t xml:space="preserve">parts of eastern </w:t>
      </w:r>
      <w:r w:rsidRPr="00AD5414">
        <w:rPr>
          <w:rFonts w:eastAsia="Calibri"/>
          <w:kern w:val="0"/>
          <w:sz w:val="24"/>
          <w:szCs w:val="24"/>
          <w14:ligatures w14:val="none"/>
        </w:rPr>
        <w:t>Canada</w:t>
      </w:r>
      <w:r w:rsidR="00BC154F">
        <w:rPr>
          <w:rFonts w:eastAsia="Calibri"/>
          <w:kern w:val="0"/>
          <w:sz w:val="24"/>
          <w:szCs w:val="24"/>
          <w14:ligatures w14:val="none"/>
        </w:rPr>
        <w:t xml:space="preserve">, and into </w:t>
      </w:r>
      <w:r w:rsidR="009166F6">
        <w:rPr>
          <w:rFonts w:eastAsia="Calibri"/>
          <w:kern w:val="0"/>
          <w:sz w:val="24"/>
          <w:szCs w:val="24"/>
          <w14:ligatures w14:val="none"/>
        </w:rPr>
        <w:t xml:space="preserve">Colorado and </w:t>
      </w:r>
      <w:r w:rsidR="00000AB4">
        <w:rPr>
          <w:rFonts w:eastAsia="Calibri"/>
          <w:kern w:val="0"/>
          <w:sz w:val="24"/>
          <w:szCs w:val="24"/>
          <w14:ligatures w14:val="none"/>
        </w:rPr>
        <w:t xml:space="preserve">Oregon </w:t>
      </w:r>
      <w:r w:rsidR="00882D1F" w:rsidRPr="00882D1F">
        <w:rPr>
          <w:kern w:val="0"/>
          <w:sz w:val="24"/>
        </w:rPr>
        <w:t>(Ward et al. 2020, Canadian Food Inspection Agency 2025, USDA–APHIS 2025)</w:t>
      </w:r>
      <w:r w:rsidRPr="00AD5414">
        <w:rPr>
          <w:rFonts w:eastAsia="Calibri"/>
          <w:kern w:val="0"/>
          <w:sz w:val="24"/>
          <w:szCs w:val="24"/>
          <w14:ligatures w14:val="none"/>
        </w:rPr>
        <w:t>. Extensive mortality of North American ash (</w:t>
      </w:r>
      <w:r w:rsidRPr="00AD5414">
        <w:rPr>
          <w:rFonts w:eastAsia="Calibri"/>
          <w:i/>
          <w:iCs/>
          <w:kern w:val="0"/>
          <w:sz w:val="24"/>
          <w:szCs w:val="24"/>
          <w14:ligatures w14:val="none"/>
        </w:rPr>
        <w:t>Fraxinus</w:t>
      </w:r>
      <w:r w:rsidRPr="00AD5414">
        <w:rPr>
          <w:rFonts w:eastAsia="Calibri"/>
          <w:kern w:val="0"/>
          <w:sz w:val="24"/>
          <w:szCs w:val="24"/>
          <w14:ligatures w14:val="none"/>
        </w:rPr>
        <w:t xml:space="preserve"> spp.) has occurred in regions where EAB has become established. For example, mixed deciduous forests near the epicenter of the EAB invasion experienced more than 99% mortality of canopy ash by 2009 (Klooster et al. 2013). Ash trees with EAB larvae tunneling in their vascular system exhibit symptoms like bark splitting, epicormic sprouting, canopy foliage dieback, and death (Knight et al. 2014). Concurrent with the death of mature ash, viable seed production declined precipitously, which threatens to eliminate the ash from forests (Klooster et al. 2013). To attempt </w:t>
      </w:r>
      <w:proofErr w:type="gramStart"/>
      <w:r w:rsidRPr="00AD5414">
        <w:rPr>
          <w:rFonts w:eastAsia="Calibri"/>
          <w:kern w:val="0"/>
          <w:sz w:val="24"/>
          <w:szCs w:val="24"/>
          <w14:ligatures w14:val="none"/>
        </w:rPr>
        <w:t>control of</w:t>
      </w:r>
      <w:proofErr w:type="gramEnd"/>
      <w:r w:rsidRPr="00AD5414">
        <w:rPr>
          <w:rFonts w:eastAsia="Calibri"/>
          <w:kern w:val="0"/>
          <w:sz w:val="24"/>
          <w:szCs w:val="24"/>
          <w14:ligatures w14:val="none"/>
        </w:rPr>
        <w:t xml:space="preserve"> EAB populations, several biological control </w:t>
      </w:r>
      <w:proofErr w:type="gramStart"/>
      <w:r w:rsidRPr="00AD5414">
        <w:rPr>
          <w:rFonts w:eastAsia="Calibri"/>
          <w:kern w:val="0"/>
          <w:sz w:val="24"/>
          <w:szCs w:val="24"/>
          <w14:ligatures w14:val="none"/>
        </w:rPr>
        <w:t>agents</w:t>
      </w:r>
      <w:proofErr w:type="gramEnd"/>
      <w:r w:rsidRPr="00AD5414">
        <w:rPr>
          <w:rFonts w:eastAsia="Calibri"/>
          <w:kern w:val="0"/>
          <w:sz w:val="24"/>
          <w:szCs w:val="24"/>
          <w14:ligatures w14:val="none"/>
        </w:rPr>
        <w:t xml:space="preserve"> native to east Asia have been widely released in eastern North America. Three parasitoid wasp species have established and are impacting EAB populations (Duan et al. 2015, 2023, Aker et al. 2022, Quinn et al. 2023).</w:t>
      </w:r>
    </w:p>
    <w:p w14:paraId="0180244D" w14:textId="6AAC6967" w:rsidR="00AD5414" w:rsidRPr="00AD5414" w:rsidRDefault="00AD5414" w:rsidP="001C417D">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Although </w:t>
      </w:r>
      <w:proofErr w:type="gramStart"/>
      <w:r w:rsidRPr="00AD5414">
        <w:rPr>
          <w:rFonts w:eastAsia="Calibri"/>
          <w:kern w:val="0"/>
          <w:sz w:val="24"/>
          <w:szCs w:val="24"/>
          <w14:ligatures w14:val="none"/>
        </w:rPr>
        <w:t>the majority of</w:t>
      </w:r>
      <w:proofErr w:type="gramEnd"/>
      <w:r w:rsidRPr="00AD5414">
        <w:rPr>
          <w:rFonts w:eastAsia="Calibri"/>
          <w:kern w:val="0"/>
          <w:sz w:val="24"/>
          <w:szCs w:val="24"/>
          <w14:ligatures w14:val="none"/>
        </w:rPr>
        <w:t xml:space="preserve"> mature ash have died, ash seedlings and saplings that were too small to be colonized by EAB during the initial wave of mortality are abundant in many forest understories (Aubin et al. 2015, Ward et al. 2021). If this regeneration grows large enough to </w:t>
      </w:r>
      <w:r w:rsidRPr="00AD5414">
        <w:rPr>
          <w:rFonts w:eastAsia="Calibri"/>
          <w:kern w:val="0"/>
          <w:sz w:val="24"/>
          <w:szCs w:val="24"/>
          <w14:ligatures w14:val="none"/>
        </w:rPr>
        <w:lastRenderedPageBreak/>
        <w:t xml:space="preserve">reproduce and generate viable seeds, then ash could remain a long-term component of eastern North American forests. However, EAB populations persist in post-outbreak forests, albeit at low densities (Duan et al. 2015). As ash saplings grow to larger sizes, they become susceptible, increasing the likelihood that persisting populations of EAB will kill them (Duan et al. 2017). Recent evidence suggests that the introduced parasitoids could provide enough EAB-population control to protect regenerating ash in post-outbreak forests (Duan et al. 2015, McCullough 2019). </w:t>
      </w:r>
      <w:proofErr w:type="spellStart"/>
      <w:r w:rsidRPr="00AD5414">
        <w:rPr>
          <w:rFonts w:eastAsia="Calibri"/>
          <w:i/>
          <w:iCs/>
          <w:kern w:val="0"/>
          <w:sz w:val="24"/>
          <w:szCs w:val="24"/>
          <w14:ligatures w14:val="none"/>
        </w:rPr>
        <w:t>Tetrastichus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planipennisi</w:t>
      </w:r>
      <w:proofErr w:type="spellEnd"/>
      <w:r w:rsidRPr="00AD5414">
        <w:rPr>
          <w:rFonts w:eastAsia="Calibri"/>
          <w:kern w:val="0"/>
          <w:sz w:val="24"/>
          <w:szCs w:val="24"/>
          <w14:ligatures w14:val="none"/>
        </w:rPr>
        <w:t xml:space="preserve"> Yang (Hymenoptera: </w:t>
      </w:r>
      <w:proofErr w:type="spellStart"/>
      <w:r w:rsidRPr="00AD5414">
        <w:rPr>
          <w:rFonts w:eastAsia="Calibri"/>
          <w:kern w:val="0"/>
          <w:sz w:val="24"/>
          <w:szCs w:val="24"/>
          <w14:ligatures w14:val="none"/>
        </w:rPr>
        <w:t>Eulophidae</w:t>
      </w:r>
      <w:proofErr w:type="spellEnd"/>
      <w:r w:rsidRPr="00AD5414">
        <w:rPr>
          <w:rFonts w:eastAsia="Calibri"/>
          <w:kern w:val="0"/>
          <w:sz w:val="24"/>
          <w:szCs w:val="24"/>
          <w14:ligatures w14:val="none"/>
        </w:rPr>
        <w:t xml:space="preserve">) parasitizes EAB larvae through the thinner bark of young ash trees (&lt;12 cm in diameter) (Abell et al. 2012, Duan et al. 2023), while the longer ovipositor of </w:t>
      </w:r>
      <w:proofErr w:type="spellStart"/>
      <w:r w:rsidRPr="00AD5414">
        <w:rPr>
          <w:rFonts w:eastAsia="Calibri"/>
          <w:i/>
          <w:iCs/>
          <w:kern w:val="0"/>
          <w:sz w:val="24"/>
          <w:szCs w:val="24"/>
          <w14:ligatures w14:val="none"/>
        </w:rPr>
        <w:t>Spathius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galinae</w:t>
      </w:r>
      <w:proofErr w:type="spellEnd"/>
      <w:r w:rsidRPr="00AD5414">
        <w:rPr>
          <w:rFonts w:eastAsia="Calibri"/>
          <w:kern w:val="0"/>
          <w:sz w:val="24"/>
          <w:szCs w:val="24"/>
          <w14:ligatures w14:val="none"/>
        </w:rPr>
        <w:t xml:space="preserve"> </w:t>
      </w:r>
      <w:proofErr w:type="spellStart"/>
      <w:r w:rsidRPr="00AD5414">
        <w:rPr>
          <w:rFonts w:eastAsia="Calibri"/>
          <w:kern w:val="0"/>
          <w:sz w:val="24"/>
          <w:szCs w:val="24"/>
          <w14:ligatures w14:val="none"/>
        </w:rPr>
        <w:t>Belokobylskij</w:t>
      </w:r>
      <w:proofErr w:type="spellEnd"/>
      <w:r w:rsidRPr="00AD5414">
        <w:rPr>
          <w:rFonts w:eastAsia="Calibri"/>
          <w:kern w:val="0"/>
          <w:sz w:val="24"/>
          <w:szCs w:val="24"/>
          <w14:ligatures w14:val="none"/>
        </w:rPr>
        <w:t xml:space="preserve"> (Hymenoptera: Braconidae) may allow it to parasitize EAB larvae within ash trees up to about 39 cm in diameter (Murphy et al. 2017). Meanwhile, the tiny </w:t>
      </w:r>
      <w:proofErr w:type="spellStart"/>
      <w:r w:rsidRPr="00AD5414">
        <w:rPr>
          <w:rFonts w:eastAsia="Calibri"/>
          <w:i/>
          <w:iCs/>
          <w:kern w:val="0"/>
          <w:sz w:val="24"/>
          <w:szCs w:val="24"/>
          <w14:ligatures w14:val="none"/>
        </w:rPr>
        <w:t>Oobius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Zhang &amp; Huang (Hymenoptera: </w:t>
      </w:r>
      <w:proofErr w:type="spellStart"/>
      <w:r w:rsidRPr="00AD5414">
        <w:rPr>
          <w:rFonts w:eastAsia="Calibri"/>
          <w:kern w:val="0"/>
          <w:sz w:val="24"/>
          <w:szCs w:val="24"/>
          <w14:ligatures w14:val="none"/>
        </w:rPr>
        <w:t>Encyrtidae</w:t>
      </w:r>
      <w:proofErr w:type="spellEnd"/>
      <w:r w:rsidRPr="00AD5414">
        <w:rPr>
          <w:rFonts w:eastAsia="Calibri"/>
          <w:kern w:val="0"/>
          <w:sz w:val="24"/>
          <w:szCs w:val="24"/>
          <w14:ligatures w14:val="none"/>
        </w:rPr>
        <w:t>) parasitizes EAB eggs in bark crevices (Quinn et al. 2023). The long-term persistence of ash populations in natural forests of North America will depend on the dynamic interactions among the cohort of immature ash in the forest understory, competing plants, low-density EAB populations, and introduced parasitoids.</w:t>
      </w:r>
    </w:p>
    <w:p w14:paraId="1B3E9EBE" w14:textId="1CA2C015" w:rsidR="007E7C15" w:rsidRDefault="00AD5414" w:rsidP="007E7C1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Species of ash currently grow in many </w:t>
      </w:r>
      <w:r w:rsidR="00594C80">
        <w:rPr>
          <w:rFonts w:eastAsia="Calibri"/>
          <w:kern w:val="0"/>
          <w:sz w:val="24"/>
          <w:szCs w:val="24"/>
          <w14:ligatures w14:val="none"/>
        </w:rPr>
        <w:t>forest types</w:t>
      </w:r>
      <w:r w:rsidRPr="00AD5414">
        <w:rPr>
          <w:rFonts w:eastAsia="Calibri"/>
          <w:kern w:val="0"/>
          <w:sz w:val="24"/>
          <w:szCs w:val="24"/>
          <w14:ligatures w14:val="none"/>
        </w:rPr>
        <w:t xml:space="preserve"> across North America</w:t>
      </w:r>
      <w:r w:rsidR="00AB170E">
        <w:rPr>
          <w:rFonts w:eastAsia="Calibri"/>
          <w:kern w:val="0"/>
          <w:sz w:val="24"/>
          <w:szCs w:val="24"/>
          <w14:ligatures w14:val="none"/>
        </w:rPr>
        <w:t>, including different</w:t>
      </w:r>
      <w:r w:rsidR="00337DDB">
        <w:rPr>
          <w:rFonts w:eastAsia="Calibri"/>
          <w:kern w:val="0"/>
          <w:sz w:val="24"/>
          <w:szCs w:val="24"/>
          <w14:ligatures w14:val="none"/>
        </w:rPr>
        <w:t xml:space="preserve"> hydrological conditions</w:t>
      </w:r>
      <w:r w:rsidR="001B79AD">
        <w:rPr>
          <w:rFonts w:eastAsia="Calibri"/>
          <w:kern w:val="0"/>
          <w:sz w:val="24"/>
          <w:szCs w:val="24"/>
          <w14:ligatures w14:val="none"/>
        </w:rPr>
        <w:t xml:space="preserve"> </w:t>
      </w:r>
      <w:r w:rsidR="001B79AD" w:rsidRPr="001B79AD">
        <w:rPr>
          <w:sz w:val="24"/>
        </w:rPr>
        <w:t>(Wagner and Todd 2015)</w:t>
      </w:r>
      <w:r w:rsidRPr="00AD5414">
        <w:rPr>
          <w:rFonts w:eastAsia="Calibri"/>
          <w:kern w:val="0"/>
          <w:sz w:val="24"/>
          <w:szCs w:val="24"/>
          <w14:ligatures w14:val="none"/>
        </w:rPr>
        <w:t xml:space="preserve">. </w:t>
      </w:r>
      <w:r w:rsidR="00337DDB">
        <w:rPr>
          <w:rFonts w:eastAsia="Calibri"/>
          <w:kern w:val="0"/>
          <w:sz w:val="24"/>
          <w:szCs w:val="24"/>
          <w14:ligatures w14:val="none"/>
        </w:rPr>
        <w:t>L</w:t>
      </w:r>
      <w:r w:rsidRPr="00AD5414">
        <w:rPr>
          <w:rFonts w:eastAsia="Calibri"/>
          <w:kern w:val="0"/>
          <w:sz w:val="24"/>
          <w:szCs w:val="24"/>
          <w14:ligatures w14:val="none"/>
        </w:rPr>
        <w:t xml:space="preserve">ong-term patterns of ash regeneration and persistence may vary among </w:t>
      </w:r>
      <w:r w:rsidR="00337DDB">
        <w:rPr>
          <w:rFonts w:eastAsia="Calibri"/>
          <w:kern w:val="0"/>
          <w:sz w:val="24"/>
          <w:szCs w:val="24"/>
          <w14:ligatures w14:val="none"/>
        </w:rPr>
        <w:t>forest types</w:t>
      </w:r>
      <w:r w:rsidRPr="00AD5414">
        <w:rPr>
          <w:rFonts w:eastAsia="Calibri"/>
          <w:kern w:val="0"/>
          <w:sz w:val="24"/>
          <w:szCs w:val="24"/>
          <w14:ligatures w14:val="none"/>
        </w:rPr>
        <w:t xml:space="preserve"> due to local abiotic and biotic conditions. </w:t>
      </w:r>
      <w:r w:rsidR="007F1663">
        <w:rPr>
          <w:rFonts w:eastAsia="Calibri"/>
          <w:kern w:val="0"/>
          <w:sz w:val="24"/>
          <w:szCs w:val="24"/>
          <w14:ligatures w14:val="none"/>
        </w:rPr>
        <w:t>Ash is found in</w:t>
      </w:r>
      <w:r w:rsidR="00466146">
        <w:rPr>
          <w:rFonts w:eastAsia="Calibri"/>
          <w:kern w:val="0"/>
          <w:sz w:val="24"/>
          <w:szCs w:val="24"/>
          <w14:ligatures w14:val="none"/>
        </w:rPr>
        <w:t xml:space="preserve"> </w:t>
      </w:r>
      <w:r w:rsidR="007F1663">
        <w:rPr>
          <w:rFonts w:eastAsia="Calibri"/>
          <w:kern w:val="0"/>
          <w:sz w:val="24"/>
          <w:szCs w:val="24"/>
          <w14:ligatures w14:val="none"/>
        </w:rPr>
        <w:t>early-successional old-fields</w:t>
      </w:r>
      <w:r w:rsidRPr="00AD5414">
        <w:rPr>
          <w:rFonts w:eastAsia="Calibri"/>
          <w:kern w:val="0"/>
          <w:sz w:val="24"/>
          <w:szCs w:val="24"/>
          <w14:ligatures w14:val="none"/>
        </w:rPr>
        <w:t xml:space="preserve"> (Morris et al. 2023), mixed hardwood forests on slopes (Royo and Knight 2012), riparian areas along streams (Engelken et al. 2020), river floodplains (Siegert et al. 2021), swamps formed from glacial lake plains (Abella et al. 2019), and depressional areas fed by ground or surface water (</w:t>
      </w:r>
      <w:proofErr w:type="spellStart"/>
      <w:r w:rsidRPr="00AD5414">
        <w:rPr>
          <w:rFonts w:eastAsia="Calibri"/>
          <w:kern w:val="0"/>
          <w:sz w:val="24"/>
          <w:szCs w:val="24"/>
          <w14:ligatures w14:val="none"/>
        </w:rPr>
        <w:t>Golet</w:t>
      </w:r>
      <w:proofErr w:type="spellEnd"/>
      <w:r w:rsidRPr="00AD5414">
        <w:rPr>
          <w:rFonts w:eastAsia="Calibri"/>
          <w:kern w:val="0"/>
          <w:sz w:val="24"/>
          <w:szCs w:val="24"/>
          <w14:ligatures w14:val="none"/>
        </w:rPr>
        <w:t xml:space="preserve"> et al. 1993). These forests can be classified using a variety of abiotic characteristics, but hydrology is one of the most </w:t>
      </w:r>
      <w:r w:rsidRPr="00AD5414">
        <w:rPr>
          <w:rFonts w:eastAsia="Calibri"/>
          <w:kern w:val="0"/>
          <w:sz w:val="24"/>
          <w:szCs w:val="24"/>
          <w14:ligatures w14:val="none"/>
        </w:rPr>
        <w:lastRenderedPageBreak/>
        <w:t>impactful because of its effect on tree survival and species composition (</w:t>
      </w:r>
      <w:proofErr w:type="spellStart"/>
      <w:r w:rsidRPr="00AD5414">
        <w:rPr>
          <w:rFonts w:eastAsia="Calibri"/>
          <w:kern w:val="0"/>
          <w:sz w:val="24"/>
          <w:szCs w:val="24"/>
          <w14:ligatures w14:val="none"/>
        </w:rPr>
        <w:t>Megonigal</w:t>
      </w:r>
      <w:proofErr w:type="spellEnd"/>
      <w:r w:rsidRPr="00AD5414">
        <w:rPr>
          <w:rFonts w:eastAsia="Calibri"/>
          <w:kern w:val="0"/>
          <w:sz w:val="24"/>
          <w:szCs w:val="24"/>
          <w14:ligatures w14:val="none"/>
        </w:rPr>
        <w:t xml:space="preserve"> et al. 1997, Niinemets and Valladares 2006). </w:t>
      </w:r>
      <w:r w:rsidR="00A56C0B">
        <w:rPr>
          <w:rFonts w:eastAsia="Calibri"/>
          <w:kern w:val="0"/>
          <w:sz w:val="24"/>
          <w:szCs w:val="24"/>
          <w14:ligatures w14:val="none"/>
        </w:rPr>
        <w:t>Based on hydrology, f</w:t>
      </w:r>
      <w:r w:rsidRPr="00AD5414">
        <w:rPr>
          <w:rFonts w:eastAsia="Calibri"/>
          <w:kern w:val="0"/>
          <w:sz w:val="24"/>
          <w:szCs w:val="24"/>
          <w14:ligatures w14:val="none"/>
        </w:rPr>
        <w:t>orest stands may be classified as xeric, mesic, or hydric. Ash species vary in their hydrological niches, with white ash (</w:t>
      </w:r>
      <w:r w:rsidRPr="00AD5414">
        <w:rPr>
          <w:rFonts w:eastAsia="Calibri"/>
          <w:i/>
          <w:iCs/>
          <w:kern w:val="0"/>
          <w:sz w:val="24"/>
          <w:szCs w:val="24"/>
          <w14:ligatures w14:val="none"/>
        </w:rPr>
        <w:t>Fraxinus americana</w:t>
      </w:r>
      <w:r w:rsidRPr="00AD5414">
        <w:rPr>
          <w:rFonts w:eastAsia="Calibri"/>
          <w:kern w:val="0"/>
          <w:sz w:val="24"/>
          <w:szCs w:val="24"/>
          <w14:ligatures w14:val="none"/>
        </w:rPr>
        <w:t xml:space="preserve"> L.) preferring xeric or mesic sites, green ash (</w:t>
      </w:r>
      <w:r w:rsidRPr="00AD5414">
        <w:rPr>
          <w:rFonts w:eastAsia="Calibri"/>
          <w:i/>
          <w:iCs/>
          <w:kern w:val="0"/>
          <w:sz w:val="24"/>
          <w:szCs w:val="24"/>
          <w14:ligatures w14:val="none"/>
        </w:rPr>
        <w:t>Fraxinus pennsylvanica</w:t>
      </w:r>
      <w:r w:rsidRPr="00AD5414">
        <w:rPr>
          <w:rFonts w:eastAsia="Calibri"/>
          <w:kern w:val="0"/>
          <w:sz w:val="24"/>
          <w:szCs w:val="24"/>
          <w14:ligatures w14:val="none"/>
        </w:rPr>
        <w:t xml:space="preserve"> Marsh) preferring mesic or hydric sites, and black ash (</w:t>
      </w:r>
      <w:r w:rsidRPr="00AD5414">
        <w:rPr>
          <w:rFonts w:eastAsia="Calibri"/>
          <w:i/>
          <w:iCs/>
          <w:kern w:val="0"/>
          <w:sz w:val="24"/>
          <w:szCs w:val="24"/>
          <w14:ligatures w14:val="none"/>
        </w:rPr>
        <w:t>Fraxinus nigra</w:t>
      </w:r>
      <w:r w:rsidRPr="00AD5414">
        <w:rPr>
          <w:rFonts w:eastAsia="Calibri"/>
          <w:kern w:val="0"/>
          <w:sz w:val="24"/>
          <w:szCs w:val="24"/>
          <w14:ligatures w14:val="none"/>
        </w:rPr>
        <w:t xml:space="preserve"> Marsh) preferring hydric sites (Burns and Honkala 1990, Wagner and Todd 2015). </w:t>
      </w:r>
      <w:r w:rsidR="00CF05EB">
        <w:rPr>
          <w:rFonts w:eastAsia="Calibri"/>
          <w:kern w:val="0"/>
          <w:sz w:val="24"/>
          <w:szCs w:val="24"/>
          <w14:ligatures w14:val="none"/>
        </w:rPr>
        <w:t>H</w:t>
      </w:r>
      <w:r w:rsidR="00F660E0">
        <w:rPr>
          <w:rFonts w:eastAsia="Calibri"/>
          <w:kern w:val="0"/>
          <w:sz w:val="24"/>
          <w:szCs w:val="24"/>
          <w14:ligatures w14:val="none"/>
        </w:rPr>
        <w:t>ydric, mesic, and xeric s</w:t>
      </w:r>
      <w:r w:rsidR="00CF05EB">
        <w:rPr>
          <w:rFonts w:eastAsia="Calibri"/>
          <w:kern w:val="0"/>
          <w:sz w:val="24"/>
          <w:szCs w:val="24"/>
          <w14:ligatures w14:val="none"/>
        </w:rPr>
        <w:t>tands also</w:t>
      </w:r>
      <w:r w:rsidR="00F660E0">
        <w:rPr>
          <w:rFonts w:eastAsia="Calibri"/>
          <w:kern w:val="0"/>
          <w:sz w:val="24"/>
          <w:szCs w:val="24"/>
          <w14:ligatures w14:val="none"/>
        </w:rPr>
        <w:t xml:space="preserve"> var</w:t>
      </w:r>
      <w:r w:rsidR="00CF05EB">
        <w:rPr>
          <w:rFonts w:eastAsia="Calibri"/>
          <w:kern w:val="0"/>
          <w:sz w:val="24"/>
          <w:szCs w:val="24"/>
          <w14:ligatures w14:val="none"/>
        </w:rPr>
        <w:t xml:space="preserve">y in </w:t>
      </w:r>
      <w:r w:rsidR="006E6BC1">
        <w:rPr>
          <w:rFonts w:eastAsia="Calibri"/>
          <w:kern w:val="0"/>
          <w:sz w:val="24"/>
          <w:szCs w:val="24"/>
          <w14:ligatures w14:val="none"/>
        </w:rPr>
        <w:t xml:space="preserve">baseline levels of canopy openness, </w:t>
      </w:r>
      <w:r w:rsidR="007B16E9">
        <w:rPr>
          <w:rFonts w:eastAsia="Calibri"/>
          <w:kern w:val="0"/>
          <w:sz w:val="24"/>
          <w:szCs w:val="24"/>
          <w14:ligatures w14:val="none"/>
        </w:rPr>
        <w:t xml:space="preserve">as well as in </w:t>
      </w:r>
      <w:r w:rsidR="00CF05EB">
        <w:rPr>
          <w:rFonts w:eastAsia="Calibri"/>
          <w:kern w:val="0"/>
          <w:sz w:val="24"/>
          <w:szCs w:val="24"/>
          <w14:ligatures w14:val="none"/>
        </w:rPr>
        <w:t>the size and shape of canopy gaps formed by EAB</w:t>
      </w:r>
      <w:r w:rsidR="008D74C2">
        <w:rPr>
          <w:rFonts w:eastAsia="Calibri"/>
          <w:kern w:val="0"/>
          <w:sz w:val="24"/>
          <w:szCs w:val="24"/>
          <w14:ligatures w14:val="none"/>
        </w:rPr>
        <w:t xml:space="preserve">-induced ash mortality </w:t>
      </w:r>
      <w:r w:rsidR="007B3951" w:rsidRPr="007B3951">
        <w:rPr>
          <w:sz w:val="24"/>
        </w:rPr>
        <w:t>(Smith 2006, Klooster 2012)</w:t>
      </w:r>
      <w:r w:rsidR="007B16E9">
        <w:rPr>
          <w:rFonts w:eastAsia="Calibri"/>
          <w:kern w:val="0"/>
          <w:sz w:val="24"/>
          <w:szCs w:val="24"/>
          <w14:ligatures w14:val="none"/>
        </w:rPr>
        <w:t>.</w:t>
      </w:r>
      <w:r w:rsidR="004C0787">
        <w:rPr>
          <w:rFonts w:eastAsia="Calibri"/>
          <w:kern w:val="0"/>
          <w:sz w:val="24"/>
          <w:szCs w:val="24"/>
          <w14:ligatures w14:val="none"/>
        </w:rPr>
        <w:t xml:space="preserve"> </w:t>
      </w:r>
      <w:r w:rsidR="003647E8">
        <w:rPr>
          <w:rFonts w:eastAsia="Calibri"/>
          <w:kern w:val="0"/>
          <w:sz w:val="24"/>
          <w:szCs w:val="24"/>
          <w14:ligatures w14:val="none"/>
        </w:rPr>
        <w:t xml:space="preserve">These differences in </w:t>
      </w:r>
      <w:r w:rsidR="008D74C2">
        <w:rPr>
          <w:rFonts w:eastAsia="Calibri"/>
          <w:kern w:val="0"/>
          <w:sz w:val="24"/>
          <w:szCs w:val="24"/>
          <w14:ligatures w14:val="none"/>
        </w:rPr>
        <w:t>light availability</w:t>
      </w:r>
      <w:r w:rsidR="003647E8">
        <w:rPr>
          <w:rFonts w:eastAsia="Calibri"/>
          <w:kern w:val="0"/>
          <w:sz w:val="24"/>
          <w:szCs w:val="24"/>
          <w14:ligatures w14:val="none"/>
        </w:rPr>
        <w:t xml:space="preserve">, </w:t>
      </w:r>
      <w:r w:rsidR="00C04A58">
        <w:rPr>
          <w:rFonts w:eastAsia="Calibri"/>
          <w:kern w:val="0"/>
          <w:sz w:val="24"/>
          <w:szCs w:val="24"/>
          <w14:ligatures w14:val="none"/>
        </w:rPr>
        <w:t>as well as</w:t>
      </w:r>
      <w:r w:rsidR="003647E8">
        <w:rPr>
          <w:rFonts w:eastAsia="Calibri"/>
          <w:kern w:val="0"/>
          <w:sz w:val="24"/>
          <w:szCs w:val="24"/>
          <w14:ligatures w14:val="none"/>
        </w:rPr>
        <w:t xml:space="preserve"> abiotic stressors like f</w:t>
      </w:r>
      <w:r w:rsidR="00C04A58">
        <w:rPr>
          <w:rFonts w:eastAsia="Calibri"/>
          <w:kern w:val="0"/>
          <w:sz w:val="24"/>
          <w:szCs w:val="24"/>
          <w14:ligatures w14:val="none"/>
        </w:rPr>
        <w:t xml:space="preserve">looding and drought, create </w:t>
      </w:r>
      <w:r w:rsidR="00DA6F14">
        <w:rPr>
          <w:rFonts w:eastAsia="Calibri"/>
          <w:kern w:val="0"/>
          <w:sz w:val="24"/>
          <w:szCs w:val="24"/>
          <w14:ligatures w14:val="none"/>
        </w:rPr>
        <w:t>different</w:t>
      </w:r>
      <w:r w:rsidR="00C9390F">
        <w:rPr>
          <w:rFonts w:eastAsia="Calibri"/>
          <w:kern w:val="0"/>
          <w:sz w:val="24"/>
          <w:szCs w:val="24"/>
          <w14:ligatures w14:val="none"/>
        </w:rPr>
        <w:t xml:space="preserve"> understory plant communities </w:t>
      </w:r>
      <w:r w:rsidR="00AB170E">
        <w:rPr>
          <w:rFonts w:eastAsia="Calibri"/>
          <w:kern w:val="0"/>
          <w:sz w:val="24"/>
          <w:szCs w:val="24"/>
          <w14:ligatures w14:val="none"/>
        </w:rPr>
        <w:t>depending on hydrology</w:t>
      </w:r>
      <w:r w:rsidR="005D0F60">
        <w:rPr>
          <w:rFonts w:eastAsia="Calibri"/>
          <w:kern w:val="0"/>
          <w:sz w:val="24"/>
          <w:szCs w:val="24"/>
          <w14:ligatures w14:val="none"/>
        </w:rPr>
        <w:t xml:space="preserve"> </w:t>
      </w:r>
      <w:r w:rsidR="005D0F60" w:rsidRPr="005D0F60">
        <w:rPr>
          <w:sz w:val="24"/>
        </w:rPr>
        <w:t>(Engelken et al. 2020)</w:t>
      </w:r>
      <w:r w:rsidR="00AB170E">
        <w:rPr>
          <w:rFonts w:eastAsia="Calibri"/>
          <w:kern w:val="0"/>
          <w:sz w:val="24"/>
          <w:szCs w:val="24"/>
          <w14:ligatures w14:val="none"/>
        </w:rPr>
        <w:t>.</w:t>
      </w:r>
      <w:r w:rsidR="007E7C15">
        <w:rPr>
          <w:rFonts w:eastAsia="Calibri"/>
          <w:kern w:val="0"/>
          <w:sz w:val="24"/>
          <w:szCs w:val="24"/>
          <w14:ligatures w14:val="none"/>
        </w:rPr>
        <w:t xml:space="preserve"> </w:t>
      </w:r>
      <w:r w:rsidR="000971BF">
        <w:rPr>
          <w:rFonts w:eastAsia="Calibri"/>
          <w:kern w:val="0"/>
          <w:sz w:val="24"/>
          <w:szCs w:val="24"/>
          <w14:ligatures w14:val="none"/>
        </w:rPr>
        <w:t xml:space="preserve">Hydric forests are unique </w:t>
      </w:r>
      <w:r w:rsidR="006A2CCC">
        <w:rPr>
          <w:rFonts w:eastAsia="Calibri"/>
          <w:kern w:val="0"/>
          <w:sz w:val="24"/>
          <w:szCs w:val="24"/>
          <w14:ligatures w14:val="none"/>
        </w:rPr>
        <w:t>because</w:t>
      </w:r>
      <w:r w:rsidR="000971BF">
        <w:rPr>
          <w:rFonts w:eastAsia="Calibri"/>
          <w:kern w:val="0"/>
          <w:sz w:val="24"/>
          <w:szCs w:val="24"/>
          <w14:ligatures w14:val="none"/>
        </w:rPr>
        <w:t xml:space="preserve"> ash species, particularly black ash, </w:t>
      </w:r>
      <w:r w:rsidR="00725109">
        <w:rPr>
          <w:rFonts w:eastAsia="Calibri"/>
          <w:kern w:val="0"/>
          <w:sz w:val="24"/>
          <w:szCs w:val="24"/>
          <w14:ligatures w14:val="none"/>
        </w:rPr>
        <w:t>were often dominant. Black ash has adaptations</w:t>
      </w:r>
      <w:r w:rsidR="007C08FE">
        <w:rPr>
          <w:rFonts w:eastAsia="Calibri"/>
          <w:kern w:val="0"/>
          <w:sz w:val="24"/>
          <w:szCs w:val="24"/>
          <w14:ligatures w14:val="none"/>
        </w:rPr>
        <w:t xml:space="preserve"> that allow it to </w:t>
      </w:r>
      <w:r w:rsidR="007D27CD">
        <w:rPr>
          <w:rFonts w:eastAsia="Calibri"/>
          <w:kern w:val="0"/>
          <w:sz w:val="24"/>
          <w:szCs w:val="24"/>
          <w14:ligatures w14:val="none"/>
        </w:rPr>
        <w:t>transpire</w:t>
      </w:r>
      <w:r w:rsidR="007C08FE">
        <w:rPr>
          <w:rFonts w:eastAsia="Calibri"/>
          <w:kern w:val="0"/>
          <w:sz w:val="24"/>
          <w:szCs w:val="24"/>
          <w14:ligatures w14:val="none"/>
        </w:rPr>
        <w:t xml:space="preserve"> </w:t>
      </w:r>
      <w:r w:rsidR="007C08FE" w:rsidRPr="00AD5414">
        <w:rPr>
          <w:rFonts w:eastAsia="Calibri"/>
          <w:kern w:val="0"/>
          <w:sz w:val="24"/>
          <w:szCs w:val="24"/>
          <w14:ligatures w14:val="none"/>
        </w:rPr>
        <w:t>even when the ground is flooded</w:t>
      </w:r>
      <w:r w:rsidR="007C08FE">
        <w:rPr>
          <w:rFonts w:eastAsia="Calibri"/>
          <w:kern w:val="0"/>
          <w:sz w:val="24"/>
          <w:szCs w:val="24"/>
          <w14:ligatures w14:val="none"/>
        </w:rPr>
        <w:t>, which helps draw down the water table</w:t>
      </w:r>
      <w:r w:rsidR="007C08FE" w:rsidRPr="00AD5414">
        <w:rPr>
          <w:rFonts w:eastAsia="Calibri"/>
          <w:kern w:val="0"/>
          <w:sz w:val="24"/>
          <w:szCs w:val="24"/>
          <w14:ligatures w14:val="none"/>
        </w:rPr>
        <w:t xml:space="preserve"> </w:t>
      </w:r>
      <w:r w:rsidR="007D27CD">
        <w:rPr>
          <w:rFonts w:eastAsia="Calibri"/>
          <w:kern w:val="0"/>
          <w:sz w:val="24"/>
          <w:szCs w:val="24"/>
          <w14:ligatures w14:val="none"/>
        </w:rPr>
        <w:t xml:space="preserve">in seasonally flooded areas </w:t>
      </w:r>
      <w:r w:rsidR="007C08FE" w:rsidRPr="00AD5414">
        <w:rPr>
          <w:rFonts w:eastAsia="Calibri"/>
          <w:kern w:val="0"/>
          <w:sz w:val="24"/>
          <w:szCs w:val="24"/>
          <w14:ligatures w14:val="none"/>
        </w:rPr>
        <w:t>(Telander et al. 2015, Kolka et al. 2018).</w:t>
      </w:r>
      <w:r w:rsidR="007D27CD" w:rsidRPr="007D27CD">
        <w:rPr>
          <w:rFonts w:eastAsia="Calibri"/>
          <w:kern w:val="0"/>
          <w:sz w:val="24"/>
          <w:szCs w:val="24"/>
          <w14:ligatures w14:val="none"/>
        </w:rPr>
        <w:t xml:space="preserve"> </w:t>
      </w:r>
      <w:r w:rsidR="007D27CD">
        <w:rPr>
          <w:rFonts w:eastAsia="Calibri"/>
          <w:kern w:val="0"/>
          <w:sz w:val="24"/>
          <w:szCs w:val="24"/>
          <w14:ligatures w14:val="none"/>
        </w:rPr>
        <w:t>The importance of black ash in regulating abiotic conditions, coupled with black ash’s high susceptibility to EAB, make these ecosystems particularly important to study in the aftermath of EAB</w:t>
      </w:r>
      <w:r w:rsidR="00A721BB">
        <w:rPr>
          <w:rFonts w:eastAsia="Calibri"/>
          <w:kern w:val="0"/>
          <w:sz w:val="24"/>
          <w:szCs w:val="24"/>
          <w14:ligatures w14:val="none"/>
        </w:rPr>
        <w:t xml:space="preserve"> </w:t>
      </w:r>
      <w:r w:rsidR="00A721BB" w:rsidRPr="00A721BB">
        <w:rPr>
          <w:sz w:val="24"/>
        </w:rPr>
        <w:t>(Siegert et al. 2023)</w:t>
      </w:r>
      <w:r w:rsidR="007D27CD">
        <w:rPr>
          <w:rFonts w:eastAsia="Calibri"/>
          <w:kern w:val="0"/>
          <w:sz w:val="24"/>
          <w:szCs w:val="24"/>
          <w14:ligatures w14:val="none"/>
        </w:rPr>
        <w:t>.</w:t>
      </w:r>
    </w:p>
    <w:p w14:paraId="2CF321FF" w14:textId="26CDCA22" w:rsidR="00AD5414" w:rsidRPr="00AD5414" w:rsidRDefault="00AD5414" w:rsidP="00A721BB">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Given the uncertain future of ash in eastern North American forests, it is important to understand the potential for ash survival and regeneration in invaded forests with low-density EAB populations and a history of biological control releases. We resurveyed long-term forest research sites established during the early stages of ash mortality near the epicenter of invasion to investigate the occurrence and health of ash populations more than two decades after the detection of EAB. Our first objective was to quantify the abundance and health of ash regeneration in hydric, mesic, and xeric forests. We predicted that newly germinated seedlings would be absent due to a lack of seed-producing ash trees, and that the incidence of signs and </w:t>
      </w:r>
      <w:r w:rsidRPr="00AD5414">
        <w:rPr>
          <w:rFonts w:eastAsia="Calibri"/>
          <w:kern w:val="0"/>
          <w:sz w:val="24"/>
          <w:szCs w:val="24"/>
          <w14:ligatures w14:val="none"/>
        </w:rPr>
        <w:lastRenderedPageBreak/>
        <w:t>symptoms of EAB would increase with increasing ash tree diameter (Klooster et al. 2013, Duan et al. 2017, Ward et al. 2021) due to the continued presence of EAB in these forests</w:t>
      </w:r>
      <w:r w:rsidR="00481475">
        <w:rPr>
          <w:rFonts w:eastAsia="Calibri"/>
          <w:kern w:val="0"/>
          <w:sz w:val="24"/>
          <w:szCs w:val="24"/>
          <w14:ligatures w14:val="none"/>
        </w:rPr>
        <w:t xml:space="preserve"> </w:t>
      </w:r>
      <w:r w:rsidR="00481475" w:rsidRPr="00481475">
        <w:rPr>
          <w:sz w:val="24"/>
        </w:rPr>
        <w:t>(Duan et al. 2015)</w:t>
      </w:r>
      <w:r w:rsidRPr="00AD5414">
        <w:rPr>
          <w:rFonts w:eastAsia="Calibri"/>
          <w:kern w:val="0"/>
          <w:sz w:val="24"/>
          <w:szCs w:val="24"/>
          <w14:ligatures w14:val="none"/>
        </w:rPr>
        <w:t xml:space="preserve">. Furthermore, we predicted that occurrence of ash regeneration would depend on soil hydrology of the forest, due to the associations between hydrology and ash species, canopy gap size, abiotic stressors, and understory vegetation dynamics. Our second objective was to evaluate whether introduced parasitoid natural enemies of EAB could be recovered at our sites following a history of releases in the region. To further explore the responses in hydric forests, our third objective was to characterize </w:t>
      </w:r>
      <w:r w:rsidR="00394D1D">
        <w:rPr>
          <w:rFonts w:eastAsia="Calibri"/>
          <w:kern w:val="0"/>
          <w:sz w:val="24"/>
          <w:szCs w:val="24"/>
          <w14:ligatures w14:val="none"/>
        </w:rPr>
        <w:t>tree species composition in these</w:t>
      </w:r>
      <w:r w:rsidR="003B17C8">
        <w:rPr>
          <w:rFonts w:eastAsia="Calibri"/>
          <w:kern w:val="0"/>
          <w:sz w:val="24"/>
          <w:szCs w:val="24"/>
          <w14:ligatures w14:val="none"/>
        </w:rPr>
        <w:t xml:space="preserve"> post-outbreak forests</w:t>
      </w:r>
      <w:r w:rsidRPr="00AD5414">
        <w:rPr>
          <w:rFonts w:eastAsia="Calibri"/>
          <w:kern w:val="0"/>
          <w:sz w:val="24"/>
          <w:szCs w:val="24"/>
          <w14:ligatures w14:val="none"/>
        </w:rPr>
        <w:t xml:space="preserve">. </w:t>
      </w:r>
    </w:p>
    <w:p w14:paraId="066BF50E" w14:textId="77777777" w:rsidR="00AD5414" w:rsidRPr="00AD5414" w:rsidRDefault="00AD5414" w:rsidP="00AD5414">
      <w:pPr>
        <w:spacing w:line="480" w:lineRule="auto"/>
        <w:rPr>
          <w:rFonts w:eastAsia="Calibri"/>
          <w:kern w:val="0"/>
          <w:sz w:val="24"/>
          <w:szCs w:val="24"/>
          <w14:ligatures w14:val="none"/>
        </w:rPr>
      </w:pPr>
    </w:p>
    <w:p w14:paraId="76A4D427"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Methods</w:t>
      </w:r>
    </w:p>
    <w:p w14:paraId="2C6BD39B"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 xml:space="preserve">Study area </w:t>
      </w:r>
    </w:p>
    <w:p w14:paraId="37EF1100" w14:textId="17CD61CA"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This study was conducted in 37 transects previously established in 2004-2008 in mixed hardwood stands on public land within the Upper Huron River Watershed in southeast Michigan (Table </w:t>
      </w:r>
      <w:r w:rsidR="00DA569B">
        <w:rPr>
          <w:rFonts w:eastAsia="Calibri"/>
          <w:kern w:val="0"/>
          <w:sz w:val="24"/>
          <w:szCs w:val="24"/>
          <w14:ligatures w14:val="none"/>
        </w:rPr>
        <w:t>A.</w:t>
      </w:r>
      <w:r w:rsidRPr="00AD5414">
        <w:rPr>
          <w:rFonts w:eastAsia="Calibri"/>
          <w:kern w:val="0"/>
          <w:sz w:val="24"/>
          <w:szCs w:val="24"/>
          <w14:ligatures w14:val="none"/>
        </w:rPr>
        <w:t>1) (Smith 2006; Klooster et al. 2014; Smith et al. 2015). Forest transects were established in the Huron-Clinton Metroparks (Indian Springs, Kensington, and Hudson Mills) and Michigan State Recreation Areas (Pontiac, Highland, Proud Lake, and Island Lake) (Fig</w:t>
      </w:r>
      <w:r w:rsidR="00054837">
        <w:rPr>
          <w:rFonts w:eastAsia="Calibri"/>
          <w:kern w:val="0"/>
          <w:sz w:val="24"/>
          <w:szCs w:val="24"/>
          <w14:ligatures w14:val="none"/>
        </w:rPr>
        <w:t>.</w:t>
      </w:r>
      <w:r w:rsidRPr="00AD5414">
        <w:rPr>
          <w:rFonts w:eastAsia="Calibri"/>
          <w:kern w:val="0"/>
          <w:sz w:val="24"/>
          <w:szCs w:val="24"/>
          <w14:ligatures w14:val="none"/>
        </w:rPr>
        <w:t xml:space="preserve"> 1</w:t>
      </w:r>
      <w:r w:rsidR="00054837">
        <w:rPr>
          <w:rFonts w:eastAsia="Calibri"/>
          <w:kern w:val="0"/>
          <w:sz w:val="24"/>
          <w:szCs w:val="24"/>
          <w14:ligatures w14:val="none"/>
        </w:rPr>
        <w:t>.1</w:t>
      </w:r>
      <w:r w:rsidRPr="00AD5414">
        <w:rPr>
          <w:rFonts w:eastAsia="Calibri"/>
          <w:kern w:val="0"/>
          <w:sz w:val="24"/>
          <w:szCs w:val="24"/>
          <w14:ligatures w14:val="none"/>
        </w:rPr>
        <w:t>A). Transects were initially characterized by the dominant ash species present (</w:t>
      </w:r>
      <w:r w:rsidRPr="00AD5414">
        <w:rPr>
          <w:rFonts w:eastAsia="Calibri"/>
          <w:i/>
          <w:iCs/>
          <w:kern w:val="0"/>
          <w:sz w:val="24"/>
          <w:szCs w:val="24"/>
          <w14:ligatures w14:val="none"/>
        </w:rPr>
        <w:t>F. americana</w:t>
      </w:r>
      <w:r w:rsidRPr="00AD5414">
        <w:rPr>
          <w:rFonts w:eastAsia="Calibri"/>
          <w:kern w:val="0"/>
          <w:sz w:val="24"/>
          <w:szCs w:val="24"/>
          <w14:ligatures w14:val="none"/>
        </w:rPr>
        <w:t xml:space="preserve">, </w:t>
      </w:r>
      <w:r w:rsidRPr="00AD5414">
        <w:rPr>
          <w:rFonts w:eastAsia="Calibri"/>
          <w:i/>
          <w:iCs/>
          <w:kern w:val="0"/>
          <w:sz w:val="24"/>
          <w:szCs w:val="24"/>
          <w14:ligatures w14:val="none"/>
        </w:rPr>
        <w:t>F. pennsylvanica</w:t>
      </w:r>
      <w:r w:rsidRPr="00AD5414">
        <w:rPr>
          <w:rFonts w:eastAsia="Calibri"/>
          <w:kern w:val="0"/>
          <w:sz w:val="24"/>
          <w:szCs w:val="24"/>
          <w14:ligatures w14:val="none"/>
        </w:rPr>
        <w:t xml:space="preserve">, or </w:t>
      </w:r>
      <w:r w:rsidRPr="00AD5414">
        <w:rPr>
          <w:rFonts w:eastAsia="Calibri"/>
          <w:i/>
          <w:iCs/>
          <w:kern w:val="0"/>
          <w:sz w:val="24"/>
          <w:szCs w:val="24"/>
          <w14:ligatures w14:val="none"/>
        </w:rPr>
        <w:t>F. nigra</w:t>
      </w:r>
      <w:r w:rsidRPr="00AD5414">
        <w:rPr>
          <w:rFonts w:eastAsia="Calibri"/>
          <w:kern w:val="0"/>
          <w:sz w:val="24"/>
          <w:szCs w:val="24"/>
          <w14:ligatures w14:val="none"/>
        </w:rPr>
        <w:t>) and hydrologic conditions (xeric, mesic, or hydric soils)</w:t>
      </w:r>
      <w:r w:rsidR="001C417D">
        <w:rPr>
          <w:rFonts w:eastAsia="Calibri"/>
          <w:kern w:val="0"/>
          <w:sz w:val="24"/>
          <w:szCs w:val="24"/>
          <w14:ligatures w14:val="none"/>
        </w:rPr>
        <w:t xml:space="preserve"> </w:t>
      </w:r>
      <w:r w:rsidR="001C417D" w:rsidRPr="001C417D">
        <w:rPr>
          <w:sz w:val="24"/>
        </w:rPr>
        <w:t>(Smith 2006)</w:t>
      </w:r>
      <w:r w:rsidR="001C417D">
        <w:rPr>
          <w:rFonts w:eastAsia="Calibri"/>
          <w:kern w:val="0"/>
          <w:sz w:val="24"/>
          <w:szCs w:val="24"/>
          <w14:ligatures w14:val="none"/>
        </w:rPr>
        <w:t xml:space="preserve">. </w:t>
      </w:r>
      <w:r w:rsidRPr="00AD5414">
        <w:rPr>
          <w:rFonts w:eastAsia="Calibri"/>
          <w:kern w:val="0"/>
          <w:sz w:val="24"/>
          <w:szCs w:val="24"/>
          <w14:ligatures w14:val="none"/>
        </w:rPr>
        <w:t xml:space="preserve">Transects in well-drained upland forests with white ash were classified as xeric </w:t>
      </w:r>
      <w:proofErr w:type="gramStart"/>
      <w:r w:rsidRPr="00AD5414">
        <w:rPr>
          <w:rFonts w:eastAsia="Calibri"/>
          <w:kern w:val="0"/>
          <w:sz w:val="24"/>
          <w:szCs w:val="24"/>
          <w14:ligatures w14:val="none"/>
        </w:rPr>
        <w:t>(</w:t>
      </w:r>
      <w:r w:rsidRPr="00AD5414">
        <w:rPr>
          <w:rFonts w:eastAsia="Calibri"/>
          <w:i/>
          <w:iCs/>
          <w:kern w:val="0"/>
          <w:sz w:val="24"/>
          <w:szCs w:val="24"/>
          <w14:ligatures w14:val="none"/>
        </w:rPr>
        <w:t>n</w:t>
      </w:r>
      <w:r w:rsidRPr="00AD5414">
        <w:rPr>
          <w:rFonts w:eastAsia="Calibri"/>
          <w:kern w:val="0"/>
          <w:sz w:val="24"/>
          <w:szCs w:val="24"/>
          <w14:ligatures w14:val="none"/>
        </w:rPr>
        <w:t>=</w:t>
      </w:r>
      <w:proofErr w:type="gramEnd"/>
      <w:r w:rsidRPr="00AD5414">
        <w:rPr>
          <w:rFonts w:eastAsia="Calibri"/>
          <w:kern w:val="0"/>
          <w:sz w:val="24"/>
          <w:szCs w:val="24"/>
          <w14:ligatures w14:val="none"/>
        </w:rPr>
        <w:t>19). Transects with moderately well-drained soils with mostly green ash were classified as mesic (</w:t>
      </w:r>
      <w:proofErr w:type="gramStart"/>
      <w:r w:rsidRPr="00AD5414">
        <w:rPr>
          <w:rFonts w:eastAsia="Calibri"/>
          <w:i/>
          <w:iCs/>
          <w:kern w:val="0"/>
          <w:sz w:val="24"/>
          <w:szCs w:val="24"/>
          <w14:ligatures w14:val="none"/>
        </w:rPr>
        <w:t>n</w:t>
      </w:r>
      <w:r w:rsidRPr="00AD5414">
        <w:rPr>
          <w:rFonts w:eastAsia="Calibri"/>
          <w:kern w:val="0"/>
          <w:sz w:val="24"/>
          <w:szCs w:val="24"/>
          <w14:ligatures w14:val="none"/>
        </w:rPr>
        <w:t>=</w:t>
      </w:r>
      <w:proofErr w:type="gramEnd"/>
      <w:r w:rsidRPr="00AD5414">
        <w:rPr>
          <w:rFonts w:eastAsia="Calibri"/>
          <w:kern w:val="0"/>
          <w:sz w:val="24"/>
          <w:szCs w:val="24"/>
          <w14:ligatures w14:val="none"/>
        </w:rPr>
        <w:t xml:space="preserve">8). Transects in floodplains with water-saturated </w:t>
      </w:r>
      <w:proofErr w:type="gramStart"/>
      <w:r w:rsidRPr="00AD5414">
        <w:rPr>
          <w:rFonts w:eastAsia="Calibri"/>
          <w:kern w:val="0"/>
          <w:sz w:val="24"/>
          <w:szCs w:val="24"/>
          <w14:ligatures w14:val="none"/>
        </w:rPr>
        <w:t>soils</w:t>
      </w:r>
      <w:proofErr w:type="gramEnd"/>
      <w:r w:rsidRPr="00AD5414">
        <w:rPr>
          <w:rFonts w:eastAsia="Calibri"/>
          <w:kern w:val="0"/>
          <w:sz w:val="24"/>
          <w:szCs w:val="24"/>
          <w14:ligatures w14:val="none"/>
        </w:rPr>
        <w:t>, standing water for part of the year, and black ash and/or green ash were classified as hydric (</w:t>
      </w:r>
      <w:r w:rsidRPr="00AD5414">
        <w:rPr>
          <w:rFonts w:eastAsia="Calibri"/>
          <w:i/>
          <w:iCs/>
          <w:kern w:val="0"/>
          <w:sz w:val="24"/>
          <w:szCs w:val="24"/>
          <w14:ligatures w14:val="none"/>
        </w:rPr>
        <w:t>n=</w:t>
      </w:r>
      <w:r w:rsidRPr="00AD5414">
        <w:rPr>
          <w:rFonts w:eastAsia="Calibri"/>
          <w:kern w:val="0"/>
          <w:sz w:val="24"/>
          <w:szCs w:val="24"/>
          <w14:ligatures w14:val="none"/>
        </w:rPr>
        <w:t xml:space="preserve">10). Transects were located 24-45 km from the epicenter of EAB invasion in Canton, Michigan (Siegert et al. 2014) and have a long </w:t>
      </w:r>
      <w:r w:rsidRPr="00AD5414">
        <w:rPr>
          <w:rFonts w:eastAsia="Calibri"/>
          <w:kern w:val="0"/>
          <w:sz w:val="24"/>
          <w:szCs w:val="24"/>
          <w14:ligatures w14:val="none"/>
        </w:rPr>
        <w:lastRenderedPageBreak/>
        <w:t xml:space="preserve">history of EAB. EAB was present in most transects in 2004-2005, and </w:t>
      </w:r>
      <w:r w:rsidR="00532AF0">
        <w:rPr>
          <w:rFonts w:eastAsia="Calibri"/>
          <w:kern w:val="0"/>
          <w:sz w:val="24"/>
          <w:szCs w:val="24"/>
          <w14:ligatures w14:val="none"/>
        </w:rPr>
        <w:t>&gt;</w:t>
      </w:r>
      <w:r w:rsidRPr="00AD5414">
        <w:rPr>
          <w:rFonts w:eastAsia="Calibri"/>
          <w:kern w:val="0"/>
          <w:sz w:val="24"/>
          <w:szCs w:val="24"/>
          <w14:ligatures w14:val="none"/>
        </w:rPr>
        <w:t>99% of ash above 2.5 cm diameter w</w:t>
      </w:r>
      <w:r w:rsidR="009625A7">
        <w:rPr>
          <w:rFonts w:eastAsia="Calibri"/>
          <w:kern w:val="0"/>
          <w:sz w:val="24"/>
          <w:szCs w:val="24"/>
          <w14:ligatures w14:val="none"/>
        </w:rPr>
        <w:t>ere</w:t>
      </w:r>
      <w:r w:rsidRPr="00AD5414">
        <w:rPr>
          <w:rFonts w:eastAsia="Calibri"/>
          <w:kern w:val="0"/>
          <w:sz w:val="24"/>
          <w:szCs w:val="24"/>
          <w14:ligatures w14:val="none"/>
        </w:rPr>
        <w:t xml:space="preserve"> killed by 2009 (Klooster et al. 2013). Aside from hydrology, transects also varied in total tree basal area and density, tree species diversity, and ash basal area and density (Smith et al. 2015). Other than ash, common tree genera included maple (</w:t>
      </w:r>
      <w:r w:rsidRPr="00AD5414">
        <w:rPr>
          <w:rFonts w:eastAsia="Calibri"/>
          <w:i/>
          <w:iCs/>
          <w:kern w:val="0"/>
          <w:sz w:val="24"/>
          <w:szCs w:val="24"/>
          <w14:ligatures w14:val="none"/>
        </w:rPr>
        <w:t>Acer</w:t>
      </w:r>
      <w:r w:rsidRPr="00AD5414">
        <w:rPr>
          <w:rFonts w:eastAsia="Calibri"/>
          <w:kern w:val="0"/>
          <w:sz w:val="24"/>
          <w:szCs w:val="24"/>
          <w14:ligatures w14:val="none"/>
        </w:rPr>
        <w:t>), oak (</w:t>
      </w:r>
      <w:r w:rsidRPr="00AD5414">
        <w:rPr>
          <w:rFonts w:eastAsia="Calibri"/>
          <w:i/>
          <w:iCs/>
          <w:kern w:val="0"/>
          <w:sz w:val="24"/>
          <w:szCs w:val="24"/>
          <w14:ligatures w14:val="none"/>
        </w:rPr>
        <w:t>Quercus</w:t>
      </w:r>
      <w:r w:rsidRPr="00AD5414">
        <w:rPr>
          <w:rFonts w:eastAsia="Calibri"/>
          <w:kern w:val="0"/>
          <w:sz w:val="24"/>
          <w:szCs w:val="24"/>
          <w14:ligatures w14:val="none"/>
        </w:rPr>
        <w:t>), cherry (</w:t>
      </w:r>
      <w:r w:rsidRPr="00AD5414">
        <w:rPr>
          <w:rFonts w:eastAsia="Calibri"/>
          <w:i/>
          <w:iCs/>
          <w:kern w:val="0"/>
          <w:sz w:val="24"/>
          <w:szCs w:val="24"/>
          <w14:ligatures w14:val="none"/>
        </w:rPr>
        <w:t>Prunus</w:t>
      </w:r>
      <w:r w:rsidRPr="00AD5414">
        <w:rPr>
          <w:rFonts w:eastAsia="Calibri"/>
          <w:kern w:val="0"/>
          <w:sz w:val="24"/>
          <w:szCs w:val="24"/>
          <w14:ligatures w14:val="none"/>
        </w:rPr>
        <w:t>), hickory (</w:t>
      </w:r>
      <w:r w:rsidRPr="00AD5414">
        <w:rPr>
          <w:rFonts w:eastAsia="Calibri"/>
          <w:i/>
          <w:iCs/>
          <w:kern w:val="0"/>
          <w:sz w:val="24"/>
          <w:szCs w:val="24"/>
          <w14:ligatures w14:val="none"/>
        </w:rPr>
        <w:t>Carya</w:t>
      </w:r>
      <w:r w:rsidRPr="00AD5414">
        <w:rPr>
          <w:rFonts w:eastAsia="Calibri"/>
          <w:kern w:val="0"/>
          <w:sz w:val="24"/>
          <w:szCs w:val="24"/>
          <w14:ligatures w14:val="none"/>
        </w:rPr>
        <w:t xml:space="preserve">), </w:t>
      </w:r>
      <w:proofErr w:type="spellStart"/>
      <w:r w:rsidRPr="00AD5414">
        <w:rPr>
          <w:rFonts w:eastAsia="Calibri"/>
          <w:kern w:val="0"/>
          <w:sz w:val="24"/>
          <w:szCs w:val="24"/>
          <w14:ligatures w14:val="none"/>
        </w:rPr>
        <w:t>tuliptree</w:t>
      </w:r>
      <w:proofErr w:type="spellEnd"/>
      <w:r w:rsidRPr="00AD5414">
        <w:rPr>
          <w:rFonts w:eastAsia="Calibri"/>
          <w:kern w:val="0"/>
          <w:sz w:val="24"/>
          <w:szCs w:val="24"/>
          <w14:ligatures w14:val="none"/>
        </w:rPr>
        <w:t xml:space="preserve"> (</w:t>
      </w:r>
      <w:r w:rsidRPr="00AD5414">
        <w:rPr>
          <w:rFonts w:eastAsia="Calibri"/>
          <w:i/>
          <w:iCs/>
          <w:kern w:val="0"/>
          <w:sz w:val="24"/>
          <w:szCs w:val="24"/>
          <w14:ligatures w14:val="none"/>
        </w:rPr>
        <w:t>Liriodendron</w:t>
      </w:r>
      <w:r w:rsidRPr="00AD5414">
        <w:rPr>
          <w:rFonts w:eastAsia="Calibri"/>
          <w:kern w:val="0"/>
          <w:sz w:val="24"/>
          <w:szCs w:val="24"/>
          <w14:ligatures w14:val="none"/>
        </w:rPr>
        <w:t>), aspen and cottonwood (</w:t>
      </w:r>
      <w:r w:rsidRPr="00AD5414">
        <w:rPr>
          <w:rFonts w:eastAsia="Calibri"/>
          <w:i/>
          <w:iCs/>
          <w:kern w:val="0"/>
          <w:sz w:val="24"/>
          <w:szCs w:val="24"/>
          <w14:ligatures w14:val="none"/>
        </w:rPr>
        <w:t>Populus</w:t>
      </w:r>
      <w:r w:rsidRPr="00AD5414">
        <w:rPr>
          <w:rFonts w:eastAsia="Calibri"/>
          <w:kern w:val="0"/>
          <w:sz w:val="24"/>
          <w:szCs w:val="24"/>
          <w14:ligatures w14:val="none"/>
        </w:rPr>
        <w:t>), elm (</w:t>
      </w:r>
      <w:r w:rsidRPr="00AD5414">
        <w:rPr>
          <w:rFonts w:eastAsia="Calibri"/>
          <w:i/>
          <w:iCs/>
          <w:kern w:val="0"/>
          <w:sz w:val="24"/>
          <w:szCs w:val="24"/>
          <w14:ligatures w14:val="none"/>
        </w:rPr>
        <w:t>Ulmus</w:t>
      </w:r>
      <w:r w:rsidRPr="00AD5414">
        <w:rPr>
          <w:rFonts w:eastAsia="Calibri"/>
          <w:kern w:val="0"/>
          <w:sz w:val="24"/>
          <w:szCs w:val="24"/>
          <w14:ligatures w14:val="none"/>
        </w:rPr>
        <w:t>), basswood (</w:t>
      </w:r>
      <w:r w:rsidRPr="00AD5414">
        <w:rPr>
          <w:rFonts w:eastAsia="Calibri"/>
          <w:i/>
          <w:iCs/>
          <w:kern w:val="0"/>
          <w:sz w:val="24"/>
          <w:szCs w:val="24"/>
          <w14:ligatures w14:val="none"/>
        </w:rPr>
        <w:t>Tilia</w:t>
      </w:r>
      <w:r w:rsidRPr="00AD5414">
        <w:rPr>
          <w:rFonts w:eastAsia="Calibri"/>
          <w:kern w:val="0"/>
          <w:sz w:val="24"/>
          <w:szCs w:val="24"/>
          <w14:ligatures w14:val="none"/>
        </w:rPr>
        <w:t>), hophornbeam (</w:t>
      </w:r>
      <w:r w:rsidRPr="00AD5414">
        <w:rPr>
          <w:rFonts w:eastAsia="Calibri"/>
          <w:i/>
          <w:iCs/>
          <w:kern w:val="0"/>
          <w:sz w:val="24"/>
          <w:szCs w:val="24"/>
          <w14:ligatures w14:val="none"/>
        </w:rPr>
        <w:t>Ostrya</w:t>
      </w:r>
      <w:r w:rsidRPr="00AD5414">
        <w:rPr>
          <w:rFonts w:eastAsia="Calibri"/>
          <w:kern w:val="0"/>
          <w:sz w:val="24"/>
          <w:szCs w:val="24"/>
          <w14:ligatures w14:val="none"/>
        </w:rPr>
        <w:t xml:space="preserve">), and </w:t>
      </w:r>
      <w:proofErr w:type="spellStart"/>
      <w:r w:rsidRPr="00AD5414">
        <w:rPr>
          <w:rFonts w:eastAsia="Calibri"/>
          <w:kern w:val="0"/>
          <w:sz w:val="24"/>
          <w:szCs w:val="24"/>
          <w14:ligatures w14:val="none"/>
        </w:rPr>
        <w:t>musclewood</w:t>
      </w:r>
      <w:proofErr w:type="spellEnd"/>
      <w:r w:rsidRPr="00AD5414">
        <w:rPr>
          <w:rFonts w:eastAsia="Calibri"/>
          <w:kern w:val="0"/>
          <w:sz w:val="24"/>
          <w:szCs w:val="24"/>
          <w14:ligatures w14:val="none"/>
        </w:rPr>
        <w:t xml:space="preserve"> (</w:t>
      </w:r>
      <w:r w:rsidRPr="00AD5414">
        <w:rPr>
          <w:rFonts w:eastAsia="Calibri"/>
          <w:i/>
          <w:iCs/>
          <w:kern w:val="0"/>
          <w:sz w:val="24"/>
          <w:szCs w:val="24"/>
          <w14:ligatures w14:val="none"/>
        </w:rPr>
        <w:t>Carpinus</w:t>
      </w:r>
      <w:r w:rsidRPr="00AD5414">
        <w:rPr>
          <w:rFonts w:eastAsia="Calibri"/>
          <w:kern w:val="0"/>
          <w:sz w:val="24"/>
          <w:szCs w:val="24"/>
          <w14:ligatures w14:val="none"/>
        </w:rPr>
        <w:t>) (Smith et al. 2015). The region is a post-glaciated landscape, with moraines forming the upland areas. In some cases, precipitation seeps through the moraines and fills lowland areas with mineral rich water (Kost and O’Connor 2003).</w:t>
      </w:r>
    </w:p>
    <w:p w14:paraId="696BED83" w14:textId="6CEF3F95"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Within each transect, three replicate 18 m radius circular plots (0.1 ha) were previously established with a multiscale sampling design to facilitate vegetation surveys (Fig. 1</w:t>
      </w:r>
      <w:r w:rsidR="007F678D">
        <w:rPr>
          <w:rFonts w:eastAsia="Calibri"/>
          <w:kern w:val="0"/>
          <w:sz w:val="24"/>
          <w:szCs w:val="24"/>
          <w14:ligatures w14:val="none"/>
        </w:rPr>
        <w:t>.1</w:t>
      </w:r>
      <w:r w:rsidRPr="00AD5414">
        <w:rPr>
          <w:rFonts w:eastAsia="Calibri"/>
          <w:kern w:val="0"/>
          <w:sz w:val="24"/>
          <w:szCs w:val="24"/>
          <w14:ligatures w14:val="none"/>
        </w:rPr>
        <w:t xml:space="preserve">B). Each plot was composed of an 18 m radius main </w:t>
      </w:r>
      <w:r w:rsidRPr="00AD5414" w:rsidDel="00445389">
        <w:rPr>
          <w:rFonts w:eastAsia="Calibri"/>
          <w:kern w:val="0"/>
          <w:sz w:val="24"/>
          <w:szCs w:val="24"/>
          <w14:ligatures w14:val="none"/>
        </w:rPr>
        <w:t>plot</w:t>
      </w:r>
      <w:r w:rsidRPr="00AD5414">
        <w:rPr>
          <w:rFonts w:eastAsia="Calibri"/>
          <w:kern w:val="0"/>
          <w:sz w:val="24"/>
          <w:szCs w:val="24"/>
          <w14:ligatures w14:val="none"/>
        </w:rPr>
        <w:t>, a nested 8 m radius subplot, and four 4.06 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microplots, one in each cardinal direction. When established in 2004-2008, all plots contained at least two mature ash trees. Additional details on plot establishment and characterization are provided in Smith (2006). In the main plot, subplot, and microplots, we </w:t>
      </w:r>
      <w:proofErr w:type="gramStart"/>
      <w:r w:rsidRPr="00AD5414">
        <w:rPr>
          <w:rFonts w:eastAsia="Calibri"/>
          <w:kern w:val="0"/>
          <w:sz w:val="24"/>
          <w:szCs w:val="24"/>
          <w14:ligatures w14:val="none"/>
        </w:rPr>
        <w:t>resurveyed</w:t>
      </w:r>
      <w:proofErr w:type="gramEnd"/>
      <w:r w:rsidRPr="00AD5414">
        <w:rPr>
          <w:rFonts w:eastAsia="Calibri"/>
          <w:kern w:val="0"/>
          <w:sz w:val="24"/>
          <w:szCs w:val="24"/>
          <w14:ligatures w14:val="none"/>
        </w:rPr>
        <w:t xml:space="preserve"> ash trees, saplings, and seedlings</w:t>
      </w:r>
      <w:r w:rsidR="00874BA5">
        <w:rPr>
          <w:rFonts w:eastAsia="Calibri"/>
          <w:kern w:val="0"/>
          <w:sz w:val="24"/>
          <w:szCs w:val="24"/>
          <w14:ligatures w14:val="none"/>
        </w:rPr>
        <w:t xml:space="preserve"> </w:t>
      </w:r>
      <w:r w:rsidRPr="00AD5414">
        <w:rPr>
          <w:rFonts w:eastAsia="Calibri"/>
          <w:kern w:val="0"/>
          <w:sz w:val="24"/>
          <w:szCs w:val="24"/>
          <w14:ligatures w14:val="none"/>
        </w:rPr>
        <w:t>during the growing seasons in 2024</w:t>
      </w:r>
      <w:r w:rsidR="00874BA5">
        <w:rPr>
          <w:rFonts w:eastAsia="Calibri"/>
          <w:kern w:val="0"/>
          <w:sz w:val="24"/>
          <w:szCs w:val="24"/>
          <w14:ligatures w14:val="none"/>
        </w:rPr>
        <w:t xml:space="preserve"> and </w:t>
      </w:r>
      <w:r w:rsidRPr="00AD5414">
        <w:rPr>
          <w:rFonts w:eastAsia="Calibri"/>
          <w:kern w:val="0"/>
          <w:sz w:val="24"/>
          <w:szCs w:val="24"/>
          <w14:ligatures w14:val="none"/>
        </w:rPr>
        <w:t>2025</w:t>
      </w:r>
      <w:r w:rsidR="00874BA5">
        <w:rPr>
          <w:rFonts w:eastAsia="Calibri"/>
          <w:kern w:val="0"/>
          <w:sz w:val="24"/>
          <w:szCs w:val="24"/>
          <w14:ligatures w14:val="none"/>
        </w:rPr>
        <w:t>.</w:t>
      </w:r>
    </w:p>
    <w:p w14:paraId="6C83A37D" w14:textId="77777777" w:rsidR="00AD5414" w:rsidRPr="00AD5414" w:rsidRDefault="00AD5414" w:rsidP="00AD5414">
      <w:pPr>
        <w:spacing w:line="480" w:lineRule="auto"/>
        <w:rPr>
          <w:rFonts w:eastAsia="Calibri"/>
          <w:kern w:val="0"/>
          <w:sz w:val="24"/>
          <w:szCs w:val="24"/>
          <w14:ligatures w14:val="none"/>
        </w:rPr>
      </w:pPr>
    </w:p>
    <w:p w14:paraId="1123D7A4" w14:textId="77777777" w:rsidR="00AD5414" w:rsidRPr="00AD5414" w:rsidRDefault="00AD5414" w:rsidP="00AD5414">
      <w:pPr>
        <w:spacing w:line="480" w:lineRule="auto"/>
        <w:rPr>
          <w:rFonts w:eastAsia="Calibri"/>
          <w:kern w:val="0"/>
          <w:sz w:val="24"/>
          <w:szCs w:val="24"/>
          <w14:ligatures w14:val="none"/>
        </w:rPr>
      </w:pPr>
    </w:p>
    <w:p w14:paraId="27147157"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5E4032AD" wp14:editId="7A85667A">
            <wp:extent cx="5937250" cy="2178050"/>
            <wp:effectExtent l="0" t="0" r="6350" b="0"/>
            <wp:docPr id="984075921" name="Picture 1" descr="On the left is a map showing the area around Detroit, Michigan. There are arrows pointing to the seven parks that are part of this study. On the right is a diagram of a sampling plot. There are two concentric circles (one 18 meter radius, the other 8 meter radius). At the north, east, south, and west ends of the 8 m radius circle, there are little circles which are micro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5921" name="Picture 1" descr="On the left is a map showing the area around Detroit, Michigan. There are arrows pointing to the seven parks that are part of this study. On the right is a diagram of a sampling plot. There are two concentric circles (one 18 meter radius, the other 8 meter radius). At the north, east, south, and west ends of the 8 m radius circle, there are little circles which are microplo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2178050"/>
                    </a:xfrm>
                    <a:prstGeom prst="rect">
                      <a:avLst/>
                    </a:prstGeom>
                    <a:noFill/>
                    <a:ln>
                      <a:noFill/>
                    </a:ln>
                  </pic:spPr>
                </pic:pic>
              </a:graphicData>
            </a:graphic>
          </wp:inline>
        </w:drawing>
      </w:r>
    </w:p>
    <w:p w14:paraId="564CEA60" w14:textId="23A8E0C2" w:rsidR="00AD5414" w:rsidRPr="00AD5414" w:rsidRDefault="00AD5414" w:rsidP="00AD5414">
      <w:pPr>
        <w:spacing w:after="200"/>
        <w:rPr>
          <w:rFonts w:eastAsia="Calibri"/>
          <w:iCs/>
          <w:kern w:val="0"/>
          <w:sz w:val="24"/>
          <w:szCs w:val="18"/>
          <w14:ligatures w14:val="none"/>
        </w:rPr>
      </w:pPr>
      <w:bookmarkStart w:id="1" w:name="_Toc213432482"/>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Map of southeastern Michigan showing the locations of the seven Huron-Clinton Metroparks (Indian Springs, Kensington, and Hudson Mills) and Michigan State Recreation Areas (Pontiac, Highland, Proud Lake, and Island Lake) where forest stands were surveyed (A). Plot design, showing the 18 m radius main plot, the 8 m radius nested subplot, and the four 4 m</w:t>
      </w:r>
      <w:r w:rsidRPr="00AD5414">
        <w:rPr>
          <w:rFonts w:eastAsia="Calibri"/>
          <w:iCs/>
          <w:kern w:val="0"/>
          <w:sz w:val="24"/>
          <w:szCs w:val="18"/>
          <w:vertAlign w:val="superscript"/>
          <w14:ligatures w14:val="none"/>
        </w:rPr>
        <w:t>2</w:t>
      </w:r>
      <w:r w:rsidRPr="00AD5414">
        <w:rPr>
          <w:rFonts w:eastAsia="Calibri"/>
          <w:iCs/>
          <w:kern w:val="0"/>
          <w:sz w:val="24"/>
          <w:szCs w:val="18"/>
          <w14:ligatures w14:val="none"/>
        </w:rPr>
        <w:t xml:space="preserve"> area microplots located in cardinal directions (B).</w:t>
      </w:r>
      <w:bookmarkEnd w:id="1"/>
      <w:r w:rsidRPr="00AD5414">
        <w:rPr>
          <w:rFonts w:eastAsia="Calibri"/>
          <w:iCs/>
          <w:kern w:val="0"/>
          <w:sz w:val="24"/>
          <w:szCs w:val="18"/>
          <w14:ligatures w14:val="none"/>
        </w:rPr>
        <w:t xml:space="preserve"> Forest transects were comprised of three replicate plots.</w:t>
      </w:r>
    </w:p>
    <w:p w14:paraId="5FC8418F" w14:textId="77777777" w:rsidR="00AD5414" w:rsidRPr="00AD5414" w:rsidRDefault="00AD5414" w:rsidP="00AD5414">
      <w:pPr>
        <w:spacing w:line="480" w:lineRule="auto"/>
        <w:rPr>
          <w:rFonts w:eastAsia="Calibri"/>
          <w:kern w:val="0"/>
          <w:sz w:val="24"/>
          <w:szCs w:val="24"/>
          <w:u w:val="single"/>
          <w14:ligatures w14:val="none"/>
        </w:rPr>
      </w:pPr>
    </w:p>
    <w:p w14:paraId="2087FF3D"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Ash abundance and health</w:t>
      </w:r>
    </w:p>
    <w:p w14:paraId="683E54E1" w14:textId="6C015D06"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To assess the abundance and health of ash, canopy ash trees (≥10 cm diameter at breast height, DBH) were surveyed within the entire 18 m radius main plots, understory ash trees (2.5-10 cm DBH) and living ash saplings (≥137 cm in height but &lt;2.5 cm DBH) were surveyed within the central 8 m radius subplots, and living ash seedlings (&lt;137 cm in height) were surveyed within the 4 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microplots. All seedlings were checked for the presence of cotyledons which would indicate they were newly germinated (Klooster et al. 2013). Ash seedlings were counted in two height categories, &lt;25 cm and &gt;25 cm, and the percentage cover of ash seedlings in microplots was estimated (Klooster et al. 2013). </w:t>
      </w:r>
    </w:p>
    <w:p w14:paraId="3A4B1B1F" w14:textId="31A14821"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When present, canopy and understory ash (&gt;2.5 cm DBH) were assessed individually for DBH, species, and health. All DBH measurements were taken at a height of 137 cm (Ward et al. 2021). Due to difficulties in distinguishing green and white ash, species designations were </w:t>
      </w:r>
      <w:r w:rsidRPr="00AD5414">
        <w:rPr>
          <w:rFonts w:eastAsia="Calibri"/>
          <w:kern w:val="0"/>
          <w:sz w:val="24"/>
          <w:szCs w:val="24"/>
          <w14:ligatures w14:val="none"/>
        </w:rPr>
        <w:lastRenderedPageBreak/>
        <w:t>grouped into three categories: 1) black ash; 2) all other species of ash, including white ash, green ash, and potentially pumpkin ash (</w:t>
      </w:r>
      <w:r w:rsidRPr="00AD5414">
        <w:rPr>
          <w:rFonts w:eastAsia="Calibri"/>
          <w:i/>
          <w:iCs/>
          <w:kern w:val="0"/>
          <w:sz w:val="24"/>
          <w:szCs w:val="24"/>
          <w14:ligatures w14:val="none"/>
        </w:rPr>
        <w:t xml:space="preserve">Fraxinus profunda </w:t>
      </w:r>
      <w:r w:rsidRPr="00AD5414">
        <w:rPr>
          <w:rFonts w:eastAsia="Calibri"/>
          <w:kern w:val="0"/>
          <w:sz w:val="24"/>
          <w:szCs w:val="24"/>
          <w14:ligatures w14:val="none"/>
        </w:rPr>
        <w:t xml:space="preserve">Bush); and 3) unknown ash species because the tree was dead. After recording ash species, the tree was checked for signs and symptoms of EAB, including the presence of D-shaped emergence holes, woodpecker predation marks, bark splitting, epicormic sprouts, and basal sprouts. Furthermore, the canopy condition was rated using a 1 to 5 scale, where 1 represented a healthy canopy, 5 represented complete defoliation of the canopy (possibly still with living epicormic sprouts), and 2-4 represented increasing stages of decline (Smith 2006, Klooster et al. 2013, Knight et al. 2014). For statistical analyses, we simplified the canopy condition variable into two binary variables, </w:t>
      </w:r>
      <w:r w:rsidRPr="00AD5414">
        <w:rPr>
          <w:rFonts w:eastAsia="Calibri"/>
          <w:i/>
          <w:iCs/>
          <w:kern w:val="0"/>
          <w:sz w:val="24"/>
          <w:szCs w:val="24"/>
          <w14:ligatures w14:val="none"/>
        </w:rPr>
        <w:t xml:space="preserve">ash tree </w:t>
      </w:r>
      <w:proofErr w:type="gramStart"/>
      <w:r w:rsidRPr="00AD5414">
        <w:rPr>
          <w:rFonts w:eastAsia="Calibri"/>
          <w:i/>
          <w:iCs/>
          <w:kern w:val="0"/>
          <w:sz w:val="24"/>
          <w:szCs w:val="24"/>
          <w14:ligatures w14:val="none"/>
        </w:rPr>
        <w:t>decline</w:t>
      </w:r>
      <w:proofErr w:type="gramEnd"/>
      <w:r w:rsidRPr="00AD5414">
        <w:rPr>
          <w:rFonts w:eastAsia="Calibri"/>
          <w:kern w:val="0"/>
          <w:sz w:val="24"/>
          <w:szCs w:val="24"/>
          <w14:ligatures w14:val="none"/>
        </w:rPr>
        <w:t xml:space="preserve"> and </w:t>
      </w:r>
      <w:r w:rsidRPr="00AD5414">
        <w:rPr>
          <w:rFonts w:eastAsia="Calibri"/>
          <w:i/>
          <w:iCs/>
          <w:kern w:val="0"/>
          <w:sz w:val="24"/>
          <w:szCs w:val="24"/>
          <w14:ligatures w14:val="none"/>
        </w:rPr>
        <w:t>ash tree death</w:t>
      </w:r>
      <w:r w:rsidRPr="00AD5414">
        <w:rPr>
          <w:rFonts w:eastAsia="Calibri"/>
          <w:kern w:val="0"/>
          <w:sz w:val="24"/>
          <w:szCs w:val="24"/>
          <w14:ligatures w14:val="none"/>
        </w:rPr>
        <w:t xml:space="preserve">. </w:t>
      </w:r>
      <w:r w:rsidRPr="00AD5414">
        <w:rPr>
          <w:rFonts w:eastAsia="Calibri"/>
          <w:i/>
          <w:iCs/>
          <w:kern w:val="0"/>
          <w:sz w:val="24"/>
          <w:szCs w:val="24"/>
          <w14:ligatures w14:val="none"/>
        </w:rPr>
        <w:t>Ash tree decline</w:t>
      </w:r>
      <w:r w:rsidRPr="00AD5414">
        <w:rPr>
          <w:rFonts w:eastAsia="Calibri"/>
          <w:kern w:val="0"/>
          <w:sz w:val="24"/>
          <w:szCs w:val="24"/>
          <w14:ligatures w14:val="none"/>
        </w:rPr>
        <w:t xml:space="preserve"> was coded as 1 if the canopy condition showed any signs of decline (i.e. if canopy condition ≥ 2) and 0 if the canopy condition = 1. </w:t>
      </w:r>
      <w:r w:rsidRPr="00AD5414">
        <w:rPr>
          <w:rFonts w:eastAsia="Calibri"/>
          <w:i/>
          <w:iCs/>
          <w:kern w:val="0"/>
          <w:sz w:val="24"/>
          <w:szCs w:val="24"/>
          <w14:ligatures w14:val="none"/>
        </w:rPr>
        <w:t>Ash tree death</w:t>
      </w:r>
      <w:r w:rsidRPr="00AD5414">
        <w:rPr>
          <w:rFonts w:eastAsia="Calibri"/>
          <w:kern w:val="0"/>
          <w:sz w:val="24"/>
          <w:szCs w:val="24"/>
          <w14:ligatures w14:val="none"/>
        </w:rPr>
        <w:t xml:space="preserve"> was coded as 1 if canopy condition = 5, and 0 otherwise (adapted from Hoven et al. 2020).</w:t>
      </w:r>
    </w:p>
    <w:p w14:paraId="6E5C56DD" w14:textId="77777777" w:rsidR="00AD5414" w:rsidRPr="00AD5414" w:rsidRDefault="00AD5414" w:rsidP="00AD5414">
      <w:pPr>
        <w:spacing w:line="480" w:lineRule="auto"/>
        <w:rPr>
          <w:rFonts w:eastAsia="Calibri"/>
          <w:kern w:val="0"/>
          <w:sz w:val="24"/>
          <w:szCs w:val="24"/>
          <w14:ligatures w14:val="none"/>
        </w:rPr>
      </w:pPr>
    </w:p>
    <w:p w14:paraId="677D5DFC"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EAB trapping</w:t>
      </w:r>
    </w:p>
    <w:p w14:paraId="4F8B7692" w14:textId="306BBAFB"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2024, we used purple-prism traps and multi-funnel traps to assess EAB presence at six of the seven study parks (all except Hudson Mills Metropark, Table </w:t>
      </w:r>
      <w:r w:rsidR="00DA569B">
        <w:rPr>
          <w:rFonts w:eastAsia="Calibri"/>
          <w:kern w:val="0"/>
          <w:sz w:val="24"/>
          <w:szCs w:val="24"/>
          <w14:ligatures w14:val="none"/>
        </w:rPr>
        <w:t>A.</w:t>
      </w:r>
      <w:r w:rsidRPr="00AD5414">
        <w:rPr>
          <w:rFonts w:eastAsia="Calibri"/>
          <w:kern w:val="0"/>
          <w:sz w:val="24"/>
          <w:szCs w:val="24"/>
          <w14:ligatures w14:val="none"/>
        </w:rPr>
        <w:t>2). Two purple-</w:t>
      </w:r>
      <w:proofErr w:type="gramStart"/>
      <w:r w:rsidRPr="00AD5414">
        <w:rPr>
          <w:rFonts w:eastAsia="Calibri"/>
          <w:kern w:val="0"/>
          <w:sz w:val="24"/>
          <w:szCs w:val="24"/>
          <w14:ligatures w14:val="none"/>
        </w:rPr>
        <w:t>prism traps</w:t>
      </w:r>
      <w:proofErr w:type="gramEnd"/>
      <w:r w:rsidRPr="00AD5414">
        <w:rPr>
          <w:rFonts w:eastAsia="Calibri"/>
          <w:kern w:val="0"/>
          <w:sz w:val="24"/>
          <w:szCs w:val="24"/>
          <w14:ligatures w14:val="none"/>
        </w:rPr>
        <w:t xml:space="preserve"> were installed at each park, for a total of 12 prism traps. Additionally, three multi-funnel (Lindgren) traps were installed at one park, Pontiac Lake Recreation Area. Traps were hung on or near the biggest ash trees that could be found </w:t>
      </w:r>
      <w:r w:rsidR="0093269A">
        <w:rPr>
          <w:rFonts w:eastAsia="Calibri"/>
          <w:kern w:val="0"/>
          <w:sz w:val="24"/>
          <w:szCs w:val="24"/>
          <w14:ligatures w14:val="none"/>
        </w:rPr>
        <w:t>during</w:t>
      </w:r>
      <w:r w:rsidRPr="00AD5414">
        <w:rPr>
          <w:rFonts w:eastAsia="Calibri"/>
          <w:kern w:val="0"/>
          <w:sz w:val="24"/>
          <w:szCs w:val="24"/>
          <w14:ligatures w14:val="none"/>
        </w:rPr>
        <w:t xml:space="preserve"> preliminary site visits. Traps were installed between May 29 and June 5, 2024 (627-734 GDD, base 50 °F, single sine method</w:t>
      </w:r>
      <w:proofErr w:type="gramStart"/>
      <w:r w:rsidRPr="00AD5414">
        <w:rPr>
          <w:rFonts w:eastAsia="Calibri"/>
          <w:kern w:val="0"/>
          <w:sz w:val="24"/>
          <w:szCs w:val="24"/>
          <w14:ligatures w14:val="none"/>
        </w:rPr>
        <w:t>), and</w:t>
      </w:r>
      <w:proofErr w:type="gramEnd"/>
      <w:r w:rsidRPr="00AD5414">
        <w:rPr>
          <w:rFonts w:eastAsia="Calibri"/>
          <w:kern w:val="0"/>
          <w:sz w:val="24"/>
          <w:szCs w:val="24"/>
          <w14:ligatures w14:val="none"/>
        </w:rPr>
        <w:t xml:space="preserve"> removed between July 23 and July 25, 2024 (1733-1770 GDD) </w:t>
      </w:r>
      <w:r w:rsidR="00467530" w:rsidRPr="00467530">
        <w:rPr>
          <w:sz w:val="24"/>
        </w:rPr>
        <w:t>(Oregon State University 2022)</w:t>
      </w:r>
      <w:r w:rsidRPr="00AD5414">
        <w:rPr>
          <w:rFonts w:eastAsia="Calibri"/>
          <w:kern w:val="0"/>
          <w:sz w:val="24"/>
          <w:szCs w:val="24"/>
          <w14:ligatures w14:val="none"/>
        </w:rPr>
        <w:t xml:space="preserve">. Purple prism traps used standard purple (“Coroplast purple”) colored board coated with glue (TAD Insect Trap Coating, Great Lakes IPM). </w:t>
      </w:r>
      <w:r w:rsidR="00CC7C2F">
        <w:rPr>
          <w:rFonts w:eastAsia="Calibri"/>
          <w:kern w:val="0"/>
          <w:sz w:val="24"/>
          <w:szCs w:val="24"/>
          <w14:ligatures w14:val="none"/>
        </w:rPr>
        <w:t xml:space="preserve">Multi-funnel traps </w:t>
      </w:r>
      <w:r w:rsidR="00016394">
        <w:rPr>
          <w:rFonts w:eastAsia="Calibri"/>
          <w:kern w:val="0"/>
          <w:sz w:val="24"/>
          <w:szCs w:val="24"/>
          <w14:ligatures w14:val="none"/>
        </w:rPr>
        <w:t>consisted of 12 stacked funnels</w:t>
      </w:r>
      <w:r w:rsidR="004C5892">
        <w:rPr>
          <w:rFonts w:eastAsia="Calibri"/>
          <w:kern w:val="0"/>
          <w:sz w:val="24"/>
          <w:szCs w:val="24"/>
          <w14:ligatures w14:val="none"/>
        </w:rPr>
        <w:t xml:space="preserve"> </w:t>
      </w:r>
      <w:r w:rsidR="004C5892">
        <w:rPr>
          <w:rFonts w:eastAsia="Calibri"/>
          <w:kern w:val="0"/>
          <w:sz w:val="24"/>
          <w:szCs w:val="24"/>
          <w14:ligatures w14:val="none"/>
        </w:rPr>
        <w:lastRenderedPageBreak/>
        <w:t>above a collection container, which was</w:t>
      </w:r>
      <w:r w:rsidR="00CC7C2F">
        <w:rPr>
          <w:rFonts w:eastAsia="Calibri"/>
          <w:kern w:val="0"/>
          <w:sz w:val="24"/>
          <w:szCs w:val="24"/>
          <w14:ligatures w14:val="none"/>
        </w:rPr>
        <w:t xml:space="preserve"> filled with </w:t>
      </w:r>
      <w:r w:rsidR="00B17DEC">
        <w:rPr>
          <w:rFonts w:eastAsia="Calibri"/>
          <w:kern w:val="0"/>
          <w:sz w:val="24"/>
          <w:szCs w:val="24"/>
          <w14:ligatures w14:val="none"/>
        </w:rPr>
        <w:t xml:space="preserve">a </w:t>
      </w:r>
      <w:r w:rsidR="00F377C3">
        <w:rPr>
          <w:rFonts w:eastAsia="Calibri"/>
          <w:kern w:val="0"/>
          <w:sz w:val="24"/>
          <w:szCs w:val="24"/>
          <w14:ligatures w14:val="none"/>
        </w:rPr>
        <w:t xml:space="preserve">20% propylene glycol </w:t>
      </w:r>
      <w:r w:rsidR="00B17DEC">
        <w:rPr>
          <w:rFonts w:eastAsia="Calibri"/>
          <w:kern w:val="0"/>
          <w:sz w:val="24"/>
          <w:szCs w:val="24"/>
          <w14:ligatures w14:val="none"/>
        </w:rPr>
        <w:t>solution</w:t>
      </w:r>
      <w:r w:rsidR="00F377C3">
        <w:rPr>
          <w:rFonts w:eastAsia="Calibri"/>
          <w:kern w:val="0"/>
          <w:sz w:val="24"/>
          <w:szCs w:val="24"/>
          <w14:ligatures w14:val="none"/>
        </w:rPr>
        <w:t xml:space="preserve">. </w:t>
      </w:r>
      <w:r w:rsidRPr="00AD5414">
        <w:rPr>
          <w:rFonts w:eastAsia="Calibri"/>
          <w:kern w:val="0"/>
          <w:sz w:val="24"/>
          <w:szCs w:val="24"/>
          <w14:ligatures w14:val="none"/>
        </w:rPr>
        <w:t xml:space="preserve">Traps were hung at varying heights </w:t>
      </w:r>
      <w:r w:rsidR="00D932A3">
        <w:rPr>
          <w:rFonts w:eastAsia="Calibri"/>
          <w:kern w:val="0"/>
          <w:sz w:val="24"/>
          <w:szCs w:val="24"/>
          <w14:ligatures w14:val="none"/>
        </w:rPr>
        <w:t>on</w:t>
      </w:r>
      <w:r w:rsidR="00F54A29">
        <w:rPr>
          <w:rFonts w:eastAsia="Calibri"/>
          <w:kern w:val="0"/>
          <w:sz w:val="24"/>
          <w:szCs w:val="24"/>
          <w14:ligatures w14:val="none"/>
        </w:rPr>
        <w:t xml:space="preserve"> or</w:t>
      </w:r>
      <w:r w:rsidRPr="00AD5414">
        <w:rPr>
          <w:rFonts w:eastAsia="Calibri"/>
          <w:kern w:val="0"/>
          <w:sz w:val="24"/>
          <w:szCs w:val="24"/>
          <w14:ligatures w14:val="none"/>
        </w:rPr>
        <w:t xml:space="preserve"> near ash of varying size classes, depending on what was found at a park (Table </w:t>
      </w:r>
      <w:r w:rsidR="006B4862">
        <w:rPr>
          <w:rFonts w:eastAsia="Calibri"/>
          <w:kern w:val="0"/>
          <w:sz w:val="24"/>
          <w:szCs w:val="24"/>
          <w14:ligatures w14:val="none"/>
        </w:rPr>
        <w:t>A.</w:t>
      </w:r>
      <w:r w:rsidRPr="00AD5414">
        <w:rPr>
          <w:rFonts w:eastAsia="Calibri"/>
          <w:kern w:val="0"/>
          <w:sz w:val="24"/>
          <w:szCs w:val="24"/>
          <w14:ligatures w14:val="none"/>
        </w:rPr>
        <w:t xml:space="preserve">2). All traps were baited with Manuka oil </w:t>
      </w:r>
      <w:r w:rsidR="0004653A">
        <w:rPr>
          <w:rFonts w:eastAsia="Calibri"/>
          <w:kern w:val="0"/>
          <w:sz w:val="24"/>
          <w:szCs w:val="24"/>
          <w14:ligatures w14:val="none"/>
        </w:rPr>
        <w:t>(</w:t>
      </w:r>
      <w:proofErr w:type="spellStart"/>
      <w:r w:rsidR="0004653A">
        <w:rPr>
          <w:rFonts w:eastAsia="Calibri"/>
          <w:kern w:val="0"/>
          <w:sz w:val="24"/>
          <w:szCs w:val="24"/>
          <w14:ligatures w14:val="none"/>
        </w:rPr>
        <w:t>Scentry</w:t>
      </w:r>
      <w:proofErr w:type="spellEnd"/>
      <w:r w:rsidR="0004653A">
        <w:rPr>
          <w:rFonts w:eastAsia="Calibri"/>
          <w:kern w:val="0"/>
          <w:sz w:val="24"/>
          <w:szCs w:val="24"/>
          <w14:ligatures w14:val="none"/>
        </w:rPr>
        <w:t xml:space="preserve"> Biologicals Inc., Billings, M</w:t>
      </w:r>
      <w:r w:rsidR="005C0D37">
        <w:rPr>
          <w:rFonts w:eastAsia="Calibri"/>
          <w:kern w:val="0"/>
          <w:sz w:val="24"/>
          <w:szCs w:val="24"/>
          <w14:ligatures w14:val="none"/>
        </w:rPr>
        <w:t>T</w:t>
      </w:r>
      <w:r w:rsidR="0004653A">
        <w:rPr>
          <w:rFonts w:eastAsia="Calibri"/>
          <w:kern w:val="0"/>
          <w:sz w:val="24"/>
          <w:szCs w:val="24"/>
          <w14:ligatures w14:val="none"/>
        </w:rPr>
        <w:t xml:space="preserve">) </w:t>
      </w:r>
      <w:r w:rsidRPr="00AD5414">
        <w:rPr>
          <w:rFonts w:eastAsia="Calibri"/>
          <w:kern w:val="0"/>
          <w:sz w:val="24"/>
          <w:szCs w:val="24"/>
          <w14:ligatures w14:val="none"/>
        </w:rPr>
        <w:t xml:space="preserve">and a fresh lure was installed halfway through the summer, between June 25 and July 3 (1146-1283 GDD). All buprestid beetles were removed from purple prism traps monthly, and from multi-funnel traps weekly, and EAB were counted and sexed (Parsons 2008). </w:t>
      </w:r>
    </w:p>
    <w:p w14:paraId="345099B4" w14:textId="77777777" w:rsidR="00AD5414" w:rsidRPr="00AD5414" w:rsidRDefault="00AD5414" w:rsidP="00AD5414">
      <w:pPr>
        <w:spacing w:line="480" w:lineRule="auto"/>
        <w:rPr>
          <w:rFonts w:eastAsia="Calibri"/>
          <w:kern w:val="0"/>
          <w:sz w:val="24"/>
          <w:szCs w:val="24"/>
          <w:u w:val="single"/>
          <w14:ligatures w14:val="none"/>
        </w:rPr>
      </w:pPr>
    </w:p>
    <w:p w14:paraId="13255FFE"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Parasitoid sampling</w:t>
      </w:r>
    </w:p>
    <w:p w14:paraId="312CE673" w14:textId="5BCE3743"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2024, yellow pan traps were used to determine whether the introduced biological control agents had established in the area. Traps were installed at Pontiac Lake Recreation Area </w:t>
      </w:r>
      <w:r w:rsidR="00DA569B">
        <w:rPr>
          <w:rFonts w:eastAsia="Calibri"/>
          <w:kern w:val="0"/>
          <w:sz w:val="24"/>
          <w:szCs w:val="24"/>
          <w14:ligatures w14:val="none"/>
        </w:rPr>
        <w:t xml:space="preserve">at plot 53 </w:t>
      </w:r>
      <w:r w:rsidRPr="00AD5414">
        <w:rPr>
          <w:rFonts w:eastAsia="Calibri"/>
          <w:kern w:val="0"/>
          <w:sz w:val="24"/>
          <w:szCs w:val="24"/>
          <w14:ligatures w14:val="none"/>
        </w:rPr>
        <w:t xml:space="preserve">due to a high abundance of ash saplings and seedlings in the understory. </w:t>
      </w:r>
      <w:r w:rsidR="00DA569B">
        <w:rPr>
          <w:rFonts w:eastAsia="Calibri"/>
          <w:kern w:val="0"/>
          <w:sz w:val="24"/>
          <w:szCs w:val="24"/>
          <w14:ligatures w14:val="none"/>
        </w:rPr>
        <w:t>Y</w:t>
      </w:r>
      <w:r w:rsidRPr="00AD5414">
        <w:rPr>
          <w:rFonts w:eastAsia="Calibri"/>
          <w:kern w:val="0"/>
          <w:sz w:val="24"/>
          <w:szCs w:val="24"/>
          <w14:ligatures w14:val="none"/>
        </w:rPr>
        <w:t xml:space="preserve">ellow pan traps were composed of two nested yellow plastic bowls attached to the trunk of an ash tree and filled with 20% propylene glycol </w:t>
      </w:r>
      <w:r w:rsidR="001309E0">
        <w:rPr>
          <w:rFonts w:eastAsia="Calibri"/>
          <w:kern w:val="0"/>
          <w:sz w:val="24"/>
          <w:szCs w:val="24"/>
          <w14:ligatures w14:val="none"/>
        </w:rPr>
        <w:t xml:space="preserve">(Duda Energy LLC, Decatur AL) </w:t>
      </w:r>
      <w:r w:rsidRPr="00AD5414">
        <w:rPr>
          <w:rFonts w:eastAsia="Calibri"/>
          <w:kern w:val="0"/>
          <w:sz w:val="24"/>
          <w:szCs w:val="24"/>
          <w14:ligatures w14:val="none"/>
        </w:rPr>
        <w:t xml:space="preserve">solution and a drop of unscented dish soap (USDA–APHIS/ARS/FS 2021). The USDA design was modified by using polypropylene webbing straps instead of nails to attach to the tree (Figure </w:t>
      </w:r>
      <w:r w:rsidR="007F678D">
        <w:rPr>
          <w:rFonts w:eastAsia="Calibri"/>
          <w:kern w:val="0"/>
          <w:sz w:val="24"/>
          <w:szCs w:val="24"/>
          <w14:ligatures w14:val="none"/>
        </w:rPr>
        <w:t>A.</w:t>
      </w:r>
      <w:r w:rsidRPr="00AD5414">
        <w:rPr>
          <w:rFonts w:eastAsia="Calibri"/>
          <w:kern w:val="0"/>
          <w:sz w:val="24"/>
          <w:szCs w:val="24"/>
          <w14:ligatures w14:val="none"/>
        </w:rPr>
        <w:t xml:space="preserve">2). On June 4, 2024, 15 traps were attached at a height of 5-6 feet to green or white ash trees (3.2-9.6 cm DBH) (Table </w:t>
      </w:r>
      <w:r w:rsidR="006B4862">
        <w:rPr>
          <w:rFonts w:eastAsia="Calibri"/>
          <w:kern w:val="0"/>
          <w:sz w:val="24"/>
          <w:szCs w:val="24"/>
          <w14:ligatures w14:val="none"/>
        </w:rPr>
        <w:t>A.</w:t>
      </w:r>
      <w:r w:rsidRPr="00AD5414">
        <w:rPr>
          <w:rFonts w:eastAsia="Calibri"/>
          <w:kern w:val="0"/>
          <w:sz w:val="24"/>
          <w:szCs w:val="24"/>
          <w14:ligatures w14:val="none"/>
        </w:rPr>
        <w:t>3). Traps were collected weekly until August 8, 2024, by pouring the collection liquid through a fine mesh paint filter (</w:t>
      </w:r>
      <w:r w:rsidR="00563462">
        <w:rPr>
          <w:rFonts w:eastAsia="Calibri"/>
          <w:kern w:val="0"/>
          <w:sz w:val="24"/>
          <w:szCs w:val="24"/>
          <w14:ligatures w14:val="none"/>
        </w:rPr>
        <w:t>TCP Global</w:t>
      </w:r>
      <w:r w:rsidR="009D6CAC">
        <w:rPr>
          <w:rFonts w:eastAsia="Calibri"/>
          <w:kern w:val="0"/>
          <w:sz w:val="24"/>
          <w:szCs w:val="24"/>
          <w14:ligatures w14:val="none"/>
        </w:rPr>
        <w:t xml:space="preserve">, San Diego CA, </w:t>
      </w:r>
      <w:r w:rsidRPr="00AD5414">
        <w:rPr>
          <w:rFonts w:eastAsia="Calibri"/>
          <w:kern w:val="0"/>
          <w:sz w:val="24"/>
          <w:szCs w:val="24"/>
          <w14:ligatures w14:val="none"/>
        </w:rPr>
        <w:t xml:space="preserve">listed as 190 </w:t>
      </w:r>
      <w:proofErr w:type="spellStart"/>
      <w:r w:rsidR="009A5B46" w:rsidRPr="009A5B46">
        <w:rPr>
          <w:rFonts w:eastAsia="Calibri"/>
          <w:kern w:val="0"/>
          <w:sz w:val="24"/>
          <w:szCs w:val="24"/>
          <w14:ligatures w14:val="none"/>
        </w:rPr>
        <w:t>μm</w:t>
      </w:r>
      <w:proofErr w:type="spellEnd"/>
      <w:r w:rsidRPr="00AD5414">
        <w:rPr>
          <w:rFonts w:eastAsia="Calibri"/>
          <w:kern w:val="0"/>
          <w:sz w:val="24"/>
          <w:szCs w:val="24"/>
          <w14:ligatures w14:val="none"/>
        </w:rPr>
        <w:t xml:space="preserve">, </w:t>
      </w:r>
      <w:proofErr w:type="gramStart"/>
      <w:r w:rsidRPr="00AD5414">
        <w:rPr>
          <w:rFonts w:eastAsia="Calibri"/>
          <w:kern w:val="0"/>
          <w:sz w:val="24"/>
          <w:szCs w:val="24"/>
          <w14:ligatures w14:val="none"/>
        </w:rPr>
        <w:t>actually ~</w:t>
      </w:r>
      <w:proofErr w:type="gramEnd"/>
      <w:r w:rsidRPr="00AD5414">
        <w:rPr>
          <w:rFonts w:eastAsia="Calibri"/>
          <w:kern w:val="0"/>
          <w:sz w:val="24"/>
          <w:szCs w:val="24"/>
          <w14:ligatures w14:val="none"/>
        </w:rPr>
        <w:t xml:space="preserve">300 </w:t>
      </w:r>
      <w:proofErr w:type="spellStart"/>
      <w:r w:rsidR="009A5B46" w:rsidRPr="009A5B46">
        <w:rPr>
          <w:rFonts w:eastAsia="Calibri"/>
          <w:kern w:val="0"/>
          <w:sz w:val="24"/>
          <w:szCs w:val="24"/>
          <w14:ligatures w14:val="none"/>
        </w:rPr>
        <w:t>μm</w:t>
      </w:r>
      <w:proofErr w:type="spellEnd"/>
      <w:r w:rsidRPr="00AD5414">
        <w:rPr>
          <w:rFonts w:eastAsia="Calibri"/>
          <w:kern w:val="0"/>
          <w:sz w:val="24"/>
          <w:szCs w:val="24"/>
          <w14:ligatures w14:val="none"/>
        </w:rPr>
        <w:t xml:space="preserve"> = 0.3 mm) and rinsing with distilled water. Since the smallest introduced parasitoid, </w:t>
      </w:r>
      <w:proofErr w:type="spellStart"/>
      <w:r w:rsidRPr="00AD5414">
        <w:rPr>
          <w:rFonts w:eastAsia="Calibri"/>
          <w:i/>
          <w:iCs/>
          <w:kern w:val="0"/>
          <w:sz w:val="24"/>
          <w:szCs w:val="24"/>
          <w14:ligatures w14:val="none"/>
        </w:rPr>
        <w:t>Oobius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averages 0.95 mm long (Zhang et al. 2005), a 0.3 mm mesh size was sufficient to collect all three parasitoid species. Paint filters were cooled on ice within 30 minutes and frozen within 24 hours (USDA–APHIS/ARS/FS 2021). To sort trap contents, a paint filter was placed into a petri dish and 70% isopropanol in distilled water was added. The introduced biological control </w:t>
      </w:r>
      <w:r w:rsidRPr="00AD5414">
        <w:rPr>
          <w:rFonts w:eastAsia="Calibri"/>
          <w:kern w:val="0"/>
          <w:sz w:val="24"/>
          <w:szCs w:val="24"/>
          <w14:ligatures w14:val="none"/>
        </w:rPr>
        <w:lastRenderedPageBreak/>
        <w:t xml:space="preserve">agents of EAB were identified using USDA guidelines (USDA–APHIS/ARS/FS 2021) and determinations were verified (Toby Petrice, personal communication). </w:t>
      </w:r>
    </w:p>
    <w:p w14:paraId="22919947" w14:textId="77777777" w:rsidR="00AD5414" w:rsidRPr="00AD5414" w:rsidRDefault="00AD5414" w:rsidP="00AD5414">
      <w:pPr>
        <w:spacing w:line="480" w:lineRule="auto"/>
        <w:rPr>
          <w:rFonts w:eastAsia="Calibri"/>
          <w:kern w:val="0"/>
          <w:sz w:val="24"/>
          <w:szCs w:val="24"/>
          <w:u w:val="single"/>
          <w14:ligatures w14:val="none"/>
        </w:rPr>
      </w:pPr>
    </w:p>
    <w:p w14:paraId="46B207EB"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Vegetation survey in hydric transects</w:t>
      </w:r>
    </w:p>
    <w:p w14:paraId="36E69505" w14:textId="549A3D16"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2025, non-ash canopy trees (≥12.5 cm DBH) and understory trees (2.5-12.5 cm DBH) were characterized in the 18 m radius main plot and the 8 m radius subplot, respectively, to investigate plant composition in hydric </w:t>
      </w:r>
      <w:r w:rsidR="00151870">
        <w:rPr>
          <w:rFonts w:eastAsia="Calibri"/>
          <w:kern w:val="0"/>
          <w:sz w:val="24"/>
          <w:szCs w:val="24"/>
          <w14:ligatures w14:val="none"/>
        </w:rPr>
        <w:t>forests</w:t>
      </w:r>
      <w:r w:rsidR="001C1042">
        <w:rPr>
          <w:rFonts w:eastAsia="Calibri"/>
          <w:kern w:val="0"/>
          <w:sz w:val="24"/>
          <w:szCs w:val="24"/>
          <w14:ligatures w14:val="none"/>
        </w:rPr>
        <w:t xml:space="preserve"> following the loss of ash. </w:t>
      </w:r>
      <w:r w:rsidR="00710A9A">
        <w:rPr>
          <w:rFonts w:eastAsia="Calibri"/>
          <w:kern w:val="0"/>
          <w:sz w:val="24"/>
          <w:szCs w:val="24"/>
          <w14:ligatures w14:val="none"/>
        </w:rPr>
        <w:t>All trees within hydric</w:t>
      </w:r>
      <w:r w:rsidR="007D38BC">
        <w:rPr>
          <w:rFonts w:eastAsia="Calibri"/>
          <w:kern w:val="0"/>
          <w:sz w:val="24"/>
          <w:szCs w:val="24"/>
          <w14:ligatures w14:val="none"/>
        </w:rPr>
        <w:t xml:space="preserve"> plots</w:t>
      </w:r>
      <w:r w:rsidR="00710A9A">
        <w:rPr>
          <w:rFonts w:eastAsia="Calibri"/>
          <w:kern w:val="0"/>
          <w:sz w:val="24"/>
          <w:szCs w:val="24"/>
          <w14:ligatures w14:val="none"/>
        </w:rPr>
        <w:t xml:space="preserve"> </w:t>
      </w:r>
      <w:r w:rsidRPr="00AD5414">
        <w:rPr>
          <w:rFonts w:eastAsia="Calibri"/>
          <w:kern w:val="0"/>
          <w:sz w:val="24"/>
          <w:szCs w:val="24"/>
          <w14:ligatures w14:val="none"/>
        </w:rPr>
        <w:t xml:space="preserve">were identified to species if possible and rated as living or dead (dead trees could still have living epicormic sprouts). Trees that </w:t>
      </w:r>
      <w:proofErr w:type="gramStart"/>
      <w:r w:rsidRPr="00AD5414">
        <w:rPr>
          <w:rFonts w:eastAsia="Calibri"/>
          <w:kern w:val="0"/>
          <w:sz w:val="24"/>
          <w:szCs w:val="24"/>
          <w14:ligatures w14:val="none"/>
        </w:rPr>
        <w:t>divided</w:t>
      </w:r>
      <w:proofErr w:type="gramEnd"/>
      <w:r w:rsidRPr="00AD5414">
        <w:rPr>
          <w:rFonts w:eastAsia="Calibri"/>
          <w:kern w:val="0"/>
          <w:sz w:val="24"/>
          <w:szCs w:val="24"/>
          <w14:ligatures w14:val="none"/>
        </w:rPr>
        <w:t xml:space="preserve"> into two or more branches below breast height (137 cm) were considered as the same tree and were counted if their sum of diameters was greater than the threshold (i.e., 12.5 cm for the main plot or 2.5 cm for the subplot). Stems </w:t>
      </w:r>
      <w:r w:rsidR="00BD73C7">
        <w:rPr>
          <w:rFonts w:eastAsia="Calibri"/>
          <w:kern w:val="0"/>
          <w:sz w:val="24"/>
          <w:szCs w:val="24"/>
          <w14:ligatures w14:val="none"/>
        </w:rPr>
        <w:t>were considered as separate trees</w:t>
      </w:r>
      <w:r w:rsidR="00A025B7">
        <w:rPr>
          <w:rFonts w:eastAsia="Calibri"/>
          <w:kern w:val="0"/>
          <w:sz w:val="24"/>
          <w:szCs w:val="24"/>
          <w14:ligatures w14:val="none"/>
        </w:rPr>
        <w:t xml:space="preserve"> if they remained separate </w:t>
      </w:r>
      <w:r w:rsidR="008D2B5E">
        <w:rPr>
          <w:rFonts w:eastAsia="Calibri"/>
          <w:kern w:val="0"/>
          <w:sz w:val="24"/>
          <w:szCs w:val="24"/>
          <w14:ligatures w14:val="none"/>
        </w:rPr>
        <w:t>down to</w:t>
      </w:r>
      <w:r w:rsidR="00A025B7">
        <w:rPr>
          <w:rFonts w:eastAsia="Calibri"/>
          <w:kern w:val="0"/>
          <w:sz w:val="24"/>
          <w:szCs w:val="24"/>
          <w14:ligatures w14:val="none"/>
        </w:rPr>
        <w:t xml:space="preserve"> ground level, even if </w:t>
      </w:r>
      <w:proofErr w:type="gramStart"/>
      <w:r w:rsidR="00A025B7">
        <w:rPr>
          <w:rFonts w:eastAsia="Calibri"/>
          <w:kern w:val="0"/>
          <w:sz w:val="24"/>
          <w:szCs w:val="24"/>
          <w14:ligatures w14:val="none"/>
        </w:rPr>
        <w:t xml:space="preserve">they </w:t>
      </w:r>
      <w:r w:rsidR="008D2B5E">
        <w:rPr>
          <w:rFonts w:eastAsia="Calibri"/>
          <w:kern w:val="0"/>
          <w:sz w:val="24"/>
          <w:szCs w:val="24"/>
          <w14:ligatures w14:val="none"/>
        </w:rPr>
        <w:t>likely</w:t>
      </w:r>
      <w:proofErr w:type="gramEnd"/>
      <w:r w:rsidR="008D2B5E">
        <w:rPr>
          <w:rFonts w:eastAsia="Calibri"/>
          <w:kern w:val="0"/>
          <w:sz w:val="24"/>
          <w:szCs w:val="24"/>
          <w14:ligatures w14:val="none"/>
        </w:rPr>
        <w:t xml:space="preserve"> connected belowground</w:t>
      </w:r>
      <w:r w:rsidRPr="00AD5414">
        <w:rPr>
          <w:rFonts w:eastAsia="Calibri"/>
          <w:kern w:val="0"/>
          <w:sz w:val="24"/>
          <w:szCs w:val="24"/>
          <w14:ligatures w14:val="none"/>
        </w:rPr>
        <w:t xml:space="preserve"> (Abella et al. 2019).</w:t>
      </w:r>
    </w:p>
    <w:p w14:paraId="46EFA1B4" w14:textId="77777777" w:rsidR="00AD5414" w:rsidRPr="00AD5414" w:rsidRDefault="00AD5414" w:rsidP="00AD5414">
      <w:pPr>
        <w:spacing w:line="480" w:lineRule="auto"/>
        <w:ind w:firstLine="720"/>
        <w:rPr>
          <w:rFonts w:eastAsia="Calibri"/>
          <w:kern w:val="0"/>
          <w:sz w:val="24"/>
          <w:szCs w:val="24"/>
          <w14:ligatures w14:val="none"/>
        </w:rPr>
      </w:pPr>
      <w:r w:rsidRPr="00AD5414">
        <w:rPr>
          <w:rFonts w:eastAsia="Calibri"/>
          <w:kern w:val="0"/>
          <w:sz w:val="24"/>
          <w:szCs w:val="24"/>
          <w14:ligatures w14:val="none"/>
        </w:rPr>
        <w:t>In addition to tree surveys, percentage cover was estimated for woody shrubs, graminoids (grasses, cattails, and sedges), skunk cabbage (</w:t>
      </w:r>
      <w:proofErr w:type="spellStart"/>
      <w:r w:rsidRPr="00AD5414">
        <w:rPr>
          <w:rFonts w:eastAsia="Calibri"/>
          <w:i/>
          <w:iCs/>
          <w:kern w:val="0"/>
          <w:sz w:val="24"/>
          <w:szCs w:val="24"/>
          <w14:ligatures w14:val="none"/>
        </w:rPr>
        <w:t>Symplocarpus</w:t>
      </w:r>
      <w:proofErr w:type="spellEnd"/>
      <w:r w:rsidRPr="00AD5414">
        <w:rPr>
          <w:rFonts w:eastAsia="Calibri"/>
          <w:i/>
          <w:iCs/>
          <w:kern w:val="0"/>
          <w:sz w:val="24"/>
          <w:szCs w:val="24"/>
          <w14:ligatures w14:val="none"/>
        </w:rPr>
        <w:t xml:space="preserve"> foetidus</w:t>
      </w:r>
      <w:r w:rsidRPr="00AD5414">
        <w:rPr>
          <w:rFonts w:eastAsia="Calibri"/>
          <w:kern w:val="0"/>
          <w:sz w:val="24"/>
          <w:szCs w:val="24"/>
          <w14:ligatures w14:val="none"/>
        </w:rPr>
        <w:t xml:space="preserve"> (L.) </w:t>
      </w:r>
      <w:proofErr w:type="spellStart"/>
      <w:r w:rsidRPr="00AD5414">
        <w:rPr>
          <w:rFonts w:eastAsia="Calibri"/>
          <w:kern w:val="0"/>
          <w:sz w:val="24"/>
          <w:szCs w:val="24"/>
          <w14:ligatures w14:val="none"/>
        </w:rPr>
        <w:t>Salisb</w:t>
      </w:r>
      <w:proofErr w:type="spellEnd"/>
      <w:r w:rsidRPr="00AD5414">
        <w:rPr>
          <w:rFonts w:eastAsia="Calibri"/>
          <w:kern w:val="0"/>
          <w:sz w:val="24"/>
          <w:szCs w:val="24"/>
          <w14:ligatures w14:val="none"/>
        </w:rPr>
        <w:t>.), ferns, and standing water. The percentage cover of the shrubs poison sumac (</w:t>
      </w:r>
      <w:r w:rsidRPr="00AD5414">
        <w:rPr>
          <w:rFonts w:eastAsia="Calibri"/>
          <w:i/>
          <w:iCs/>
          <w:kern w:val="0"/>
          <w:sz w:val="24"/>
          <w:szCs w:val="24"/>
          <w14:ligatures w14:val="none"/>
        </w:rPr>
        <w:t xml:space="preserve">Toxicodendron vernix </w:t>
      </w:r>
      <w:r w:rsidRPr="00AD5414">
        <w:rPr>
          <w:rFonts w:eastAsia="Calibri"/>
          <w:kern w:val="0"/>
          <w:sz w:val="24"/>
          <w:szCs w:val="24"/>
          <w14:ligatures w14:val="none"/>
        </w:rPr>
        <w:t>(L.) Kuntze), spicebush (</w:t>
      </w:r>
      <w:r w:rsidRPr="00AD5414">
        <w:rPr>
          <w:rFonts w:eastAsia="Calibri"/>
          <w:i/>
          <w:iCs/>
          <w:kern w:val="0"/>
          <w:sz w:val="24"/>
          <w:szCs w:val="24"/>
          <w14:ligatures w14:val="none"/>
        </w:rPr>
        <w:t xml:space="preserve">Lindera benzoin </w:t>
      </w:r>
      <w:r w:rsidRPr="00AD5414">
        <w:rPr>
          <w:rFonts w:eastAsia="Calibri"/>
          <w:kern w:val="0"/>
          <w:sz w:val="24"/>
          <w:szCs w:val="24"/>
          <w14:ligatures w14:val="none"/>
        </w:rPr>
        <w:t>L.), winterberry (</w:t>
      </w:r>
      <w:r w:rsidRPr="00AD5414">
        <w:rPr>
          <w:rFonts w:eastAsia="Calibri"/>
          <w:i/>
          <w:iCs/>
          <w:kern w:val="0"/>
          <w:sz w:val="24"/>
          <w:szCs w:val="24"/>
          <w14:ligatures w14:val="none"/>
        </w:rPr>
        <w:t xml:space="preserve">Ilex </w:t>
      </w:r>
      <w:proofErr w:type="spellStart"/>
      <w:r w:rsidRPr="00AD5414">
        <w:rPr>
          <w:rFonts w:eastAsia="Calibri"/>
          <w:i/>
          <w:iCs/>
          <w:kern w:val="0"/>
          <w:sz w:val="24"/>
          <w:szCs w:val="24"/>
          <w14:ligatures w14:val="none"/>
        </w:rPr>
        <w:t>verticillata</w:t>
      </w:r>
      <w:proofErr w:type="spellEnd"/>
      <w:r w:rsidRPr="00AD5414">
        <w:rPr>
          <w:rFonts w:eastAsia="Calibri"/>
          <w:i/>
          <w:iCs/>
          <w:kern w:val="0"/>
          <w:sz w:val="24"/>
          <w:szCs w:val="24"/>
          <w14:ligatures w14:val="none"/>
        </w:rPr>
        <w:t xml:space="preserve"> </w:t>
      </w:r>
      <w:r w:rsidRPr="00AD5414">
        <w:rPr>
          <w:rFonts w:eastAsia="Calibri"/>
          <w:kern w:val="0"/>
          <w:sz w:val="24"/>
          <w:szCs w:val="24"/>
          <w14:ligatures w14:val="none"/>
        </w:rPr>
        <w:t xml:space="preserve">(L.) </w:t>
      </w:r>
      <w:proofErr w:type="spellStart"/>
      <w:r w:rsidRPr="00AD5414">
        <w:rPr>
          <w:rFonts w:eastAsia="Calibri"/>
          <w:kern w:val="0"/>
          <w:sz w:val="24"/>
          <w:szCs w:val="24"/>
          <w14:ligatures w14:val="none"/>
        </w:rPr>
        <w:t>A.Gray</w:t>
      </w:r>
      <w:proofErr w:type="spellEnd"/>
      <w:r w:rsidRPr="00AD5414">
        <w:rPr>
          <w:rFonts w:eastAsia="Calibri"/>
          <w:kern w:val="0"/>
          <w:sz w:val="24"/>
          <w:szCs w:val="24"/>
          <w14:ligatures w14:val="none"/>
        </w:rPr>
        <w:t>), and glossy buckthorn (</w:t>
      </w:r>
      <w:r w:rsidRPr="00AD5414">
        <w:rPr>
          <w:rFonts w:eastAsia="Calibri"/>
          <w:i/>
          <w:iCs/>
          <w:kern w:val="0"/>
          <w:sz w:val="24"/>
          <w:szCs w:val="24"/>
          <w14:ligatures w14:val="none"/>
        </w:rPr>
        <w:t xml:space="preserve">Frangula alnus </w:t>
      </w:r>
      <w:r w:rsidRPr="00AD5414">
        <w:rPr>
          <w:rFonts w:eastAsia="Calibri"/>
          <w:kern w:val="0"/>
          <w:sz w:val="24"/>
          <w:szCs w:val="24"/>
          <w14:ligatures w14:val="none"/>
        </w:rPr>
        <w:t>Mill.) were scored individually. Percentage cover was visually estimated for each of these categories by standing at 8 m in the NE, SE, SW, and NW quadrants of the 18 m radius plot. The four estimates for each cover type were averaged for a plot-level estimate.</w:t>
      </w:r>
    </w:p>
    <w:p w14:paraId="721B5BC4" w14:textId="77777777" w:rsidR="00AD5414" w:rsidRPr="00AD5414" w:rsidRDefault="00AD5414" w:rsidP="00AD5414">
      <w:pPr>
        <w:spacing w:line="480" w:lineRule="auto"/>
        <w:rPr>
          <w:rFonts w:eastAsia="Calibri"/>
          <w:kern w:val="0"/>
          <w:sz w:val="24"/>
          <w:szCs w:val="24"/>
          <w:u w:val="single"/>
          <w14:ligatures w14:val="none"/>
        </w:rPr>
      </w:pPr>
    </w:p>
    <w:p w14:paraId="1E9C6531" w14:textId="77777777" w:rsid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Statistical analysis</w:t>
      </w:r>
    </w:p>
    <w:p w14:paraId="73CD0047" w14:textId="0FB3B8E6" w:rsidR="00334B8E" w:rsidRPr="00334B8E" w:rsidRDefault="00334B8E" w:rsidP="00334B8E">
      <w:pPr>
        <w:spacing w:line="480" w:lineRule="auto"/>
        <w:ind w:firstLine="720"/>
        <w:rPr>
          <w:rFonts w:eastAsia="Calibri"/>
          <w:kern w:val="0"/>
          <w:sz w:val="24"/>
          <w:szCs w:val="24"/>
          <w14:ligatures w14:val="none"/>
        </w:rPr>
      </w:pPr>
      <w:r w:rsidRPr="00334B8E">
        <w:rPr>
          <w:rFonts w:eastAsia="Calibri"/>
          <w:kern w:val="0"/>
          <w:sz w:val="24"/>
          <w:szCs w:val="24"/>
          <w14:ligatures w14:val="none"/>
        </w:rPr>
        <w:lastRenderedPageBreak/>
        <w:t>All analyses were conducted in R version 4.4.1</w:t>
      </w:r>
      <w:r>
        <w:rPr>
          <w:rFonts w:eastAsia="Calibri"/>
          <w:kern w:val="0"/>
          <w:sz w:val="24"/>
          <w:szCs w:val="24"/>
          <w14:ligatures w14:val="none"/>
        </w:rPr>
        <w:t xml:space="preserve">. </w:t>
      </w:r>
      <w:r w:rsidRPr="00334B8E">
        <w:rPr>
          <w:rFonts w:eastAsia="Calibri"/>
          <w:kern w:val="0"/>
          <w:sz w:val="24"/>
          <w:szCs w:val="24"/>
          <w14:ligatures w14:val="none"/>
        </w:rPr>
        <w:t>All code and development history that support these findings can be found in the GitHub repository:</w:t>
      </w:r>
      <w:r w:rsidR="00466854">
        <w:rPr>
          <w:rFonts w:eastAsia="Calibri"/>
          <w:kern w:val="0"/>
          <w:sz w:val="24"/>
          <w:szCs w:val="24"/>
          <w14:ligatures w14:val="none"/>
        </w:rPr>
        <w:t xml:space="preserve"> </w:t>
      </w:r>
      <w:r w:rsidR="00027F9A" w:rsidRPr="00027F9A">
        <w:rPr>
          <w:rFonts w:eastAsia="Calibri"/>
          <w:kern w:val="0"/>
          <w:sz w:val="24"/>
          <w:szCs w:val="24"/>
          <w14:ligatures w14:val="none"/>
        </w:rPr>
        <w:t>https://github.com/KPerryLab/EAB_Michigan_2024_2025</w:t>
      </w:r>
      <w:r w:rsidRPr="00334B8E">
        <w:rPr>
          <w:rFonts w:eastAsia="Calibri"/>
          <w:kern w:val="0"/>
          <w:sz w:val="24"/>
          <w:szCs w:val="24"/>
          <w14:ligatures w14:val="none"/>
        </w:rPr>
        <w:t>.</w:t>
      </w:r>
    </w:p>
    <w:p w14:paraId="47ED23FA" w14:textId="16A4C5CD" w:rsidR="00AD5414" w:rsidRPr="00AD5414" w:rsidRDefault="007D36A7" w:rsidP="00874BA5">
      <w:pPr>
        <w:spacing w:line="480" w:lineRule="auto"/>
        <w:ind w:firstLine="720"/>
        <w:rPr>
          <w:rFonts w:eastAsia="Calibri"/>
          <w:kern w:val="0"/>
          <w:sz w:val="24"/>
          <w:szCs w:val="24"/>
          <w14:ligatures w14:val="none"/>
        </w:rPr>
      </w:pPr>
      <w:r>
        <w:rPr>
          <w:rFonts w:eastAsia="Calibri"/>
          <w:kern w:val="0"/>
          <w:sz w:val="24"/>
          <w:szCs w:val="24"/>
          <w14:ligatures w14:val="none"/>
        </w:rPr>
        <w:t>For the first objective, the unit of replication was the transect, and c</w:t>
      </w:r>
      <w:r w:rsidR="00AD5414" w:rsidRPr="00AD5414">
        <w:rPr>
          <w:rFonts w:eastAsia="Calibri"/>
          <w:kern w:val="0"/>
          <w:sz w:val="24"/>
          <w:szCs w:val="24"/>
          <w14:ligatures w14:val="none"/>
        </w:rPr>
        <w:t xml:space="preserve">ounts of ash canopy and understory trees, ash saplings, and ash seedlings were each summed across the three plots in a transect. Densities were calculated in units of </w:t>
      </w:r>
      <w:proofErr w:type="gramStart"/>
      <w:r w:rsidR="00AD5414" w:rsidRPr="00AD5414">
        <w:rPr>
          <w:rFonts w:eastAsia="Calibri"/>
          <w:kern w:val="0"/>
          <w:sz w:val="24"/>
          <w:szCs w:val="24"/>
          <w14:ligatures w14:val="none"/>
        </w:rPr>
        <w:t>stems</w:t>
      </w:r>
      <w:proofErr w:type="gramEnd"/>
      <w:r w:rsidR="00AD5414" w:rsidRPr="00AD5414">
        <w:rPr>
          <w:rFonts w:eastAsia="Calibri"/>
          <w:kern w:val="0"/>
          <w:sz w:val="24"/>
          <w:szCs w:val="24"/>
          <w14:ligatures w14:val="none"/>
        </w:rPr>
        <w:t xml:space="preserve"> per hectare. For canopy and understory trees, density of standing dead trees (canopy condition = 5) was calculated separately from density of living trees (canopy condition &lt; 5). Basal area was calculated for living canopy and understory trees using the formula Σ(π*(d/2)</w:t>
      </w:r>
      <w:r w:rsidR="00AD5414" w:rsidRPr="00AD5414">
        <w:rPr>
          <w:rFonts w:eastAsia="Calibri"/>
          <w:kern w:val="0"/>
          <w:sz w:val="24"/>
          <w:szCs w:val="24"/>
          <w:vertAlign w:val="superscript"/>
          <w14:ligatures w14:val="none"/>
        </w:rPr>
        <w:t>2</w:t>
      </w:r>
      <w:r w:rsidR="00AD5414" w:rsidRPr="00AD5414">
        <w:rPr>
          <w:rFonts w:eastAsia="Calibri"/>
          <w:kern w:val="0"/>
          <w:sz w:val="24"/>
          <w:szCs w:val="24"/>
          <w14:ligatures w14:val="none"/>
        </w:rPr>
        <w:t xml:space="preserve">), where d is the DBH of each individual tree stem (Hoven et al. 2020). Multiple stems of a single tree were considered individually for basal area calculations but were considered as the same tree for tree counts. </w:t>
      </w:r>
    </w:p>
    <w:p w14:paraId="6F8A1AD7" w14:textId="67066E01"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To test for differences in ash populations among hydrological classes, we used generalized linear mixed-effects models (GLMMs). The response variables were number of short ash seedlings (count), number of tall ash seedlings (count), mean percentage cover of ash seedlings (continuous), number of ash saplings (count), and number of living understory ash trees (count). Due to a low number of observations, the number of canopy ash (≥10 cm DBH) was not tested statistically. A separate model was created for each response variable. Hydrological class (xeric, mesic, or hydric) was treated as the fixed effect predictor and park was included as a random intercept. For each count response variable, a Poisson GLMM with a log link function was implemented using the package ‘lme4’ (Bates et al. 2015) in R (R Core Team 2024). The package ‘</w:t>
      </w:r>
      <w:proofErr w:type="spellStart"/>
      <w:r w:rsidRPr="00AD5414">
        <w:rPr>
          <w:rFonts w:eastAsia="Calibri"/>
          <w:kern w:val="0"/>
          <w:sz w:val="24"/>
          <w:szCs w:val="24"/>
          <w14:ligatures w14:val="none"/>
        </w:rPr>
        <w:t>DHARMa</w:t>
      </w:r>
      <w:proofErr w:type="spellEnd"/>
      <w:r w:rsidRPr="00AD5414">
        <w:rPr>
          <w:rFonts w:eastAsia="Calibri"/>
          <w:kern w:val="0"/>
          <w:sz w:val="24"/>
          <w:szCs w:val="24"/>
          <w14:ligatures w14:val="none"/>
        </w:rPr>
        <w:t>’ was used to determine if the observed data w</w:t>
      </w:r>
      <w:r w:rsidR="00CD7A70">
        <w:rPr>
          <w:rFonts w:eastAsia="Calibri"/>
          <w:kern w:val="0"/>
          <w:sz w:val="24"/>
          <w:szCs w:val="24"/>
          <w14:ligatures w14:val="none"/>
        </w:rPr>
        <w:t>ere</w:t>
      </w:r>
      <w:r w:rsidRPr="00AD5414">
        <w:rPr>
          <w:rFonts w:eastAsia="Calibri"/>
          <w:kern w:val="0"/>
          <w:sz w:val="24"/>
          <w:szCs w:val="24"/>
          <w14:ligatures w14:val="none"/>
        </w:rPr>
        <w:t xml:space="preserve"> adequately modelled by the GLMM (Hartig 2024).  If residuals were determined to be overdispersed, a negative binomial error structure was implemented using the ‘lme4’ (Bates et al. 2015) and </w:t>
      </w:r>
      <w:r w:rsidRPr="00AD5414">
        <w:rPr>
          <w:rFonts w:eastAsia="Calibri"/>
          <w:kern w:val="0"/>
          <w:sz w:val="24"/>
          <w:szCs w:val="24"/>
          <w14:ligatures w14:val="none"/>
        </w:rPr>
        <w:lastRenderedPageBreak/>
        <w:t xml:space="preserve">‘MASS’ (Venables et al. 2002) packages in R. The residuals of the negative binomial GLMM were similarly examined to verify model fit. Furthermore, the Akaike Information Criterion (AIC) was compared between </w:t>
      </w:r>
      <w:proofErr w:type="gramStart"/>
      <w:r w:rsidRPr="00AD5414">
        <w:rPr>
          <w:rFonts w:eastAsia="Calibri"/>
          <w:kern w:val="0"/>
          <w:sz w:val="24"/>
          <w:szCs w:val="24"/>
          <w14:ligatures w14:val="none"/>
        </w:rPr>
        <w:t>the Poisson</w:t>
      </w:r>
      <w:proofErr w:type="gramEnd"/>
      <w:r w:rsidRPr="00AD5414">
        <w:rPr>
          <w:rFonts w:eastAsia="Calibri"/>
          <w:kern w:val="0"/>
          <w:sz w:val="24"/>
          <w:szCs w:val="24"/>
          <w14:ligatures w14:val="none"/>
        </w:rPr>
        <w:t xml:space="preserve"> and negative binomial models to verify improvement in </w:t>
      </w:r>
      <w:proofErr w:type="gramStart"/>
      <w:r w:rsidRPr="00AD5414">
        <w:rPr>
          <w:rFonts w:eastAsia="Calibri"/>
          <w:kern w:val="0"/>
          <w:sz w:val="24"/>
          <w:szCs w:val="24"/>
          <w14:ligatures w14:val="none"/>
        </w:rPr>
        <w:t>fit</w:t>
      </w:r>
      <w:proofErr w:type="gramEnd"/>
      <w:r w:rsidRPr="00AD5414">
        <w:rPr>
          <w:rFonts w:eastAsia="Calibri"/>
          <w:kern w:val="0"/>
          <w:sz w:val="24"/>
          <w:szCs w:val="24"/>
          <w14:ligatures w14:val="none"/>
        </w:rPr>
        <w:t xml:space="preserve">. The models for number of saplings and number of understory trees were singular fits, so the random </w:t>
      </w:r>
      <w:proofErr w:type="gramStart"/>
      <w:r w:rsidRPr="00AD5414">
        <w:rPr>
          <w:rFonts w:eastAsia="Calibri"/>
          <w:kern w:val="0"/>
          <w:sz w:val="24"/>
          <w:szCs w:val="24"/>
          <w14:ligatures w14:val="none"/>
        </w:rPr>
        <w:t>intercept term</w:t>
      </w:r>
      <w:proofErr w:type="gramEnd"/>
      <w:r w:rsidRPr="00AD5414">
        <w:rPr>
          <w:rFonts w:eastAsia="Calibri"/>
          <w:kern w:val="0"/>
          <w:sz w:val="24"/>
          <w:szCs w:val="24"/>
          <w14:ligatures w14:val="none"/>
        </w:rPr>
        <w:t xml:space="preserve"> for park was dropped. For the mean percentage cover of ash seedlings, a linear mixed effects model with </w:t>
      </w:r>
      <w:r w:rsidR="001F4E20">
        <w:rPr>
          <w:rFonts w:eastAsia="Calibri"/>
          <w:kern w:val="0"/>
          <w:sz w:val="24"/>
          <w:szCs w:val="24"/>
          <w14:ligatures w14:val="none"/>
        </w:rPr>
        <w:t>a Gaussian error structure</w:t>
      </w:r>
      <w:r w:rsidRPr="00AD5414">
        <w:rPr>
          <w:rFonts w:eastAsia="Calibri"/>
          <w:kern w:val="0"/>
          <w:sz w:val="24"/>
          <w:szCs w:val="24"/>
          <w14:ligatures w14:val="none"/>
        </w:rPr>
        <w:t xml:space="preserve"> was used. The mean percentage cover was transformed using the function f(x)=ln(x+1) to satisfy the assumption of homogeneity of variances. For all models, the </w:t>
      </w:r>
      <w:r w:rsidR="00CC1A79">
        <w:rPr>
          <w:rFonts w:eastAsia="Calibri"/>
          <w:kern w:val="0"/>
          <w:sz w:val="24"/>
          <w:szCs w:val="24"/>
          <w14:ligatures w14:val="none"/>
        </w:rPr>
        <w:t>‘</w:t>
      </w:r>
      <w:r w:rsidRPr="00AD5414">
        <w:rPr>
          <w:rFonts w:eastAsia="Calibri"/>
          <w:kern w:val="0"/>
          <w:sz w:val="24"/>
          <w:szCs w:val="24"/>
          <w14:ligatures w14:val="none"/>
        </w:rPr>
        <w:t>Anova</w:t>
      </w:r>
      <w:r w:rsidR="00CC1A79">
        <w:rPr>
          <w:rFonts w:eastAsia="Calibri"/>
          <w:kern w:val="0"/>
          <w:sz w:val="24"/>
          <w:szCs w:val="24"/>
          <w14:ligatures w14:val="none"/>
        </w:rPr>
        <w:t>’</w:t>
      </w:r>
      <w:r w:rsidRPr="00AD5414">
        <w:rPr>
          <w:rFonts w:eastAsia="Calibri"/>
          <w:kern w:val="0"/>
          <w:sz w:val="24"/>
          <w:szCs w:val="24"/>
          <w14:ligatures w14:val="none"/>
        </w:rPr>
        <w:t xml:space="preserve"> function in the R package </w:t>
      </w:r>
      <w:r w:rsidR="00CC1A79">
        <w:rPr>
          <w:rFonts w:eastAsia="Calibri"/>
          <w:kern w:val="0"/>
          <w:sz w:val="24"/>
          <w:szCs w:val="24"/>
          <w14:ligatures w14:val="none"/>
        </w:rPr>
        <w:t>‘</w:t>
      </w:r>
      <w:r w:rsidRPr="00AD5414">
        <w:rPr>
          <w:rFonts w:eastAsia="Calibri"/>
          <w:kern w:val="0"/>
          <w:sz w:val="24"/>
          <w:szCs w:val="24"/>
          <w14:ligatures w14:val="none"/>
        </w:rPr>
        <w:t>car</w:t>
      </w:r>
      <w:r w:rsidR="00CC1A79">
        <w:rPr>
          <w:rFonts w:eastAsia="Calibri"/>
          <w:kern w:val="0"/>
          <w:sz w:val="24"/>
          <w:szCs w:val="24"/>
          <w14:ligatures w14:val="none"/>
        </w:rPr>
        <w:t>’</w:t>
      </w:r>
      <w:r w:rsidRPr="00AD5414">
        <w:rPr>
          <w:rFonts w:eastAsia="Calibri"/>
          <w:kern w:val="0"/>
          <w:sz w:val="24"/>
          <w:szCs w:val="24"/>
          <w14:ligatures w14:val="none"/>
        </w:rPr>
        <w:t xml:space="preserve"> (Fox and Weisberg 2019) was used to test for overall differences among hydrological classes, and Tukey contrasts were calculated using the R package ‘</w:t>
      </w:r>
      <w:proofErr w:type="spellStart"/>
      <w:r w:rsidRPr="00AD5414">
        <w:rPr>
          <w:rFonts w:eastAsia="Calibri"/>
          <w:kern w:val="0"/>
          <w:sz w:val="24"/>
          <w:szCs w:val="24"/>
          <w14:ligatures w14:val="none"/>
        </w:rPr>
        <w:t>emmeans</w:t>
      </w:r>
      <w:proofErr w:type="spellEnd"/>
      <w:r w:rsidRPr="00AD5414">
        <w:rPr>
          <w:rFonts w:eastAsia="Calibri"/>
          <w:kern w:val="0"/>
          <w:sz w:val="24"/>
          <w:szCs w:val="24"/>
          <w14:ligatures w14:val="none"/>
        </w:rPr>
        <w:t xml:space="preserve">’ (Lenth 2024). </w:t>
      </w:r>
    </w:p>
    <w:p w14:paraId="627C5D8C" w14:textId="7A544212"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To test the hypothesis that ash tree diameter would be positively correlated with signs and symptoms of EAB attack, generalized linear mixed-effects models with binomial error structure and logit link functions were implemented using the package ‘lme4’ (Bates et al. 2015). The binary (y/n) response variables tested were woodpecker predation marks, bark splitting, epicormic sprouts, basal sprouts, ash tree decline, and ash tree death. The fixed effect predictor variable was </w:t>
      </w:r>
      <w:proofErr w:type="gramStart"/>
      <w:r w:rsidRPr="00AD5414">
        <w:rPr>
          <w:rFonts w:eastAsia="Calibri"/>
          <w:kern w:val="0"/>
          <w:sz w:val="24"/>
          <w:szCs w:val="24"/>
          <w14:ligatures w14:val="none"/>
        </w:rPr>
        <w:t>tree</w:t>
      </w:r>
      <w:proofErr w:type="gramEnd"/>
      <w:r w:rsidRPr="00AD5414">
        <w:rPr>
          <w:rFonts w:eastAsia="Calibri"/>
          <w:kern w:val="0"/>
          <w:sz w:val="24"/>
          <w:szCs w:val="24"/>
          <w14:ligatures w14:val="none"/>
        </w:rPr>
        <w:t xml:space="preserve"> DBH. Plot was included as a random intercept to account for non-independence of trees in a plot. A Z-test was used to test the null hypothesis of no relationship between DBH and the EAB </w:t>
      </w:r>
      <w:proofErr w:type="gramStart"/>
      <w:r w:rsidRPr="00AD5414">
        <w:rPr>
          <w:rFonts w:eastAsia="Calibri"/>
          <w:kern w:val="0"/>
          <w:sz w:val="24"/>
          <w:szCs w:val="24"/>
          <w14:ligatures w14:val="none"/>
        </w:rPr>
        <w:t>symptom</w:t>
      </w:r>
      <w:proofErr w:type="gramEnd"/>
      <w:r w:rsidRPr="00AD5414">
        <w:rPr>
          <w:rFonts w:eastAsia="Calibri"/>
          <w:kern w:val="0"/>
          <w:sz w:val="24"/>
          <w:szCs w:val="24"/>
          <w14:ligatures w14:val="none"/>
        </w:rPr>
        <w:t>. For our analysis, understory and overstory ash trees were pooled, and any tree was excluded if it belonged to a plot where less than 10 trees were foun</w:t>
      </w:r>
      <w:r w:rsidR="009A7FD0">
        <w:rPr>
          <w:rFonts w:eastAsia="Calibri"/>
          <w:kern w:val="0"/>
          <w:sz w:val="24"/>
          <w:szCs w:val="24"/>
          <w14:ligatures w14:val="none"/>
        </w:rPr>
        <w:t>d,</w:t>
      </w:r>
      <w:r w:rsidRPr="00AD5414">
        <w:rPr>
          <w:rFonts w:eastAsia="Calibri"/>
          <w:kern w:val="0"/>
          <w:sz w:val="24"/>
          <w:szCs w:val="24"/>
          <w14:ligatures w14:val="none"/>
        </w:rPr>
        <w:t xml:space="preserve"> which yielded a sample size of 283 trees. </w:t>
      </w:r>
      <w:r w:rsidR="008B6515">
        <w:rPr>
          <w:rFonts w:eastAsia="Calibri"/>
          <w:kern w:val="0"/>
          <w:sz w:val="24"/>
          <w:szCs w:val="24"/>
          <w14:ligatures w14:val="none"/>
        </w:rPr>
        <w:t xml:space="preserve">This was so that </w:t>
      </w:r>
      <w:r w:rsidR="00A83DBD">
        <w:rPr>
          <w:rFonts w:eastAsia="Calibri"/>
          <w:kern w:val="0"/>
          <w:sz w:val="24"/>
          <w:szCs w:val="24"/>
          <w14:ligatures w14:val="none"/>
        </w:rPr>
        <w:t xml:space="preserve">we could account for </w:t>
      </w:r>
      <w:r w:rsidR="00F110B2">
        <w:rPr>
          <w:rFonts w:eastAsia="Calibri"/>
          <w:kern w:val="0"/>
          <w:sz w:val="24"/>
          <w:szCs w:val="24"/>
          <w14:ligatures w14:val="none"/>
        </w:rPr>
        <w:t xml:space="preserve">differences </w:t>
      </w:r>
      <w:r w:rsidR="001B32E5">
        <w:rPr>
          <w:rFonts w:eastAsia="Calibri"/>
          <w:kern w:val="0"/>
          <w:sz w:val="24"/>
          <w:szCs w:val="24"/>
          <w14:ligatures w14:val="none"/>
        </w:rPr>
        <w:t xml:space="preserve">in </w:t>
      </w:r>
      <w:r w:rsidR="006335DB">
        <w:rPr>
          <w:rFonts w:eastAsia="Calibri"/>
          <w:kern w:val="0"/>
          <w:sz w:val="24"/>
          <w:szCs w:val="24"/>
          <w14:ligatures w14:val="none"/>
        </w:rPr>
        <w:t xml:space="preserve">frequency of EAB symptoms based on </w:t>
      </w:r>
      <w:r w:rsidR="00085A8D">
        <w:rPr>
          <w:rFonts w:eastAsia="Calibri"/>
          <w:kern w:val="0"/>
          <w:sz w:val="24"/>
          <w:szCs w:val="24"/>
          <w14:ligatures w14:val="none"/>
        </w:rPr>
        <w:t xml:space="preserve">site conditions (which might vary by plot). </w:t>
      </w:r>
      <w:r w:rsidRPr="00AD5414">
        <w:rPr>
          <w:rFonts w:eastAsia="Calibri"/>
          <w:kern w:val="0"/>
          <w:sz w:val="24"/>
          <w:szCs w:val="24"/>
          <w14:ligatures w14:val="none"/>
        </w:rPr>
        <w:t xml:space="preserve">A cutoff of 5 trees in a plot was also tested and did not change the direction or significance of the results. To assess the accuracy of the models, trees were binned into increments of 1 cm diameter, and the proportion </w:t>
      </w:r>
      <w:r w:rsidRPr="00AD5414">
        <w:rPr>
          <w:rFonts w:eastAsia="Calibri"/>
          <w:kern w:val="0"/>
          <w:sz w:val="24"/>
          <w:szCs w:val="24"/>
          <w14:ligatures w14:val="none"/>
        </w:rPr>
        <w:lastRenderedPageBreak/>
        <w:t>of trees in each bin showing the EAB symptom was calculated. A model was judged as a good fit if the model trendline passed through the proportions for each bin.</w:t>
      </w:r>
    </w:p>
    <w:p w14:paraId="581DC0EA" w14:textId="45F8ADB4"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To understand differences in </w:t>
      </w:r>
      <w:r w:rsidR="00F23278">
        <w:rPr>
          <w:rFonts w:eastAsia="Calibri"/>
          <w:kern w:val="0"/>
          <w:sz w:val="24"/>
          <w:szCs w:val="24"/>
          <w14:ligatures w14:val="none"/>
        </w:rPr>
        <w:t xml:space="preserve">plant communities in hydric forests, we </w:t>
      </w:r>
      <w:proofErr w:type="gramStart"/>
      <w:r w:rsidR="002E4FAB">
        <w:rPr>
          <w:rFonts w:eastAsia="Calibri"/>
          <w:kern w:val="0"/>
          <w:sz w:val="24"/>
          <w:szCs w:val="24"/>
          <w14:ligatures w14:val="none"/>
        </w:rPr>
        <w:t>characterized</w:t>
      </w:r>
      <w:proofErr w:type="gramEnd"/>
      <w:r w:rsidR="002E4FAB">
        <w:rPr>
          <w:rFonts w:eastAsia="Calibri"/>
          <w:kern w:val="0"/>
          <w:sz w:val="24"/>
          <w:szCs w:val="24"/>
          <w14:ligatures w14:val="none"/>
        </w:rPr>
        <w:t xml:space="preserve"> tree species composition in</w:t>
      </w:r>
      <w:r w:rsidR="00B13856">
        <w:rPr>
          <w:rFonts w:eastAsia="Calibri"/>
          <w:kern w:val="0"/>
          <w:sz w:val="24"/>
          <w:szCs w:val="24"/>
          <w14:ligatures w14:val="none"/>
        </w:rPr>
        <w:t xml:space="preserve"> each plot separately</w:t>
      </w:r>
      <w:r w:rsidR="00A81EC5">
        <w:rPr>
          <w:rFonts w:eastAsia="Calibri"/>
          <w:kern w:val="0"/>
          <w:sz w:val="24"/>
          <w:szCs w:val="24"/>
          <w14:ligatures w14:val="none"/>
        </w:rPr>
        <w:t>, rather than combining plots into transects. This was because som</w:t>
      </w:r>
      <w:r w:rsidR="000D7E1E">
        <w:rPr>
          <w:rFonts w:eastAsia="Calibri"/>
          <w:kern w:val="0"/>
          <w:sz w:val="24"/>
          <w:szCs w:val="24"/>
          <w14:ligatures w14:val="none"/>
        </w:rPr>
        <w:t xml:space="preserve">e transects had variation between plots in </w:t>
      </w:r>
      <w:proofErr w:type="gramStart"/>
      <w:r w:rsidR="000D7E1E">
        <w:rPr>
          <w:rFonts w:eastAsia="Calibri"/>
          <w:kern w:val="0"/>
          <w:sz w:val="24"/>
          <w:szCs w:val="24"/>
          <w14:ligatures w14:val="none"/>
        </w:rPr>
        <w:t>tree</w:t>
      </w:r>
      <w:proofErr w:type="gramEnd"/>
      <w:r w:rsidR="000D7E1E">
        <w:rPr>
          <w:rFonts w:eastAsia="Calibri"/>
          <w:kern w:val="0"/>
          <w:sz w:val="24"/>
          <w:szCs w:val="24"/>
          <w14:ligatures w14:val="none"/>
        </w:rPr>
        <w:t xml:space="preserve"> species composition.</w:t>
      </w:r>
      <w:r w:rsidR="0091710A">
        <w:rPr>
          <w:rFonts w:eastAsia="Calibri"/>
          <w:kern w:val="0"/>
          <w:sz w:val="24"/>
          <w:szCs w:val="24"/>
          <w14:ligatures w14:val="none"/>
        </w:rPr>
        <w:t xml:space="preserve"> T</w:t>
      </w:r>
      <w:r w:rsidRPr="00AD5414">
        <w:rPr>
          <w:rFonts w:eastAsia="Calibri"/>
          <w:kern w:val="0"/>
          <w:sz w:val="24"/>
          <w:szCs w:val="24"/>
          <w14:ligatures w14:val="none"/>
        </w:rPr>
        <w:t>ree species composition was visually assessed using nonmetric multidimensional scaling (NMDS)</w:t>
      </w:r>
      <w:r w:rsidR="00415D45">
        <w:rPr>
          <w:rFonts w:eastAsia="Calibri"/>
          <w:kern w:val="0"/>
          <w:sz w:val="24"/>
          <w:szCs w:val="24"/>
          <w14:ligatures w14:val="none"/>
        </w:rPr>
        <w:t xml:space="preserve"> with the function ‘</w:t>
      </w:r>
      <w:proofErr w:type="spellStart"/>
      <w:r w:rsidR="00415D45">
        <w:rPr>
          <w:rFonts w:eastAsia="Calibri"/>
          <w:kern w:val="0"/>
          <w:sz w:val="24"/>
          <w:szCs w:val="24"/>
          <w14:ligatures w14:val="none"/>
        </w:rPr>
        <w:t>metaMDS</w:t>
      </w:r>
      <w:proofErr w:type="spellEnd"/>
      <w:r w:rsidR="00415D45">
        <w:rPr>
          <w:rFonts w:eastAsia="Calibri"/>
          <w:kern w:val="0"/>
          <w:sz w:val="24"/>
          <w:szCs w:val="24"/>
          <w14:ligatures w14:val="none"/>
        </w:rPr>
        <w:t>’ in the ‘vegan’ package</w:t>
      </w:r>
      <w:r w:rsidR="0028471D">
        <w:rPr>
          <w:rFonts w:eastAsia="Calibri"/>
          <w:kern w:val="0"/>
          <w:sz w:val="24"/>
          <w:szCs w:val="24"/>
          <w14:ligatures w14:val="none"/>
        </w:rPr>
        <w:t xml:space="preserve"> </w:t>
      </w:r>
      <w:r w:rsidR="0028471D" w:rsidRPr="0028471D">
        <w:rPr>
          <w:sz w:val="24"/>
        </w:rPr>
        <w:t>(Oksanen et al. 2024)</w:t>
      </w:r>
      <w:r w:rsidRPr="00AD5414">
        <w:rPr>
          <w:rFonts w:eastAsia="Calibri"/>
          <w:kern w:val="0"/>
          <w:sz w:val="24"/>
          <w:szCs w:val="24"/>
          <w14:ligatures w14:val="none"/>
        </w:rPr>
        <w:t>. The Bray-Curtis dissimilarity between each of the 30 plots was calculated using the basal area (≥ 2.5 cm DBH) of each tree species. Tree species were included in the analysis if they had ≥ 10 trees observed. The white oaks (</w:t>
      </w:r>
      <w:r w:rsidRPr="00AD5414">
        <w:rPr>
          <w:rFonts w:eastAsia="Calibri"/>
          <w:i/>
          <w:iCs/>
          <w:kern w:val="0"/>
          <w:sz w:val="24"/>
          <w:szCs w:val="24"/>
          <w14:ligatures w14:val="none"/>
        </w:rPr>
        <w:t>Quercus alba</w:t>
      </w:r>
      <w:r w:rsidRPr="00AD5414">
        <w:rPr>
          <w:rFonts w:eastAsia="Calibri"/>
          <w:kern w:val="0"/>
          <w:sz w:val="24"/>
          <w:szCs w:val="24"/>
          <w14:ligatures w14:val="none"/>
        </w:rPr>
        <w:t xml:space="preserve">, </w:t>
      </w:r>
      <w:r w:rsidRPr="00AD5414">
        <w:rPr>
          <w:rFonts w:eastAsia="Calibri"/>
          <w:i/>
          <w:iCs/>
          <w:kern w:val="0"/>
          <w:sz w:val="24"/>
          <w:szCs w:val="24"/>
          <w14:ligatures w14:val="none"/>
        </w:rPr>
        <w:t>Q. bicolor</w:t>
      </w:r>
      <w:r w:rsidRPr="00AD5414">
        <w:rPr>
          <w:rFonts w:eastAsia="Calibri"/>
          <w:kern w:val="0"/>
          <w:sz w:val="24"/>
          <w:szCs w:val="24"/>
          <w14:ligatures w14:val="none"/>
        </w:rPr>
        <w:t xml:space="preserve">, and </w:t>
      </w:r>
      <w:r w:rsidRPr="00AD5414">
        <w:rPr>
          <w:rFonts w:eastAsia="Calibri"/>
          <w:i/>
          <w:iCs/>
          <w:kern w:val="0"/>
          <w:sz w:val="24"/>
          <w:szCs w:val="24"/>
          <w14:ligatures w14:val="none"/>
        </w:rPr>
        <w:t>Q. macrocarpa</w:t>
      </w:r>
      <w:r w:rsidRPr="00AD5414">
        <w:rPr>
          <w:rFonts w:eastAsia="Calibri"/>
          <w:kern w:val="0"/>
          <w:sz w:val="24"/>
          <w:szCs w:val="24"/>
          <w14:ligatures w14:val="none"/>
        </w:rPr>
        <w:t>), red oaks (</w:t>
      </w:r>
      <w:r w:rsidRPr="00AD5414">
        <w:rPr>
          <w:rFonts w:eastAsia="Calibri"/>
          <w:i/>
          <w:iCs/>
          <w:kern w:val="0"/>
          <w:sz w:val="24"/>
          <w:szCs w:val="24"/>
          <w14:ligatures w14:val="none"/>
        </w:rPr>
        <w:t>Q. rubra</w:t>
      </w:r>
      <w:r w:rsidRPr="00AD5414">
        <w:rPr>
          <w:rFonts w:eastAsia="Calibri"/>
          <w:kern w:val="0"/>
          <w:sz w:val="24"/>
          <w:szCs w:val="24"/>
          <w14:ligatures w14:val="none"/>
        </w:rPr>
        <w:t xml:space="preserve"> and </w:t>
      </w:r>
      <w:r w:rsidRPr="00AD5414">
        <w:rPr>
          <w:rFonts w:eastAsia="Calibri"/>
          <w:i/>
          <w:iCs/>
          <w:kern w:val="0"/>
          <w:sz w:val="24"/>
          <w:szCs w:val="24"/>
          <w14:ligatures w14:val="none"/>
        </w:rPr>
        <w:t>Q. palustris</w:t>
      </w:r>
      <w:r w:rsidRPr="00AD5414">
        <w:rPr>
          <w:rFonts w:eastAsia="Calibri"/>
          <w:kern w:val="0"/>
          <w:sz w:val="24"/>
          <w:szCs w:val="24"/>
          <w14:ligatures w14:val="none"/>
        </w:rPr>
        <w:t>), poplars (</w:t>
      </w:r>
      <w:r w:rsidRPr="00AD5414">
        <w:rPr>
          <w:rFonts w:eastAsia="Calibri"/>
          <w:i/>
          <w:iCs/>
          <w:kern w:val="0"/>
          <w:sz w:val="24"/>
          <w:szCs w:val="24"/>
          <w14:ligatures w14:val="none"/>
        </w:rPr>
        <w:t>Populus deltoides</w:t>
      </w:r>
      <w:r w:rsidRPr="00AD5414">
        <w:rPr>
          <w:rFonts w:eastAsia="Calibri"/>
          <w:kern w:val="0"/>
          <w:sz w:val="24"/>
          <w:szCs w:val="24"/>
          <w14:ligatures w14:val="none"/>
        </w:rPr>
        <w:t xml:space="preserve"> and </w:t>
      </w:r>
      <w:r w:rsidRPr="00AD5414">
        <w:rPr>
          <w:rFonts w:eastAsia="Calibri"/>
          <w:i/>
          <w:iCs/>
          <w:kern w:val="0"/>
          <w:sz w:val="24"/>
          <w:szCs w:val="24"/>
          <w14:ligatures w14:val="none"/>
        </w:rPr>
        <w:t xml:space="preserve">P. </w:t>
      </w:r>
      <w:proofErr w:type="spellStart"/>
      <w:r w:rsidRPr="00AD5414">
        <w:rPr>
          <w:rFonts w:eastAsia="Calibri"/>
          <w:i/>
          <w:iCs/>
          <w:kern w:val="0"/>
          <w:sz w:val="24"/>
          <w:szCs w:val="24"/>
          <w14:ligatures w14:val="none"/>
        </w:rPr>
        <w:t>grandidentata</w:t>
      </w:r>
      <w:proofErr w:type="spellEnd"/>
      <w:r w:rsidRPr="00AD5414">
        <w:rPr>
          <w:rFonts w:eastAsia="Calibri"/>
          <w:kern w:val="0"/>
          <w:sz w:val="24"/>
          <w:szCs w:val="24"/>
          <w14:ligatures w14:val="none"/>
        </w:rPr>
        <w:t>), and elms (</w:t>
      </w:r>
      <w:r w:rsidRPr="00AD5414">
        <w:rPr>
          <w:rFonts w:eastAsia="Calibri"/>
          <w:i/>
          <w:iCs/>
          <w:kern w:val="0"/>
          <w:sz w:val="24"/>
          <w:szCs w:val="24"/>
          <w14:ligatures w14:val="none"/>
        </w:rPr>
        <w:t>Ulmus</w:t>
      </w:r>
      <w:r w:rsidRPr="00AD5414">
        <w:rPr>
          <w:rFonts w:eastAsia="Calibri"/>
          <w:kern w:val="0"/>
          <w:sz w:val="24"/>
          <w:szCs w:val="24"/>
          <w14:ligatures w14:val="none"/>
        </w:rPr>
        <w:t xml:space="preserve"> sp.) were not identified to species level for the NMDS analysis.</w:t>
      </w:r>
    </w:p>
    <w:p w14:paraId="087EB0EB" w14:textId="77777777" w:rsidR="00AD5414" w:rsidRPr="00AD5414" w:rsidRDefault="00AD5414" w:rsidP="00AD5414">
      <w:pPr>
        <w:spacing w:line="480" w:lineRule="auto"/>
        <w:rPr>
          <w:rFonts w:eastAsia="Calibri"/>
          <w:kern w:val="0"/>
          <w:sz w:val="24"/>
          <w:szCs w:val="24"/>
          <w14:ligatures w14:val="none"/>
        </w:rPr>
      </w:pPr>
    </w:p>
    <w:p w14:paraId="7F55EE06"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Results</w:t>
      </w:r>
    </w:p>
    <w:p w14:paraId="1E996766" w14:textId="2088C11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In our survey of the 37 transects, we found 2981 ash seedlings, 1037 ash saplings, 276 living and 54 dead standing understory ash trees, and 7 living and 2 dead standing canopy (&gt;10 cm DBH) ash trees. The basal area of living ash trees (≥ 2.5 cm DBH) at the transect level ranged between 0 and 2.60 m</w:t>
      </w:r>
      <w:r w:rsidRPr="00AD5414">
        <w:rPr>
          <w:rFonts w:eastAsia="Calibri"/>
          <w:kern w:val="0"/>
          <w:sz w:val="24"/>
          <w:szCs w:val="24"/>
          <w:vertAlign w:val="superscript"/>
          <w14:ligatures w14:val="none"/>
        </w:rPr>
        <w:t>2</w:t>
      </w:r>
      <w:r w:rsidRPr="00AD5414">
        <w:rPr>
          <w:rFonts w:eastAsia="Calibri"/>
          <w:kern w:val="0"/>
          <w:sz w:val="24"/>
          <w:szCs w:val="24"/>
          <w14:ligatures w14:val="none"/>
        </w:rPr>
        <w:t>/ha but averaged only 0.24 m</w:t>
      </w:r>
      <w:r w:rsidRPr="00AD5414">
        <w:rPr>
          <w:rFonts w:eastAsia="Calibri"/>
          <w:kern w:val="0"/>
          <w:sz w:val="24"/>
          <w:szCs w:val="24"/>
          <w:vertAlign w:val="superscript"/>
          <w14:ligatures w14:val="none"/>
        </w:rPr>
        <w:t>2</w:t>
      </w:r>
      <w:r w:rsidRPr="00AD5414">
        <w:rPr>
          <w:rFonts w:eastAsia="Calibri"/>
          <w:kern w:val="0"/>
          <w:sz w:val="24"/>
          <w:szCs w:val="24"/>
          <w14:ligatures w14:val="none"/>
        </w:rPr>
        <w:t>/ha. Ash seedlings were observed in 36 of the transects, but none had cotyledons. Only four ash trees were found producing seeds in the 18 m radius plots, including a 2.9 cm DBH green ash and three black ash trees ranging from 6.</w:t>
      </w:r>
      <w:r w:rsidR="00874BA5">
        <w:rPr>
          <w:rFonts w:eastAsia="Calibri"/>
          <w:kern w:val="0"/>
          <w:sz w:val="24"/>
          <w:szCs w:val="24"/>
          <w14:ligatures w14:val="none"/>
        </w:rPr>
        <w:t>6</w:t>
      </w:r>
      <w:r w:rsidRPr="00AD5414">
        <w:rPr>
          <w:rFonts w:eastAsia="Calibri"/>
          <w:kern w:val="0"/>
          <w:sz w:val="24"/>
          <w:szCs w:val="24"/>
          <w14:ligatures w14:val="none"/>
        </w:rPr>
        <w:t xml:space="preserve"> to 11.5 cm DBH. EAB adults were trapped at most parks, but in low densities (Fig</w:t>
      </w:r>
      <w:r w:rsidR="007F678D">
        <w:rPr>
          <w:rFonts w:eastAsia="Calibri"/>
          <w:kern w:val="0"/>
          <w:sz w:val="24"/>
          <w:szCs w:val="24"/>
          <w14:ligatures w14:val="none"/>
        </w:rPr>
        <w:t>. A.</w:t>
      </w:r>
      <w:r w:rsidRPr="00AD5414">
        <w:rPr>
          <w:rFonts w:eastAsia="Calibri"/>
          <w:kern w:val="0"/>
          <w:sz w:val="24"/>
          <w:szCs w:val="24"/>
          <w14:ligatures w14:val="none"/>
        </w:rPr>
        <w:t xml:space="preserve">3). Three introduced biological control agents were recovered, </w:t>
      </w:r>
      <w:proofErr w:type="spellStart"/>
      <w:r w:rsidRPr="00AD5414">
        <w:rPr>
          <w:rFonts w:eastAsia="Calibri"/>
          <w:i/>
          <w:iCs/>
          <w:kern w:val="0"/>
          <w:sz w:val="24"/>
          <w:szCs w:val="24"/>
          <w14:ligatures w14:val="none"/>
        </w:rPr>
        <w:t>Spathius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galinae</w:t>
      </w:r>
      <w:proofErr w:type="spellEnd"/>
      <w:r w:rsidRPr="00AD5414">
        <w:rPr>
          <w:rFonts w:eastAsia="Calibri"/>
          <w:kern w:val="0"/>
          <w:sz w:val="24"/>
          <w:szCs w:val="24"/>
          <w14:ligatures w14:val="none"/>
        </w:rPr>
        <w:t xml:space="preserve"> (3 individuals collected), </w:t>
      </w:r>
      <w:proofErr w:type="spellStart"/>
      <w:r w:rsidRPr="00AD5414">
        <w:rPr>
          <w:rFonts w:eastAsia="Calibri"/>
          <w:i/>
          <w:iCs/>
          <w:kern w:val="0"/>
          <w:sz w:val="24"/>
          <w:szCs w:val="24"/>
          <w14:ligatures w14:val="none"/>
        </w:rPr>
        <w:t>Oobius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(2 individuals), and </w:t>
      </w:r>
      <w:proofErr w:type="spellStart"/>
      <w:r w:rsidRPr="00AD5414">
        <w:rPr>
          <w:rFonts w:eastAsia="Calibri"/>
          <w:i/>
          <w:iCs/>
          <w:kern w:val="0"/>
          <w:sz w:val="24"/>
          <w:szCs w:val="24"/>
          <w14:ligatures w14:val="none"/>
        </w:rPr>
        <w:t>Tetrastichus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planipennisi</w:t>
      </w:r>
      <w:proofErr w:type="spellEnd"/>
      <w:r w:rsidRPr="00AD5414">
        <w:rPr>
          <w:rFonts w:eastAsia="Calibri"/>
          <w:kern w:val="0"/>
          <w:sz w:val="24"/>
          <w:szCs w:val="24"/>
          <w14:ligatures w14:val="none"/>
        </w:rPr>
        <w:t xml:space="preserve"> (2 individuals)</w:t>
      </w:r>
      <w:r w:rsidR="00905CDC">
        <w:rPr>
          <w:rFonts w:eastAsia="Calibri"/>
          <w:kern w:val="0"/>
          <w:sz w:val="24"/>
          <w:szCs w:val="24"/>
          <w14:ligatures w14:val="none"/>
        </w:rPr>
        <w:t xml:space="preserve">, but in low </w:t>
      </w:r>
      <w:r w:rsidR="00905CDC">
        <w:rPr>
          <w:rFonts w:eastAsia="Calibri"/>
          <w:kern w:val="0"/>
          <w:sz w:val="24"/>
          <w:szCs w:val="24"/>
          <w14:ligatures w14:val="none"/>
        </w:rPr>
        <w:lastRenderedPageBreak/>
        <w:t>abundance</w:t>
      </w:r>
      <w:r w:rsidRPr="00AD5414">
        <w:rPr>
          <w:rFonts w:eastAsia="Calibri"/>
          <w:kern w:val="0"/>
          <w:sz w:val="24"/>
          <w:szCs w:val="24"/>
          <w14:ligatures w14:val="none"/>
        </w:rPr>
        <w:t xml:space="preserve">. </w:t>
      </w:r>
      <w:r w:rsidR="00C61A3F">
        <w:rPr>
          <w:rFonts w:eastAsia="Calibri"/>
          <w:kern w:val="0"/>
          <w:sz w:val="24"/>
          <w:szCs w:val="24"/>
          <w14:ligatures w14:val="none"/>
        </w:rPr>
        <w:t>P</w:t>
      </w:r>
      <w:r w:rsidRPr="00AD5414">
        <w:rPr>
          <w:rFonts w:eastAsia="Calibri"/>
          <w:kern w:val="0"/>
          <w:sz w:val="24"/>
          <w:szCs w:val="24"/>
          <w14:ligatures w14:val="none"/>
        </w:rPr>
        <w:t xml:space="preserve">arasitoids </w:t>
      </w:r>
      <w:r w:rsidR="00C61A3F">
        <w:rPr>
          <w:rFonts w:eastAsia="Calibri"/>
          <w:kern w:val="0"/>
          <w:sz w:val="24"/>
          <w:szCs w:val="24"/>
          <w14:ligatures w14:val="none"/>
        </w:rPr>
        <w:t xml:space="preserve">introduced for EAB biocontrol </w:t>
      </w:r>
      <w:r w:rsidRPr="00AD5414">
        <w:rPr>
          <w:rFonts w:eastAsia="Calibri"/>
          <w:kern w:val="0"/>
          <w:sz w:val="24"/>
          <w:szCs w:val="24"/>
          <w14:ligatures w14:val="none"/>
        </w:rPr>
        <w:t>comprised 0.46% (7/1537) of the Hymenoptera caught in pan traps.</w:t>
      </w:r>
      <w:r w:rsidRPr="00AD5414">
        <w:rPr>
          <w:rFonts w:eastAsia="Calibri"/>
          <w:kern w:val="0"/>
          <w:sz w:val="24"/>
          <w:szCs w:val="24"/>
          <w14:ligatures w14:val="none"/>
        </w:rPr>
        <w:br/>
      </w:r>
    </w:p>
    <w:p w14:paraId="43787069" w14:textId="77777777" w:rsidR="00C61A3F" w:rsidRDefault="00AD5414" w:rsidP="00C61A3F">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Abundance of ash among forest types</w:t>
      </w:r>
    </w:p>
    <w:p w14:paraId="3D7D7B41" w14:textId="4AE4B2FA"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The average density of ash seedlings ranged from 0-54,000 stems/ha (0-5.4 stems/m</w:t>
      </w:r>
      <w:r w:rsidRPr="00AD5414">
        <w:rPr>
          <w:rFonts w:eastAsia="Calibri"/>
          <w:kern w:val="0"/>
          <w:sz w:val="24"/>
          <w:szCs w:val="24"/>
          <w:vertAlign w:val="superscript"/>
          <w14:ligatures w14:val="none"/>
        </w:rPr>
        <w:t>2</w:t>
      </w:r>
      <w:r w:rsidRPr="00AD5414">
        <w:rPr>
          <w:rFonts w:eastAsia="Calibri"/>
          <w:kern w:val="0"/>
          <w:sz w:val="24"/>
          <w:szCs w:val="24"/>
          <w14:ligatures w14:val="none"/>
        </w:rPr>
        <w:t>), with an average of 16,500 stems/ha (1.</w:t>
      </w:r>
      <w:r w:rsidR="00C61A3F">
        <w:rPr>
          <w:rFonts w:eastAsia="Calibri"/>
          <w:kern w:val="0"/>
          <w:sz w:val="24"/>
          <w:szCs w:val="24"/>
          <w14:ligatures w14:val="none"/>
        </w:rPr>
        <w:t>7</w:t>
      </w:r>
      <w:r w:rsidRPr="00AD5414">
        <w:rPr>
          <w:rFonts w:eastAsia="Calibri"/>
          <w:kern w:val="0"/>
          <w:sz w:val="24"/>
          <w:szCs w:val="24"/>
          <w14:ligatures w14:val="none"/>
        </w:rPr>
        <w:t xml:space="preserve"> stems/m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Of these ash seedlings, approximately half were in the shorter size class (0-25 cm tall) while the other half were in the taller size class (25-137 cm tall) (Table </w:t>
      </w:r>
      <w:r w:rsidR="006B4862">
        <w:rPr>
          <w:rFonts w:eastAsia="Calibri"/>
          <w:kern w:val="0"/>
          <w:sz w:val="24"/>
          <w:szCs w:val="24"/>
          <w14:ligatures w14:val="none"/>
        </w:rPr>
        <w:t>1.</w:t>
      </w:r>
      <w:r w:rsidRPr="00AD5414">
        <w:rPr>
          <w:rFonts w:eastAsia="Calibri"/>
          <w:kern w:val="0"/>
          <w:sz w:val="24"/>
          <w:szCs w:val="24"/>
          <w14:ligatures w14:val="none"/>
        </w:rPr>
        <w:t>1). Percentage cover of ash seedlings averaged 10.7% of the forest floor across all 37 transects. Ash seedling densities and percentage cover were lowest in hydric transects, relative to mesic and xeric transects (Fig</w:t>
      </w:r>
      <w:r w:rsidR="007F678D">
        <w:rPr>
          <w:rFonts w:eastAsia="Calibri"/>
          <w:kern w:val="0"/>
          <w:sz w:val="24"/>
          <w:szCs w:val="24"/>
          <w14:ligatures w14:val="none"/>
        </w:rPr>
        <w:t>.</w:t>
      </w:r>
      <w:r w:rsidRPr="00AD5414">
        <w:rPr>
          <w:rFonts w:eastAsia="Calibri"/>
          <w:kern w:val="0"/>
          <w:sz w:val="24"/>
          <w:szCs w:val="24"/>
          <w14:ligatures w14:val="none"/>
        </w:rPr>
        <w:t xml:space="preserve"> </w:t>
      </w:r>
      <w:r w:rsidR="007F678D">
        <w:rPr>
          <w:rFonts w:eastAsia="Calibri"/>
          <w:kern w:val="0"/>
          <w:sz w:val="24"/>
          <w:szCs w:val="24"/>
          <w14:ligatures w14:val="none"/>
        </w:rPr>
        <w:t>1.</w:t>
      </w:r>
      <w:r w:rsidRPr="00AD5414">
        <w:rPr>
          <w:rFonts w:eastAsia="Calibri"/>
          <w:kern w:val="0"/>
          <w:sz w:val="24"/>
          <w:szCs w:val="24"/>
          <w14:ligatures w14:val="none"/>
        </w:rPr>
        <w:t>2A; short seedlings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=12.63, 2 </w:t>
      </w:r>
      <w:proofErr w:type="spellStart"/>
      <w:r w:rsidRPr="00AD5414">
        <w:rPr>
          <w:rFonts w:eastAsia="Calibri"/>
          <w:kern w:val="0"/>
          <w:sz w:val="24"/>
          <w:szCs w:val="24"/>
          <w14:ligatures w14:val="none"/>
        </w:rPr>
        <w:t>df</w:t>
      </w:r>
      <w:proofErr w:type="spellEnd"/>
      <w:r w:rsidRPr="00AD5414">
        <w:rPr>
          <w:rFonts w:eastAsia="Calibri"/>
          <w:kern w:val="0"/>
          <w:sz w:val="24"/>
          <w:szCs w:val="24"/>
          <w14:ligatures w14:val="none"/>
        </w:rPr>
        <w:t>, p=0.002; tall seedlings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=19.12, p&lt;0.001, percentage cover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=17.72, p&lt;0.001). The density of ash saplings (&gt;137 cm tall and &lt;2.5 cm DBH) was similar among hydrological classes (χ</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=0.26, p=0.88) (Fig. </w:t>
      </w:r>
      <w:r w:rsidR="007F678D">
        <w:rPr>
          <w:rFonts w:eastAsia="Calibri"/>
          <w:kern w:val="0"/>
          <w:sz w:val="24"/>
          <w:szCs w:val="24"/>
          <w14:ligatures w14:val="none"/>
        </w:rPr>
        <w:t>1.</w:t>
      </w:r>
      <w:r w:rsidRPr="00AD5414">
        <w:rPr>
          <w:rFonts w:eastAsia="Calibri"/>
          <w:kern w:val="0"/>
          <w:sz w:val="24"/>
          <w:szCs w:val="24"/>
          <w14:ligatures w14:val="none"/>
        </w:rPr>
        <w:t xml:space="preserve">2B). A total of 330 understory (2.5-10 cm DBH) ash trees were found, and of these, 276 were living (canopy condition 1-4), while 54 were dead and standing. Hydric transects had more understory ash trees than xeric transects and marginally more understory ash trees than mesic </w:t>
      </w:r>
      <w:proofErr w:type="gramStart"/>
      <w:r w:rsidRPr="00AD5414">
        <w:rPr>
          <w:rFonts w:eastAsia="Calibri"/>
          <w:kern w:val="0"/>
          <w:sz w:val="24"/>
          <w:szCs w:val="24"/>
          <w14:ligatures w14:val="none"/>
        </w:rPr>
        <w:t>transects</w:t>
      </w:r>
      <w:proofErr w:type="gramEnd"/>
      <w:r w:rsidRPr="00AD5414">
        <w:rPr>
          <w:rFonts w:eastAsia="Calibri"/>
          <w:kern w:val="0"/>
          <w:sz w:val="24"/>
          <w:szCs w:val="24"/>
          <w14:ligatures w14:val="none"/>
        </w:rPr>
        <w:t xml:space="preserve"> (Fig. </w:t>
      </w:r>
      <w:r w:rsidR="007F678D">
        <w:rPr>
          <w:rFonts w:eastAsia="Calibri"/>
          <w:kern w:val="0"/>
          <w:sz w:val="24"/>
          <w:szCs w:val="24"/>
          <w14:ligatures w14:val="none"/>
        </w:rPr>
        <w:t>1.</w:t>
      </w:r>
      <w:r w:rsidRPr="00AD5414">
        <w:rPr>
          <w:rFonts w:eastAsia="Calibri"/>
          <w:kern w:val="0"/>
          <w:sz w:val="24"/>
          <w:szCs w:val="24"/>
          <w14:ligatures w14:val="none"/>
        </w:rPr>
        <w:t>2C; χ</w:t>
      </w:r>
      <w:r w:rsidRPr="00AD5414">
        <w:rPr>
          <w:rFonts w:eastAsia="Calibri"/>
          <w:kern w:val="0"/>
          <w:sz w:val="24"/>
          <w:szCs w:val="24"/>
          <w:vertAlign w:val="superscript"/>
          <w14:ligatures w14:val="none"/>
        </w:rPr>
        <w:t>2</w:t>
      </w:r>
      <w:r w:rsidRPr="00AD5414">
        <w:rPr>
          <w:rFonts w:eastAsia="Calibri"/>
          <w:kern w:val="0"/>
          <w:sz w:val="24"/>
          <w:szCs w:val="24"/>
          <w14:ligatures w14:val="none"/>
        </w:rPr>
        <w:t>=14.6</w:t>
      </w:r>
      <w:r w:rsidR="000F264B">
        <w:rPr>
          <w:rFonts w:eastAsia="Calibri"/>
          <w:kern w:val="0"/>
          <w:sz w:val="24"/>
          <w:szCs w:val="24"/>
          <w14:ligatures w14:val="none"/>
        </w:rPr>
        <w:t>3</w:t>
      </w:r>
      <w:r w:rsidRPr="00AD5414">
        <w:rPr>
          <w:rFonts w:eastAsia="Calibri"/>
          <w:kern w:val="0"/>
          <w:sz w:val="24"/>
          <w:szCs w:val="24"/>
          <w14:ligatures w14:val="none"/>
        </w:rPr>
        <w:t xml:space="preserve">, p=0.001). Of the 330 understory ash trees, 131 were identified as being green, white, or pumpkin ash, while 178 were identified as black ash, and 21 were unidentified </w:t>
      </w:r>
      <w:r w:rsidRPr="00AD5414">
        <w:rPr>
          <w:rFonts w:eastAsia="Calibri"/>
          <w:i/>
          <w:iCs/>
          <w:kern w:val="0"/>
          <w:sz w:val="24"/>
          <w:szCs w:val="24"/>
          <w14:ligatures w14:val="none"/>
        </w:rPr>
        <w:t>Fraxinus</w:t>
      </w:r>
      <w:r w:rsidRPr="00AD5414">
        <w:rPr>
          <w:rFonts w:eastAsia="Calibri"/>
          <w:kern w:val="0"/>
          <w:sz w:val="24"/>
          <w:szCs w:val="24"/>
          <w14:ligatures w14:val="none"/>
        </w:rPr>
        <w:t xml:space="preserve"> (Figure </w:t>
      </w:r>
      <w:r w:rsidR="007F678D">
        <w:rPr>
          <w:rFonts w:eastAsia="Calibri"/>
          <w:kern w:val="0"/>
          <w:sz w:val="24"/>
          <w:szCs w:val="24"/>
          <w14:ligatures w14:val="none"/>
        </w:rPr>
        <w:t>A.</w:t>
      </w:r>
      <w:r w:rsidRPr="00AD5414">
        <w:rPr>
          <w:rFonts w:eastAsia="Calibri"/>
          <w:kern w:val="0"/>
          <w:sz w:val="24"/>
          <w:szCs w:val="24"/>
          <w14:ligatures w14:val="none"/>
        </w:rPr>
        <w:t xml:space="preserve">1). Only 9 canopy ash trees (≥ 10 cm DBH) were found across all plots, of which 7 trees were living. Living canopy ash trees within the plots ranged in diameter from 10.3-12.4 cm DBH. </w:t>
      </w:r>
    </w:p>
    <w:p w14:paraId="11EE3419" w14:textId="77777777" w:rsidR="00AD5414" w:rsidRPr="00AD5414" w:rsidRDefault="00AD5414" w:rsidP="00AD5414">
      <w:pPr>
        <w:spacing w:line="480" w:lineRule="auto"/>
        <w:rPr>
          <w:rFonts w:eastAsia="Calibri"/>
          <w:kern w:val="0"/>
          <w:sz w:val="24"/>
          <w:szCs w:val="24"/>
          <w14:ligatures w14:val="none"/>
        </w:rPr>
      </w:pPr>
    </w:p>
    <w:p w14:paraId="7A51617E"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noProof/>
          <w:kern w:val="0"/>
          <w:sz w:val="24"/>
          <w:szCs w:val="24"/>
          <w14:ligatures w14:val="none"/>
        </w:rPr>
        <w:lastRenderedPageBreak/>
        <w:drawing>
          <wp:inline distT="0" distB="0" distL="0" distR="0" wp14:anchorId="6C79A70A" wp14:editId="5FD60F86">
            <wp:extent cx="5613991" cy="6176587"/>
            <wp:effectExtent l="0" t="0" r="6350" b="0"/>
            <wp:docPr id="270237354" name="Graphic 1" descr="There are four scatter graphs. Each graph has hydroclass in the x axis (hydric, mesic, xeric). Graph A is density of ash seedlings, showing that more seedlings were found in mesic and xeric forests. Graph B is density of ash saplings, showing no differences between hydroclasses. Graph C is density of understory ash trees, showing higher numbers of ash understory trees in hydric forests. Graph D is basal area of ash, which generally shows more basal area of ash in hydric forests (but was not tested statis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37354" name="Graphic 1" descr="There are four scatter graphs. Each graph has hydroclass in the x axis (hydric, mesic, xeric). Graph A is density of ash seedlings, showing that more seedlings were found in mesic and xeric forests. Graph B is density of ash saplings, showing no differences between hydroclasses. Graph C is density of understory ash trees, showing higher numbers of ash understory trees in hydric forests. Graph D is basal area of ash, which generally shows more basal area of ash in hydric forests (but was not tested statistically)."/>
                    <pic:cNvPicPr/>
                  </pic:nvPicPr>
                  <pic:blipFill>
                    <a:blip r:embed="rId6">
                      <a:extLst>
                        <a:ext uri="{96DAC541-7B7A-43D3-8B79-37D633B846F1}">
                          <asvg:svgBlip xmlns:asvg="http://schemas.microsoft.com/office/drawing/2016/SVG/main" r:embed="rId7"/>
                        </a:ext>
                      </a:extLst>
                    </a:blip>
                    <a:stretch>
                      <a:fillRect/>
                    </a:stretch>
                  </pic:blipFill>
                  <pic:spPr>
                    <a:xfrm>
                      <a:off x="0" y="0"/>
                      <a:ext cx="5622314" cy="6185744"/>
                    </a:xfrm>
                    <a:prstGeom prst="rect">
                      <a:avLst/>
                    </a:prstGeom>
                  </pic:spPr>
                </pic:pic>
              </a:graphicData>
            </a:graphic>
          </wp:inline>
        </w:drawing>
      </w:r>
    </w:p>
    <w:p w14:paraId="1F162ABE" w14:textId="77777777" w:rsidR="00AD5414" w:rsidRPr="00AD5414" w:rsidRDefault="00AD5414" w:rsidP="00AD5414">
      <w:pPr>
        <w:spacing w:after="200"/>
        <w:rPr>
          <w:rFonts w:eastAsia="Calibri"/>
          <w:b/>
          <w:bCs/>
          <w:iCs/>
          <w:kern w:val="0"/>
          <w:sz w:val="24"/>
          <w:szCs w:val="18"/>
          <w14:ligatures w14:val="none"/>
        </w:rPr>
      </w:pPr>
      <w:bookmarkStart w:id="2" w:name="_Toc213432483"/>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2</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Ash occurrence in 37 transects in the Upper Huron River Watershed in southeast Michigan. The x-axis represents the soil hydrological class of the transect. Each data point represents a transect. Lowercase letters above bars indicate statistically significant differences at α=0.05. A) Mean density of ash seedlings (all ash with height &lt; 1.37 m; short and tall seedling categories were combined for the graph), B) mean density of ash saplings (height ≥ 1.37 m and DBH &lt; 2.5 cm), C) mean density of living understory ash trees (2.5 cm ≤ DBH &lt; 10 cm), D) mean basal area of all living ash trees (DBH ≥ 2.5 cm). The basal area of living ash trees was not statistically investigated due to low occurrence.</w:t>
      </w:r>
      <w:bookmarkEnd w:id="2"/>
    </w:p>
    <w:p w14:paraId="0F2D5746" w14:textId="77777777" w:rsidR="006B4862" w:rsidRPr="00AD5414" w:rsidRDefault="006B4862" w:rsidP="00AD5414">
      <w:pPr>
        <w:spacing w:line="480" w:lineRule="auto"/>
        <w:rPr>
          <w:rFonts w:eastAsia="Calibri"/>
          <w:kern w:val="0"/>
          <w:sz w:val="24"/>
          <w:szCs w:val="24"/>
          <w:u w:val="single"/>
          <w14:ligatures w14:val="none"/>
        </w:rPr>
      </w:pPr>
    </w:p>
    <w:p w14:paraId="44BE43BB" w14:textId="141E7EC7" w:rsidR="00AD5414" w:rsidRPr="00AD5414" w:rsidRDefault="00AD5414" w:rsidP="00AD5414">
      <w:pPr>
        <w:spacing w:after="200"/>
        <w:rPr>
          <w:rFonts w:eastAsia="Calibri"/>
          <w:iCs/>
          <w:kern w:val="0"/>
          <w:sz w:val="24"/>
          <w:szCs w:val="18"/>
          <w14:ligatures w14:val="none"/>
        </w:rPr>
      </w:pPr>
      <w:bookmarkStart w:id="3" w:name="_Toc213432433"/>
      <w:r w:rsidRPr="00AD5414">
        <w:rPr>
          <w:rFonts w:eastAsia="Calibri"/>
          <w:b/>
          <w:bCs/>
          <w:iCs/>
          <w:kern w:val="0"/>
          <w:sz w:val="24"/>
          <w:szCs w:val="18"/>
          <w14:ligatures w14:val="none"/>
        </w:rPr>
        <w:lastRenderedPageBreak/>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Density (± standard error) of living ash (</w:t>
      </w:r>
      <w:r w:rsidRPr="00AD5414">
        <w:rPr>
          <w:rFonts w:eastAsia="Calibri"/>
          <w:i/>
          <w:iCs/>
          <w:kern w:val="0"/>
          <w:sz w:val="24"/>
          <w:szCs w:val="18"/>
          <w14:ligatures w14:val="none"/>
        </w:rPr>
        <w:t>Fraxinus</w:t>
      </w:r>
      <w:r w:rsidRPr="00AD5414">
        <w:rPr>
          <w:rFonts w:eastAsia="Calibri"/>
          <w:kern w:val="0"/>
          <w:sz w:val="24"/>
          <w:szCs w:val="18"/>
          <w14:ligatures w14:val="none"/>
        </w:rPr>
        <w:t xml:space="preserve"> spp.</w:t>
      </w:r>
      <w:r w:rsidRPr="00AD5414">
        <w:rPr>
          <w:rFonts w:eastAsia="Calibri"/>
          <w:iCs/>
          <w:kern w:val="0"/>
          <w:sz w:val="24"/>
          <w:szCs w:val="18"/>
          <w14:ligatures w14:val="none"/>
        </w:rPr>
        <w:t>) regeneration in hydric (</w:t>
      </w:r>
      <w:r w:rsidRPr="00AD5414">
        <w:rPr>
          <w:rFonts w:eastAsia="Calibri"/>
          <w:i/>
          <w:kern w:val="0"/>
          <w:sz w:val="24"/>
          <w:szCs w:val="18"/>
          <w14:ligatures w14:val="none"/>
        </w:rPr>
        <w:t>n</w:t>
      </w:r>
      <w:r w:rsidRPr="00AD5414">
        <w:rPr>
          <w:rFonts w:eastAsia="Calibri"/>
          <w:iCs/>
          <w:kern w:val="0"/>
          <w:sz w:val="24"/>
          <w:szCs w:val="18"/>
          <w14:ligatures w14:val="none"/>
        </w:rPr>
        <w:t>=10), mesic (</w:t>
      </w:r>
      <w:r w:rsidRPr="00AD5414">
        <w:rPr>
          <w:rFonts w:eastAsia="Calibri"/>
          <w:i/>
          <w:kern w:val="0"/>
          <w:sz w:val="24"/>
          <w:szCs w:val="18"/>
          <w14:ligatures w14:val="none"/>
        </w:rPr>
        <w:t>n</w:t>
      </w:r>
      <w:r w:rsidRPr="00AD5414">
        <w:rPr>
          <w:rFonts w:eastAsia="Calibri"/>
          <w:iCs/>
          <w:kern w:val="0"/>
          <w:sz w:val="24"/>
          <w:szCs w:val="18"/>
          <w14:ligatures w14:val="none"/>
        </w:rPr>
        <w:t>=8), and xeric (</w:t>
      </w:r>
      <w:r w:rsidRPr="00AD5414">
        <w:rPr>
          <w:rFonts w:eastAsia="Calibri"/>
          <w:i/>
          <w:kern w:val="0"/>
          <w:sz w:val="24"/>
          <w:szCs w:val="18"/>
          <w14:ligatures w14:val="none"/>
        </w:rPr>
        <w:t>n</w:t>
      </w:r>
      <w:r w:rsidRPr="00AD5414">
        <w:rPr>
          <w:rFonts w:eastAsia="Calibri"/>
          <w:iCs/>
          <w:kern w:val="0"/>
          <w:sz w:val="24"/>
          <w:szCs w:val="18"/>
          <w14:ligatures w14:val="none"/>
        </w:rPr>
        <w:t>=19) transects in the Upper Huron River Watershed in southeast Michigan, USA. Data were collected during the growing season in 2024-2025.</w:t>
      </w:r>
      <w:bookmarkEnd w:id="3"/>
      <w:r w:rsidR="00691EDA">
        <w:rPr>
          <w:rFonts w:eastAsia="Calibri"/>
          <w:iCs/>
          <w:kern w:val="0"/>
          <w:sz w:val="24"/>
          <w:szCs w:val="18"/>
          <w14:ligatures w14:val="none"/>
        </w:rPr>
        <w:t xml:space="preserve"> Table columns are size class (including short seedlings, tall seedlings, saplings, understory trees, and canopy trees</w:t>
      </w:r>
      <w:r w:rsidR="00A21CF5">
        <w:rPr>
          <w:rFonts w:eastAsia="Calibri"/>
          <w:iCs/>
          <w:kern w:val="0"/>
          <w:sz w:val="24"/>
          <w:szCs w:val="18"/>
          <w14:ligatures w14:val="none"/>
        </w:rPr>
        <w:t>)</w:t>
      </w:r>
      <w:r w:rsidR="000A3A89">
        <w:rPr>
          <w:rFonts w:eastAsia="Calibri"/>
          <w:iCs/>
          <w:kern w:val="0"/>
          <w:sz w:val="24"/>
          <w:szCs w:val="18"/>
          <w14:ligatures w14:val="none"/>
        </w:rPr>
        <w:t>, hydrology class (including hydric, mesic, xeric, and combined), and ash per hectare.</w:t>
      </w:r>
    </w:p>
    <w:p w14:paraId="523942C3" w14:textId="77777777" w:rsidR="00AD5414" w:rsidRPr="00AD5414" w:rsidRDefault="00AD5414" w:rsidP="00AD5414">
      <w:pPr>
        <w:rPr>
          <w:rFonts w:eastAsia="Calibri"/>
          <w:kern w:val="0"/>
          <w:sz w:val="24"/>
          <w:szCs w:val="24"/>
          <w14:ligatures w14:val="none"/>
        </w:rPr>
      </w:pPr>
    </w:p>
    <w:tbl>
      <w:tblPr>
        <w:tblStyle w:val="Aaronsinsectlabels1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2312"/>
        <w:gridCol w:w="1701"/>
      </w:tblGrid>
      <w:tr w:rsidR="00AD5414" w:rsidRPr="00AD5414" w14:paraId="365D2B42" w14:textId="77777777" w:rsidTr="00A3077D">
        <w:tc>
          <w:tcPr>
            <w:tcW w:w="4492" w:type="dxa"/>
            <w:tcBorders>
              <w:top w:val="single" w:sz="4" w:space="0" w:color="auto"/>
              <w:bottom w:val="single" w:sz="4" w:space="0" w:color="auto"/>
            </w:tcBorders>
          </w:tcPr>
          <w:p w14:paraId="79C306E8" w14:textId="77777777" w:rsidR="00AD5414" w:rsidRPr="00AD5414" w:rsidRDefault="00AD5414" w:rsidP="00AD5414">
            <w:pPr>
              <w:rPr>
                <w:rFonts w:eastAsia="Calibri"/>
                <w:sz w:val="24"/>
              </w:rPr>
            </w:pPr>
            <w:r w:rsidRPr="00AD5414">
              <w:rPr>
                <w:rFonts w:eastAsia="Calibri"/>
                <w:sz w:val="24"/>
              </w:rPr>
              <w:t>Size class</w:t>
            </w:r>
          </w:p>
        </w:tc>
        <w:tc>
          <w:tcPr>
            <w:tcW w:w="2312" w:type="dxa"/>
            <w:tcBorders>
              <w:top w:val="single" w:sz="4" w:space="0" w:color="auto"/>
              <w:bottom w:val="single" w:sz="4" w:space="0" w:color="auto"/>
            </w:tcBorders>
          </w:tcPr>
          <w:p w14:paraId="49ECEAD7" w14:textId="77777777" w:rsidR="00AD5414" w:rsidRPr="00AD5414" w:rsidRDefault="00AD5414" w:rsidP="00AD5414">
            <w:pPr>
              <w:rPr>
                <w:rFonts w:eastAsia="Calibri"/>
                <w:sz w:val="24"/>
              </w:rPr>
            </w:pPr>
            <w:r w:rsidRPr="00AD5414">
              <w:rPr>
                <w:rFonts w:eastAsia="Calibri"/>
                <w:sz w:val="24"/>
              </w:rPr>
              <w:t>Hydrology class</w:t>
            </w:r>
          </w:p>
        </w:tc>
        <w:tc>
          <w:tcPr>
            <w:tcW w:w="1701" w:type="dxa"/>
            <w:tcBorders>
              <w:top w:val="single" w:sz="4" w:space="0" w:color="auto"/>
              <w:bottom w:val="single" w:sz="4" w:space="0" w:color="auto"/>
            </w:tcBorders>
          </w:tcPr>
          <w:p w14:paraId="20FA1DFD" w14:textId="77777777" w:rsidR="00AD5414" w:rsidRPr="00AD5414" w:rsidRDefault="00AD5414" w:rsidP="00AD5414">
            <w:pPr>
              <w:rPr>
                <w:rFonts w:eastAsia="Calibri"/>
                <w:sz w:val="24"/>
              </w:rPr>
            </w:pPr>
            <w:r w:rsidRPr="00AD5414">
              <w:rPr>
                <w:rFonts w:eastAsia="Calibri"/>
                <w:sz w:val="24"/>
              </w:rPr>
              <w:t xml:space="preserve">       Ash ha</w:t>
            </w:r>
            <w:r w:rsidRPr="00AD5414">
              <w:rPr>
                <w:rFonts w:eastAsia="Calibri"/>
                <w:sz w:val="24"/>
                <w:vertAlign w:val="superscript"/>
              </w:rPr>
              <w:t>-1</w:t>
            </w:r>
          </w:p>
        </w:tc>
      </w:tr>
      <w:tr w:rsidR="00AD5414" w:rsidRPr="00AD5414" w14:paraId="71892981" w14:textId="77777777" w:rsidTr="00A3077D">
        <w:tc>
          <w:tcPr>
            <w:tcW w:w="4492" w:type="dxa"/>
            <w:tcBorders>
              <w:top w:val="single" w:sz="4" w:space="0" w:color="auto"/>
              <w:bottom w:val="nil"/>
            </w:tcBorders>
          </w:tcPr>
          <w:p w14:paraId="2F514D3B" w14:textId="77777777" w:rsidR="00AD5414" w:rsidRPr="00AD5414" w:rsidRDefault="00AD5414" w:rsidP="00AD5414">
            <w:pPr>
              <w:rPr>
                <w:rFonts w:eastAsia="Calibri"/>
                <w:sz w:val="24"/>
              </w:rPr>
            </w:pPr>
            <w:r w:rsidRPr="00AD5414">
              <w:rPr>
                <w:rFonts w:eastAsia="Calibri"/>
                <w:sz w:val="24"/>
              </w:rPr>
              <w:t>Short seedlings (&lt;25 cm tall)</w:t>
            </w:r>
          </w:p>
        </w:tc>
        <w:tc>
          <w:tcPr>
            <w:tcW w:w="2312" w:type="dxa"/>
            <w:tcBorders>
              <w:top w:val="single" w:sz="4" w:space="0" w:color="auto"/>
              <w:bottom w:val="nil"/>
            </w:tcBorders>
          </w:tcPr>
          <w:p w14:paraId="5D0CAA7F" w14:textId="77777777" w:rsidR="00AD5414" w:rsidRPr="00AD5414" w:rsidRDefault="00AD5414" w:rsidP="00AD5414">
            <w:pPr>
              <w:rPr>
                <w:rFonts w:eastAsia="Calibri"/>
                <w:sz w:val="24"/>
              </w:rPr>
            </w:pPr>
            <w:r w:rsidRPr="00AD5414">
              <w:rPr>
                <w:rFonts w:eastAsia="Calibri"/>
                <w:sz w:val="24"/>
              </w:rPr>
              <w:t>Hydric</w:t>
            </w:r>
          </w:p>
        </w:tc>
        <w:tc>
          <w:tcPr>
            <w:tcW w:w="1701" w:type="dxa"/>
            <w:tcBorders>
              <w:top w:val="single" w:sz="4" w:space="0" w:color="auto"/>
              <w:bottom w:val="nil"/>
            </w:tcBorders>
          </w:tcPr>
          <w:p w14:paraId="49F5B0B7" w14:textId="77777777" w:rsidR="00AD5414" w:rsidRPr="00AD5414" w:rsidRDefault="00AD5414" w:rsidP="00AD5414">
            <w:pPr>
              <w:rPr>
                <w:rFonts w:eastAsia="Calibri"/>
                <w:sz w:val="24"/>
              </w:rPr>
            </w:pPr>
            <w:r w:rsidRPr="00AD5414">
              <w:rPr>
                <w:rFonts w:eastAsia="Calibri"/>
                <w:sz w:val="24"/>
              </w:rPr>
              <w:t xml:space="preserve">   1,334 ± 952</w:t>
            </w:r>
          </w:p>
        </w:tc>
      </w:tr>
      <w:tr w:rsidR="00AD5414" w:rsidRPr="00AD5414" w14:paraId="2A4B3370" w14:textId="77777777" w:rsidTr="00A3077D">
        <w:tc>
          <w:tcPr>
            <w:tcW w:w="4492" w:type="dxa"/>
            <w:tcBorders>
              <w:top w:val="nil"/>
              <w:bottom w:val="nil"/>
            </w:tcBorders>
          </w:tcPr>
          <w:p w14:paraId="360A2F94" w14:textId="77777777" w:rsidR="00AD5414" w:rsidRPr="00AD5414" w:rsidRDefault="00AD5414" w:rsidP="00AD5414">
            <w:pPr>
              <w:rPr>
                <w:rFonts w:eastAsia="Calibri"/>
                <w:sz w:val="24"/>
              </w:rPr>
            </w:pPr>
          </w:p>
        </w:tc>
        <w:tc>
          <w:tcPr>
            <w:tcW w:w="2312" w:type="dxa"/>
            <w:tcBorders>
              <w:top w:val="nil"/>
              <w:bottom w:val="nil"/>
            </w:tcBorders>
          </w:tcPr>
          <w:p w14:paraId="3FD00207" w14:textId="77777777" w:rsidR="00AD5414" w:rsidRPr="00AD5414" w:rsidRDefault="00AD5414" w:rsidP="00AD5414">
            <w:pPr>
              <w:rPr>
                <w:rFonts w:eastAsia="Calibri"/>
                <w:sz w:val="24"/>
              </w:rPr>
            </w:pPr>
            <w:r w:rsidRPr="00AD5414">
              <w:rPr>
                <w:rFonts w:eastAsia="Calibri"/>
                <w:sz w:val="24"/>
              </w:rPr>
              <w:t>Mesic</w:t>
            </w:r>
          </w:p>
        </w:tc>
        <w:tc>
          <w:tcPr>
            <w:tcW w:w="1701" w:type="dxa"/>
            <w:tcBorders>
              <w:top w:val="nil"/>
              <w:bottom w:val="nil"/>
            </w:tcBorders>
          </w:tcPr>
          <w:p w14:paraId="29EAA867" w14:textId="77777777" w:rsidR="00AD5414" w:rsidRPr="00AD5414" w:rsidRDefault="00AD5414" w:rsidP="00AD5414">
            <w:pPr>
              <w:rPr>
                <w:rFonts w:eastAsia="Calibri"/>
                <w:sz w:val="24"/>
              </w:rPr>
            </w:pPr>
            <w:r w:rsidRPr="00AD5414">
              <w:rPr>
                <w:rFonts w:eastAsia="Calibri"/>
                <w:sz w:val="24"/>
              </w:rPr>
              <w:t xml:space="preserve"> 15,420 ± 4,920</w:t>
            </w:r>
          </w:p>
        </w:tc>
      </w:tr>
      <w:tr w:rsidR="00AD5414" w:rsidRPr="00AD5414" w14:paraId="20B45EB9" w14:textId="77777777" w:rsidTr="00A3077D">
        <w:tc>
          <w:tcPr>
            <w:tcW w:w="4492" w:type="dxa"/>
            <w:tcBorders>
              <w:top w:val="nil"/>
              <w:bottom w:val="nil"/>
            </w:tcBorders>
          </w:tcPr>
          <w:p w14:paraId="2201161F" w14:textId="77777777" w:rsidR="00AD5414" w:rsidRPr="00AD5414" w:rsidRDefault="00AD5414" w:rsidP="00AD5414">
            <w:pPr>
              <w:rPr>
                <w:rFonts w:eastAsia="Calibri"/>
                <w:sz w:val="24"/>
              </w:rPr>
            </w:pPr>
          </w:p>
        </w:tc>
        <w:tc>
          <w:tcPr>
            <w:tcW w:w="2312" w:type="dxa"/>
            <w:tcBorders>
              <w:top w:val="nil"/>
              <w:bottom w:val="nil"/>
            </w:tcBorders>
          </w:tcPr>
          <w:p w14:paraId="1EBA7336" w14:textId="77777777" w:rsidR="00AD5414" w:rsidRPr="00AD5414" w:rsidRDefault="00AD5414" w:rsidP="00AD5414">
            <w:pPr>
              <w:rPr>
                <w:rFonts w:eastAsia="Calibri"/>
                <w:sz w:val="24"/>
              </w:rPr>
            </w:pPr>
            <w:r w:rsidRPr="00AD5414">
              <w:rPr>
                <w:rFonts w:eastAsia="Calibri"/>
                <w:sz w:val="24"/>
              </w:rPr>
              <w:t>Xeric</w:t>
            </w:r>
          </w:p>
        </w:tc>
        <w:tc>
          <w:tcPr>
            <w:tcW w:w="1701" w:type="dxa"/>
            <w:tcBorders>
              <w:top w:val="nil"/>
              <w:bottom w:val="nil"/>
            </w:tcBorders>
          </w:tcPr>
          <w:p w14:paraId="71E2B12F" w14:textId="77777777" w:rsidR="00AD5414" w:rsidRPr="00AD5414" w:rsidRDefault="00AD5414" w:rsidP="00AD5414">
            <w:pPr>
              <w:rPr>
                <w:rFonts w:eastAsia="Calibri"/>
                <w:sz w:val="24"/>
              </w:rPr>
            </w:pPr>
            <w:r w:rsidRPr="00AD5414">
              <w:rPr>
                <w:rFonts w:eastAsia="Calibri"/>
                <w:sz w:val="24"/>
              </w:rPr>
              <w:t xml:space="preserve">   9,895 ± 2,458</w:t>
            </w:r>
          </w:p>
        </w:tc>
      </w:tr>
      <w:tr w:rsidR="00AD5414" w:rsidRPr="00AD5414" w14:paraId="74C99BAC" w14:textId="77777777" w:rsidTr="00A3077D">
        <w:tc>
          <w:tcPr>
            <w:tcW w:w="4492" w:type="dxa"/>
            <w:tcBorders>
              <w:top w:val="nil"/>
              <w:bottom w:val="nil"/>
            </w:tcBorders>
          </w:tcPr>
          <w:p w14:paraId="42A2A26B" w14:textId="77777777" w:rsidR="00AD5414" w:rsidRPr="00AD5414" w:rsidRDefault="00AD5414" w:rsidP="00AD5414">
            <w:pPr>
              <w:rPr>
                <w:rFonts w:eastAsia="Calibri"/>
                <w:sz w:val="24"/>
              </w:rPr>
            </w:pPr>
          </w:p>
        </w:tc>
        <w:tc>
          <w:tcPr>
            <w:tcW w:w="2312" w:type="dxa"/>
            <w:tcBorders>
              <w:top w:val="nil"/>
              <w:bottom w:val="nil"/>
            </w:tcBorders>
          </w:tcPr>
          <w:p w14:paraId="743DBA16" w14:textId="77777777" w:rsidR="00AD5414" w:rsidRPr="00AD5414" w:rsidRDefault="00AD5414" w:rsidP="00AD5414">
            <w:pPr>
              <w:rPr>
                <w:rFonts w:eastAsia="Calibri"/>
                <w:sz w:val="24"/>
              </w:rPr>
            </w:pPr>
            <w:r w:rsidRPr="00AD5414">
              <w:rPr>
                <w:rFonts w:eastAsia="Calibri"/>
                <w:sz w:val="24"/>
              </w:rPr>
              <w:t>Combined</w:t>
            </w:r>
          </w:p>
        </w:tc>
        <w:tc>
          <w:tcPr>
            <w:tcW w:w="1701" w:type="dxa"/>
            <w:tcBorders>
              <w:top w:val="nil"/>
              <w:bottom w:val="nil"/>
            </w:tcBorders>
          </w:tcPr>
          <w:p w14:paraId="7F18C850" w14:textId="77777777" w:rsidR="00AD5414" w:rsidRPr="00AD5414" w:rsidRDefault="00AD5414" w:rsidP="00AD5414">
            <w:pPr>
              <w:rPr>
                <w:rFonts w:eastAsia="Calibri"/>
                <w:sz w:val="24"/>
              </w:rPr>
            </w:pPr>
            <w:r w:rsidRPr="00AD5414">
              <w:rPr>
                <w:rFonts w:eastAsia="Calibri"/>
                <w:sz w:val="24"/>
              </w:rPr>
              <w:t xml:space="preserve">   8,776 ± 1,824</w:t>
            </w:r>
          </w:p>
        </w:tc>
      </w:tr>
      <w:tr w:rsidR="00AD5414" w:rsidRPr="00AD5414" w14:paraId="661C81F2" w14:textId="77777777" w:rsidTr="00A3077D">
        <w:tc>
          <w:tcPr>
            <w:tcW w:w="4492" w:type="dxa"/>
            <w:tcBorders>
              <w:top w:val="nil"/>
              <w:bottom w:val="nil"/>
            </w:tcBorders>
          </w:tcPr>
          <w:p w14:paraId="75660400" w14:textId="77777777" w:rsidR="00AD5414" w:rsidRPr="00AD5414" w:rsidRDefault="00AD5414" w:rsidP="00AD5414">
            <w:pPr>
              <w:rPr>
                <w:rFonts w:eastAsia="Calibri"/>
                <w:sz w:val="24"/>
              </w:rPr>
            </w:pPr>
          </w:p>
        </w:tc>
        <w:tc>
          <w:tcPr>
            <w:tcW w:w="2312" w:type="dxa"/>
            <w:tcBorders>
              <w:top w:val="nil"/>
              <w:bottom w:val="nil"/>
            </w:tcBorders>
          </w:tcPr>
          <w:p w14:paraId="65B47134" w14:textId="77777777" w:rsidR="00AD5414" w:rsidRPr="00AD5414" w:rsidRDefault="00AD5414" w:rsidP="00AD5414">
            <w:pPr>
              <w:rPr>
                <w:rFonts w:eastAsia="Calibri"/>
                <w:sz w:val="24"/>
              </w:rPr>
            </w:pPr>
          </w:p>
        </w:tc>
        <w:tc>
          <w:tcPr>
            <w:tcW w:w="1701" w:type="dxa"/>
            <w:tcBorders>
              <w:top w:val="nil"/>
              <w:bottom w:val="nil"/>
            </w:tcBorders>
          </w:tcPr>
          <w:p w14:paraId="5667C5CF" w14:textId="77777777" w:rsidR="00AD5414" w:rsidRPr="00AD5414" w:rsidRDefault="00AD5414" w:rsidP="00AD5414">
            <w:pPr>
              <w:rPr>
                <w:rFonts w:eastAsia="Calibri"/>
                <w:sz w:val="24"/>
              </w:rPr>
            </w:pPr>
          </w:p>
        </w:tc>
      </w:tr>
      <w:tr w:rsidR="00AD5414" w:rsidRPr="00AD5414" w14:paraId="1508DE0E" w14:textId="77777777" w:rsidTr="00A3077D">
        <w:tc>
          <w:tcPr>
            <w:tcW w:w="4492" w:type="dxa"/>
            <w:tcBorders>
              <w:top w:val="nil"/>
            </w:tcBorders>
          </w:tcPr>
          <w:p w14:paraId="6EB20265" w14:textId="77777777" w:rsidR="00AD5414" w:rsidRPr="00AD5414" w:rsidRDefault="00AD5414" w:rsidP="00AD5414">
            <w:pPr>
              <w:rPr>
                <w:rFonts w:eastAsia="Calibri"/>
                <w:sz w:val="24"/>
              </w:rPr>
            </w:pPr>
            <w:r w:rsidRPr="00AD5414">
              <w:rPr>
                <w:rFonts w:eastAsia="Calibri"/>
                <w:sz w:val="24"/>
              </w:rPr>
              <w:t>Tall seedlings (25-137 cm tall)</w:t>
            </w:r>
          </w:p>
        </w:tc>
        <w:tc>
          <w:tcPr>
            <w:tcW w:w="2312" w:type="dxa"/>
            <w:tcBorders>
              <w:top w:val="nil"/>
            </w:tcBorders>
          </w:tcPr>
          <w:p w14:paraId="3E12C298" w14:textId="77777777" w:rsidR="00AD5414" w:rsidRPr="00AD5414" w:rsidRDefault="00AD5414" w:rsidP="00AD5414">
            <w:pPr>
              <w:rPr>
                <w:rFonts w:eastAsia="Calibri"/>
                <w:sz w:val="24"/>
              </w:rPr>
            </w:pPr>
            <w:r w:rsidRPr="00AD5414">
              <w:rPr>
                <w:rFonts w:eastAsia="Calibri"/>
                <w:sz w:val="24"/>
              </w:rPr>
              <w:t>Hydric</w:t>
            </w:r>
          </w:p>
        </w:tc>
        <w:tc>
          <w:tcPr>
            <w:tcW w:w="1701" w:type="dxa"/>
            <w:tcBorders>
              <w:top w:val="nil"/>
            </w:tcBorders>
          </w:tcPr>
          <w:p w14:paraId="70C01C41" w14:textId="77777777" w:rsidR="00AD5414" w:rsidRPr="00AD5414" w:rsidRDefault="00AD5414" w:rsidP="00AD5414">
            <w:pPr>
              <w:rPr>
                <w:rFonts w:eastAsia="Calibri"/>
                <w:sz w:val="24"/>
              </w:rPr>
            </w:pPr>
            <w:r w:rsidRPr="00AD5414">
              <w:rPr>
                <w:rFonts w:eastAsia="Calibri"/>
                <w:sz w:val="24"/>
              </w:rPr>
              <w:t xml:space="preserve">   2,381 ± 994</w:t>
            </w:r>
          </w:p>
        </w:tc>
      </w:tr>
      <w:tr w:rsidR="00AD5414" w:rsidRPr="00AD5414" w14:paraId="1342D4CE" w14:textId="77777777" w:rsidTr="00A3077D">
        <w:tc>
          <w:tcPr>
            <w:tcW w:w="4492" w:type="dxa"/>
            <w:tcBorders>
              <w:top w:val="nil"/>
            </w:tcBorders>
          </w:tcPr>
          <w:p w14:paraId="103B7D0E" w14:textId="77777777" w:rsidR="00AD5414" w:rsidRPr="00AD5414" w:rsidRDefault="00AD5414" w:rsidP="00AD5414">
            <w:pPr>
              <w:rPr>
                <w:rFonts w:eastAsia="Calibri"/>
                <w:sz w:val="24"/>
              </w:rPr>
            </w:pPr>
          </w:p>
        </w:tc>
        <w:tc>
          <w:tcPr>
            <w:tcW w:w="2312" w:type="dxa"/>
            <w:tcBorders>
              <w:top w:val="nil"/>
            </w:tcBorders>
          </w:tcPr>
          <w:p w14:paraId="55393DE1" w14:textId="77777777" w:rsidR="00AD5414" w:rsidRPr="00AD5414" w:rsidRDefault="00AD5414" w:rsidP="00AD5414">
            <w:pPr>
              <w:rPr>
                <w:rFonts w:eastAsia="Calibri"/>
                <w:sz w:val="24"/>
              </w:rPr>
            </w:pPr>
            <w:r w:rsidRPr="00AD5414">
              <w:rPr>
                <w:rFonts w:eastAsia="Calibri"/>
                <w:sz w:val="24"/>
              </w:rPr>
              <w:t>Mesic</w:t>
            </w:r>
          </w:p>
        </w:tc>
        <w:tc>
          <w:tcPr>
            <w:tcW w:w="1701" w:type="dxa"/>
            <w:tcBorders>
              <w:top w:val="nil"/>
            </w:tcBorders>
          </w:tcPr>
          <w:p w14:paraId="1007B8A2" w14:textId="77777777" w:rsidR="00AD5414" w:rsidRPr="00AD5414" w:rsidRDefault="00AD5414" w:rsidP="00AD5414">
            <w:pPr>
              <w:rPr>
                <w:rFonts w:eastAsia="Calibri"/>
                <w:sz w:val="24"/>
              </w:rPr>
            </w:pPr>
            <w:r w:rsidRPr="00AD5414">
              <w:rPr>
                <w:rFonts w:eastAsia="Calibri"/>
                <w:sz w:val="24"/>
              </w:rPr>
              <w:t xml:space="preserve"> 13,085 ± 2,563</w:t>
            </w:r>
          </w:p>
        </w:tc>
      </w:tr>
      <w:tr w:rsidR="00AD5414" w:rsidRPr="00AD5414" w14:paraId="6BBD9473" w14:textId="77777777" w:rsidTr="00A3077D">
        <w:tc>
          <w:tcPr>
            <w:tcW w:w="4492" w:type="dxa"/>
            <w:tcBorders>
              <w:top w:val="nil"/>
            </w:tcBorders>
          </w:tcPr>
          <w:p w14:paraId="05EA8DEC" w14:textId="77777777" w:rsidR="00AD5414" w:rsidRPr="00AD5414" w:rsidRDefault="00AD5414" w:rsidP="00AD5414">
            <w:pPr>
              <w:rPr>
                <w:rFonts w:eastAsia="Calibri"/>
                <w:sz w:val="24"/>
              </w:rPr>
            </w:pPr>
          </w:p>
        </w:tc>
        <w:tc>
          <w:tcPr>
            <w:tcW w:w="2312" w:type="dxa"/>
            <w:tcBorders>
              <w:top w:val="nil"/>
            </w:tcBorders>
          </w:tcPr>
          <w:p w14:paraId="12535B39" w14:textId="77777777" w:rsidR="00AD5414" w:rsidRPr="00AD5414" w:rsidRDefault="00AD5414" w:rsidP="00AD5414">
            <w:pPr>
              <w:rPr>
                <w:rFonts w:eastAsia="Calibri"/>
                <w:sz w:val="24"/>
              </w:rPr>
            </w:pPr>
            <w:r w:rsidRPr="00AD5414">
              <w:rPr>
                <w:rFonts w:eastAsia="Calibri"/>
                <w:sz w:val="24"/>
              </w:rPr>
              <w:t>Xeric</w:t>
            </w:r>
          </w:p>
        </w:tc>
        <w:tc>
          <w:tcPr>
            <w:tcW w:w="1701" w:type="dxa"/>
            <w:tcBorders>
              <w:top w:val="nil"/>
            </w:tcBorders>
          </w:tcPr>
          <w:p w14:paraId="22DF4DEF" w14:textId="77777777" w:rsidR="00AD5414" w:rsidRPr="00AD5414" w:rsidRDefault="00AD5414" w:rsidP="00AD5414">
            <w:pPr>
              <w:rPr>
                <w:rFonts w:eastAsia="Calibri"/>
                <w:sz w:val="24"/>
              </w:rPr>
            </w:pPr>
            <w:r w:rsidRPr="00AD5414">
              <w:rPr>
                <w:rFonts w:eastAsia="Calibri"/>
                <w:sz w:val="24"/>
              </w:rPr>
              <w:t xml:space="preserve">   8,351 ± 1,625</w:t>
            </w:r>
          </w:p>
        </w:tc>
      </w:tr>
      <w:tr w:rsidR="00AD5414" w:rsidRPr="00AD5414" w14:paraId="49FBF49F" w14:textId="77777777" w:rsidTr="00A3077D">
        <w:tc>
          <w:tcPr>
            <w:tcW w:w="4492" w:type="dxa"/>
            <w:tcBorders>
              <w:top w:val="nil"/>
            </w:tcBorders>
          </w:tcPr>
          <w:p w14:paraId="62F4FCAE" w14:textId="77777777" w:rsidR="00AD5414" w:rsidRPr="00AD5414" w:rsidRDefault="00AD5414" w:rsidP="00AD5414">
            <w:pPr>
              <w:rPr>
                <w:rFonts w:eastAsia="Calibri"/>
                <w:sz w:val="24"/>
              </w:rPr>
            </w:pPr>
          </w:p>
        </w:tc>
        <w:tc>
          <w:tcPr>
            <w:tcW w:w="2312" w:type="dxa"/>
            <w:tcBorders>
              <w:top w:val="nil"/>
            </w:tcBorders>
          </w:tcPr>
          <w:p w14:paraId="6B8E979E" w14:textId="77777777" w:rsidR="00AD5414" w:rsidRPr="00AD5414" w:rsidRDefault="00AD5414" w:rsidP="00AD5414">
            <w:pPr>
              <w:rPr>
                <w:rFonts w:eastAsia="Calibri"/>
                <w:sz w:val="24"/>
              </w:rPr>
            </w:pPr>
            <w:r w:rsidRPr="00AD5414">
              <w:rPr>
                <w:rFonts w:eastAsia="Calibri"/>
                <w:sz w:val="24"/>
              </w:rPr>
              <w:t>Combined</w:t>
            </w:r>
          </w:p>
        </w:tc>
        <w:tc>
          <w:tcPr>
            <w:tcW w:w="1701" w:type="dxa"/>
            <w:tcBorders>
              <w:top w:val="nil"/>
            </w:tcBorders>
          </w:tcPr>
          <w:p w14:paraId="585B84A1" w14:textId="77777777" w:rsidR="00AD5414" w:rsidRPr="00AD5414" w:rsidRDefault="00AD5414" w:rsidP="00AD5414">
            <w:pPr>
              <w:rPr>
                <w:rFonts w:eastAsia="Calibri"/>
                <w:sz w:val="24"/>
              </w:rPr>
            </w:pPr>
            <w:r w:rsidRPr="00AD5414">
              <w:rPr>
                <w:rFonts w:eastAsia="Calibri"/>
                <w:sz w:val="24"/>
              </w:rPr>
              <w:t xml:space="preserve">   7,761 ± 1,189</w:t>
            </w:r>
          </w:p>
        </w:tc>
      </w:tr>
      <w:tr w:rsidR="00AD5414" w:rsidRPr="00AD5414" w14:paraId="652C5845" w14:textId="77777777" w:rsidTr="00A3077D">
        <w:tc>
          <w:tcPr>
            <w:tcW w:w="4492" w:type="dxa"/>
            <w:tcBorders>
              <w:top w:val="nil"/>
            </w:tcBorders>
          </w:tcPr>
          <w:p w14:paraId="61E45353" w14:textId="77777777" w:rsidR="00AD5414" w:rsidRPr="00AD5414" w:rsidRDefault="00AD5414" w:rsidP="00AD5414">
            <w:pPr>
              <w:rPr>
                <w:rFonts w:eastAsia="Calibri"/>
                <w:sz w:val="24"/>
              </w:rPr>
            </w:pPr>
          </w:p>
        </w:tc>
        <w:tc>
          <w:tcPr>
            <w:tcW w:w="2312" w:type="dxa"/>
            <w:tcBorders>
              <w:top w:val="nil"/>
            </w:tcBorders>
          </w:tcPr>
          <w:p w14:paraId="0F5D6FA5" w14:textId="77777777" w:rsidR="00AD5414" w:rsidRPr="00AD5414" w:rsidRDefault="00AD5414" w:rsidP="00AD5414">
            <w:pPr>
              <w:rPr>
                <w:rFonts w:eastAsia="Calibri"/>
                <w:sz w:val="24"/>
              </w:rPr>
            </w:pPr>
          </w:p>
        </w:tc>
        <w:tc>
          <w:tcPr>
            <w:tcW w:w="1701" w:type="dxa"/>
            <w:tcBorders>
              <w:top w:val="nil"/>
            </w:tcBorders>
          </w:tcPr>
          <w:p w14:paraId="0E90D447" w14:textId="77777777" w:rsidR="00AD5414" w:rsidRPr="00AD5414" w:rsidRDefault="00AD5414" w:rsidP="00AD5414">
            <w:pPr>
              <w:rPr>
                <w:rFonts w:eastAsia="Calibri"/>
                <w:sz w:val="24"/>
              </w:rPr>
            </w:pPr>
          </w:p>
        </w:tc>
      </w:tr>
      <w:tr w:rsidR="00AD5414" w:rsidRPr="00AD5414" w14:paraId="0C44CE25" w14:textId="77777777" w:rsidTr="00A3077D">
        <w:tc>
          <w:tcPr>
            <w:tcW w:w="4492" w:type="dxa"/>
          </w:tcPr>
          <w:p w14:paraId="71433CE9" w14:textId="77777777" w:rsidR="00AD5414" w:rsidRPr="00AD5414" w:rsidRDefault="00AD5414" w:rsidP="00AD5414">
            <w:pPr>
              <w:rPr>
                <w:rFonts w:eastAsia="Calibri"/>
                <w:sz w:val="24"/>
              </w:rPr>
            </w:pPr>
            <w:r w:rsidRPr="00AD5414">
              <w:rPr>
                <w:rFonts w:eastAsia="Calibri"/>
                <w:sz w:val="24"/>
              </w:rPr>
              <w:t>Saplings (&gt;137 cm tall and &lt;2.5 cm DBH)</w:t>
            </w:r>
          </w:p>
        </w:tc>
        <w:tc>
          <w:tcPr>
            <w:tcW w:w="2312" w:type="dxa"/>
          </w:tcPr>
          <w:p w14:paraId="3B849B6C"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694B63E9" w14:textId="77777777" w:rsidR="00AD5414" w:rsidRPr="00AD5414" w:rsidRDefault="00AD5414" w:rsidP="00AD5414">
            <w:pPr>
              <w:rPr>
                <w:rFonts w:eastAsia="Calibri"/>
                <w:sz w:val="24"/>
              </w:rPr>
            </w:pPr>
            <w:r w:rsidRPr="00AD5414">
              <w:rPr>
                <w:rFonts w:eastAsia="Calibri"/>
                <w:sz w:val="24"/>
              </w:rPr>
              <w:t xml:space="preserve">      360 ± 79</w:t>
            </w:r>
          </w:p>
        </w:tc>
      </w:tr>
      <w:tr w:rsidR="00AD5414" w:rsidRPr="00AD5414" w14:paraId="0BD1BDD1" w14:textId="77777777" w:rsidTr="00A3077D">
        <w:tc>
          <w:tcPr>
            <w:tcW w:w="4492" w:type="dxa"/>
          </w:tcPr>
          <w:p w14:paraId="46A51584" w14:textId="77777777" w:rsidR="00AD5414" w:rsidRPr="00AD5414" w:rsidRDefault="00AD5414" w:rsidP="00AD5414">
            <w:pPr>
              <w:rPr>
                <w:rFonts w:eastAsia="Calibri"/>
                <w:sz w:val="24"/>
              </w:rPr>
            </w:pPr>
          </w:p>
        </w:tc>
        <w:tc>
          <w:tcPr>
            <w:tcW w:w="2312" w:type="dxa"/>
          </w:tcPr>
          <w:p w14:paraId="46374C02" w14:textId="77777777" w:rsidR="00AD5414" w:rsidRPr="00AD5414" w:rsidRDefault="00AD5414" w:rsidP="00AD5414">
            <w:pPr>
              <w:rPr>
                <w:rFonts w:eastAsia="Calibri"/>
                <w:sz w:val="24"/>
              </w:rPr>
            </w:pPr>
            <w:r w:rsidRPr="00AD5414">
              <w:rPr>
                <w:rFonts w:eastAsia="Calibri"/>
                <w:sz w:val="24"/>
              </w:rPr>
              <w:t>Mesic</w:t>
            </w:r>
          </w:p>
        </w:tc>
        <w:tc>
          <w:tcPr>
            <w:tcW w:w="1701" w:type="dxa"/>
          </w:tcPr>
          <w:p w14:paraId="526BC783" w14:textId="77777777" w:rsidR="00AD5414" w:rsidRPr="00AD5414" w:rsidRDefault="00AD5414" w:rsidP="00AD5414">
            <w:pPr>
              <w:rPr>
                <w:rFonts w:eastAsia="Calibri"/>
                <w:sz w:val="24"/>
              </w:rPr>
            </w:pPr>
            <w:r w:rsidRPr="00AD5414">
              <w:rPr>
                <w:rFonts w:eastAsia="Calibri"/>
                <w:sz w:val="24"/>
              </w:rPr>
              <w:t xml:space="preserve">      472 ± 205</w:t>
            </w:r>
          </w:p>
        </w:tc>
      </w:tr>
      <w:tr w:rsidR="00AD5414" w:rsidRPr="00AD5414" w14:paraId="07ECD112" w14:textId="77777777" w:rsidTr="00A3077D">
        <w:tc>
          <w:tcPr>
            <w:tcW w:w="4492" w:type="dxa"/>
          </w:tcPr>
          <w:p w14:paraId="086BAA82" w14:textId="77777777" w:rsidR="00AD5414" w:rsidRPr="00AD5414" w:rsidRDefault="00AD5414" w:rsidP="00AD5414">
            <w:pPr>
              <w:rPr>
                <w:rFonts w:eastAsia="Calibri"/>
                <w:sz w:val="24"/>
              </w:rPr>
            </w:pPr>
          </w:p>
        </w:tc>
        <w:tc>
          <w:tcPr>
            <w:tcW w:w="2312" w:type="dxa"/>
          </w:tcPr>
          <w:p w14:paraId="2578FDD1" w14:textId="77777777" w:rsidR="00AD5414" w:rsidRPr="00AD5414" w:rsidRDefault="00AD5414" w:rsidP="00AD5414">
            <w:pPr>
              <w:rPr>
                <w:rFonts w:eastAsia="Calibri"/>
                <w:sz w:val="24"/>
              </w:rPr>
            </w:pPr>
            <w:r w:rsidRPr="00AD5414">
              <w:rPr>
                <w:rFonts w:eastAsia="Calibri"/>
                <w:sz w:val="24"/>
              </w:rPr>
              <w:t>Xeric</w:t>
            </w:r>
          </w:p>
        </w:tc>
        <w:tc>
          <w:tcPr>
            <w:tcW w:w="1701" w:type="dxa"/>
          </w:tcPr>
          <w:p w14:paraId="2DAE046F" w14:textId="77777777" w:rsidR="00AD5414" w:rsidRPr="00AD5414" w:rsidRDefault="00AD5414" w:rsidP="00AD5414">
            <w:pPr>
              <w:rPr>
                <w:rFonts w:eastAsia="Calibri"/>
                <w:sz w:val="24"/>
              </w:rPr>
            </w:pPr>
            <w:r w:rsidRPr="00AD5414">
              <w:rPr>
                <w:rFonts w:eastAsia="Calibri"/>
                <w:sz w:val="24"/>
              </w:rPr>
              <w:t xml:space="preserve">      517 ± 286</w:t>
            </w:r>
          </w:p>
        </w:tc>
      </w:tr>
      <w:tr w:rsidR="00AD5414" w:rsidRPr="00AD5414" w14:paraId="38E824DB" w14:textId="77777777" w:rsidTr="00A3077D">
        <w:tc>
          <w:tcPr>
            <w:tcW w:w="4492" w:type="dxa"/>
          </w:tcPr>
          <w:p w14:paraId="231D629A" w14:textId="77777777" w:rsidR="00AD5414" w:rsidRPr="00AD5414" w:rsidRDefault="00AD5414" w:rsidP="00AD5414">
            <w:pPr>
              <w:rPr>
                <w:rFonts w:eastAsia="Calibri"/>
                <w:sz w:val="24"/>
              </w:rPr>
            </w:pPr>
          </w:p>
        </w:tc>
        <w:tc>
          <w:tcPr>
            <w:tcW w:w="2312" w:type="dxa"/>
          </w:tcPr>
          <w:p w14:paraId="395C773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2B56B846" w14:textId="77777777" w:rsidR="00AD5414" w:rsidRPr="00AD5414" w:rsidRDefault="00AD5414" w:rsidP="00AD5414">
            <w:pPr>
              <w:rPr>
                <w:rFonts w:eastAsia="Calibri"/>
                <w:sz w:val="24"/>
              </w:rPr>
            </w:pPr>
            <w:r w:rsidRPr="00AD5414">
              <w:rPr>
                <w:rFonts w:eastAsia="Calibri"/>
                <w:sz w:val="24"/>
              </w:rPr>
              <w:t xml:space="preserve">      465 ± 152</w:t>
            </w:r>
          </w:p>
        </w:tc>
      </w:tr>
      <w:tr w:rsidR="00AD5414" w:rsidRPr="00AD5414" w14:paraId="6AB2B8BD" w14:textId="77777777" w:rsidTr="00A3077D">
        <w:tc>
          <w:tcPr>
            <w:tcW w:w="4492" w:type="dxa"/>
          </w:tcPr>
          <w:p w14:paraId="3CDAADB7" w14:textId="77777777" w:rsidR="00AD5414" w:rsidRPr="00AD5414" w:rsidRDefault="00AD5414" w:rsidP="00AD5414">
            <w:pPr>
              <w:rPr>
                <w:rFonts w:eastAsia="Calibri"/>
                <w:sz w:val="24"/>
              </w:rPr>
            </w:pPr>
          </w:p>
        </w:tc>
        <w:tc>
          <w:tcPr>
            <w:tcW w:w="2312" w:type="dxa"/>
          </w:tcPr>
          <w:p w14:paraId="2C471C40" w14:textId="77777777" w:rsidR="00AD5414" w:rsidRPr="00AD5414" w:rsidRDefault="00AD5414" w:rsidP="00AD5414">
            <w:pPr>
              <w:rPr>
                <w:rFonts w:eastAsia="Calibri"/>
                <w:sz w:val="24"/>
              </w:rPr>
            </w:pPr>
          </w:p>
        </w:tc>
        <w:tc>
          <w:tcPr>
            <w:tcW w:w="1701" w:type="dxa"/>
          </w:tcPr>
          <w:p w14:paraId="3F1383C3" w14:textId="77777777" w:rsidR="00AD5414" w:rsidRPr="00AD5414" w:rsidRDefault="00AD5414" w:rsidP="00AD5414">
            <w:pPr>
              <w:rPr>
                <w:rFonts w:eastAsia="Calibri"/>
                <w:sz w:val="24"/>
              </w:rPr>
            </w:pPr>
          </w:p>
        </w:tc>
      </w:tr>
      <w:tr w:rsidR="00AD5414" w:rsidRPr="00AD5414" w14:paraId="2F7EF0EC" w14:textId="77777777" w:rsidTr="00A3077D">
        <w:tc>
          <w:tcPr>
            <w:tcW w:w="4492" w:type="dxa"/>
          </w:tcPr>
          <w:p w14:paraId="65660FE3" w14:textId="77777777" w:rsidR="00AD5414" w:rsidRPr="00AD5414" w:rsidRDefault="00AD5414" w:rsidP="00AD5414">
            <w:pPr>
              <w:rPr>
                <w:rFonts w:eastAsia="Calibri"/>
                <w:sz w:val="24"/>
              </w:rPr>
            </w:pPr>
            <w:r w:rsidRPr="00AD5414">
              <w:rPr>
                <w:rFonts w:eastAsia="Calibri"/>
                <w:sz w:val="24"/>
              </w:rPr>
              <w:t>Understory trees (2.5 – 10 cm DBH)</w:t>
            </w:r>
          </w:p>
        </w:tc>
        <w:tc>
          <w:tcPr>
            <w:tcW w:w="2312" w:type="dxa"/>
          </w:tcPr>
          <w:p w14:paraId="177C6084"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198F74C2" w14:textId="77777777" w:rsidR="00AD5414" w:rsidRPr="00AD5414" w:rsidRDefault="00AD5414" w:rsidP="00AD5414">
            <w:pPr>
              <w:rPr>
                <w:rFonts w:eastAsia="Calibri"/>
                <w:sz w:val="24"/>
              </w:rPr>
            </w:pPr>
            <w:r w:rsidRPr="00AD5414">
              <w:rPr>
                <w:rFonts w:eastAsia="Calibri"/>
                <w:sz w:val="24"/>
              </w:rPr>
              <w:t xml:space="preserve">      401 ± 145</w:t>
            </w:r>
          </w:p>
        </w:tc>
      </w:tr>
      <w:tr w:rsidR="00AD5414" w:rsidRPr="00AD5414" w14:paraId="7800B837" w14:textId="77777777" w:rsidTr="00A3077D">
        <w:tc>
          <w:tcPr>
            <w:tcW w:w="4492" w:type="dxa"/>
          </w:tcPr>
          <w:p w14:paraId="33ED5B49" w14:textId="77777777" w:rsidR="00AD5414" w:rsidRPr="00AD5414" w:rsidRDefault="00AD5414" w:rsidP="00AD5414">
            <w:pPr>
              <w:rPr>
                <w:rFonts w:eastAsia="Calibri"/>
                <w:sz w:val="24"/>
              </w:rPr>
            </w:pPr>
          </w:p>
        </w:tc>
        <w:tc>
          <w:tcPr>
            <w:tcW w:w="2312" w:type="dxa"/>
          </w:tcPr>
          <w:p w14:paraId="33D3D949" w14:textId="77777777" w:rsidR="00AD5414" w:rsidRPr="00AD5414" w:rsidRDefault="00AD5414" w:rsidP="00AD5414">
            <w:pPr>
              <w:rPr>
                <w:rFonts w:eastAsia="Calibri"/>
                <w:sz w:val="24"/>
              </w:rPr>
            </w:pPr>
            <w:r w:rsidRPr="00AD5414">
              <w:rPr>
                <w:rFonts w:eastAsia="Calibri"/>
                <w:sz w:val="24"/>
              </w:rPr>
              <w:t>Mesic</w:t>
            </w:r>
          </w:p>
        </w:tc>
        <w:tc>
          <w:tcPr>
            <w:tcW w:w="1701" w:type="dxa"/>
          </w:tcPr>
          <w:p w14:paraId="61439039" w14:textId="77777777" w:rsidR="00AD5414" w:rsidRPr="00AD5414" w:rsidRDefault="00AD5414" w:rsidP="00AD5414">
            <w:pPr>
              <w:rPr>
                <w:rFonts w:eastAsia="Calibri"/>
                <w:sz w:val="24"/>
              </w:rPr>
            </w:pPr>
            <w:r w:rsidRPr="00AD5414">
              <w:rPr>
                <w:rFonts w:eastAsia="Calibri"/>
                <w:sz w:val="24"/>
              </w:rPr>
              <w:t xml:space="preserve">        37 ± 31</w:t>
            </w:r>
          </w:p>
        </w:tc>
      </w:tr>
      <w:tr w:rsidR="00AD5414" w:rsidRPr="00AD5414" w14:paraId="0C1BABF8" w14:textId="77777777" w:rsidTr="00A3077D">
        <w:tc>
          <w:tcPr>
            <w:tcW w:w="4492" w:type="dxa"/>
          </w:tcPr>
          <w:p w14:paraId="4EA80A32" w14:textId="77777777" w:rsidR="00AD5414" w:rsidRPr="00AD5414" w:rsidRDefault="00AD5414" w:rsidP="00AD5414">
            <w:pPr>
              <w:rPr>
                <w:rFonts w:eastAsia="Calibri"/>
                <w:sz w:val="24"/>
              </w:rPr>
            </w:pPr>
          </w:p>
        </w:tc>
        <w:tc>
          <w:tcPr>
            <w:tcW w:w="2312" w:type="dxa"/>
          </w:tcPr>
          <w:p w14:paraId="1F9BEF84" w14:textId="77777777" w:rsidR="00AD5414" w:rsidRPr="00AD5414" w:rsidRDefault="00AD5414" w:rsidP="00AD5414">
            <w:pPr>
              <w:rPr>
                <w:rFonts w:eastAsia="Calibri"/>
                <w:sz w:val="24"/>
              </w:rPr>
            </w:pPr>
            <w:r w:rsidRPr="00AD5414">
              <w:rPr>
                <w:rFonts w:eastAsia="Calibri"/>
                <w:sz w:val="24"/>
              </w:rPr>
              <w:t>Xeric</w:t>
            </w:r>
          </w:p>
        </w:tc>
        <w:tc>
          <w:tcPr>
            <w:tcW w:w="1701" w:type="dxa"/>
          </w:tcPr>
          <w:p w14:paraId="3C405C24" w14:textId="77777777" w:rsidR="00AD5414" w:rsidRPr="00AD5414" w:rsidRDefault="00AD5414" w:rsidP="00AD5414">
            <w:pPr>
              <w:rPr>
                <w:rFonts w:eastAsia="Calibri"/>
                <w:sz w:val="24"/>
              </w:rPr>
            </w:pPr>
            <w:r w:rsidRPr="00AD5414">
              <w:rPr>
                <w:rFonts w:eastAsia="Calibri"/>
                <w:sz w:val="24"/>
              </w:rPr>
              <w:t xml:space="preserve">        14 ± 7</w:t>
            </w:r>
          </w:p>
        </w:tc>
      </w:tr>
      <w:tr w:rsidR="00AD5414" w:rsidRPr="00AD5414" w14:paraId="5C5B2CB8" w14:textId="77777777" w:rsidTr="00A3077D">
        <w:tc>
          <w:tcPr>
            <w:tcW w:w="4492" w:type="dxa"/>
          </w:tcPr>
          <w:p w14:paraId="1CA1093C" w14:textId="77777777" w:rsidR="00AD5414" w:rsidRPr="00AD5414" w:rsidRDefault="00AD5414" w:rsidP="00AD5414">
            <w:pPr>
              <w:rPr>
                <w:rFonts w:eastAsia="Calibri"/>
                <w:sz w:val="24"/>
              </w:rPr>
            </w:pPr>
          </w:p>
        </w:tc>
        <w:tc>
          <w:tcPr>
            <w:tcW w:w="2312" w:type="dxa"/>
          </w:tcPr>
          <w:p w14:paraId="68EC08D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421C8D07" w14:textId="77777777" w:rsidR="00AD5414" w:rsidRPr="00AD5414" w:rsidRDefault="00AD5414" w:rsidP="00AD5414">
            <w:pPr>
              <w:rPr>
                <w:rFonts w:eastAsia="Calibri"/>
                <w:sz w:val="24"/>
              </w:rPr>
            </w:pPr>
            <w:r w:rsidRPr="00AD5414">
              <w:rPr>
                <w:rFonts w:eastAsia="Calibri"/>
                <w:sz w:val="24"/>
              </w:rPr>
              <w:t xml:space="preserve">      124 ± 48</w:t>
            </w:r>
          </w:p>
        </w:tc>
      </w:tr>
      <w:tr w:rsidR="00AD5414" w:rsidRPr="00AD5414" w14:paraId="196F1B64" w14:textId="77777777" w:rsidTr="00A3077D">
        <w:tc>
          <w:tcPr>
            <w:tcW w:w="4492" w:type="dxa"/>
          </w:tcPr>
          <w:p w14:paraId="30CF6D41" w14:textId="77777777" w:rsidR="00AD5414" w:rsidRPr="00AD5414" w:rsidRDefault="00AD5414" w:rsidP="00AD5414">
            <w:pPr>
              <w:rPr>
                <w:rFonts w:eastAsia="Calibri"/>
                <w:sz w:val="24"/>
              </w:rPr>
            </w:pPr>
          </w:p>
        </w:tc>
        <w:tc>
          <w:tcPr>
            <w:tcW w:w="2312" w:type="dxa"/>
          </w:tcPr>
          <w:p w14:paraId="209F2B5C" w14:textId="77777777" w:rsidR="00AD5414" w:rsidRPr="00AD5414" w:rsidRDefault="00AD5414" w:rsidP="00AD5414">
            <w:pPr>
              <w:rPr>
                <w:rFonts w:eastAsia="Calibri"/>
                <w:sz w:val="24"/>
              </w:rPr>
            </w:pPr>
          </w:p>
        </w:tc>
        <w:tc>
          <w:tcPr>
            <w:tcW w:w="1701" w:type="dxa"/>
          </w:tcPr>
          <w:p w14:paraId="154F2C9C" w14:textId="77777777" w:rsidR="00AD5414" w:rsidRPr="00AD5414" w:rsidRDefault="00AD5414" w:rsidP="00AD5414">
            <w:pPr>
              <w:rPr>
                <w:rFonts w:eastAsia="Calibri"/>
                <w:sz w:val="24"/>
              </w:rPr>
            </w:pPr>
          </w:p>
        </w:tc>
      </w:tr>
      <w:tr w:rsidR="00AD5414" w:rsidRPr="00AD5414" w14:paraId="1D7DF913" w14:textId="77777777" w:rsidTr="00A3077D">
        <w:tc>
          <w:tcPr>
            <w:tcW w:w="4492" w:type="dxa"/>
          </w:tcPr>
          <w:p w14:paraId="567A8014" w14:textId="77777777" w:rsidR="00AD5414" w:rsidRPr="00AD5414" w:rsidRDefault="00AD5414" w:rsidP="00AD5414">
            <w:pPr>
              <w:rPr>
                <w:rFonts w:eastAsia="Calibri"/>
                <w:sz w:val="24"/>
              </w:rPr>
            </w:pPr>
            <w:r w:rsidRPr="00AD5414">
              <w:rPr>
                <w:rFonts w:eastAsia="Calibri"/>
                <w:sz w:val="24"/>
              </w:rPr>
              <w:t>Canopy trees (&gt;10 cm DBH)</w:t>
            </w:r>
          </w:p>
        </w:tc>
        <w:tc>
          <w:tcPr>
            <w:tcW w:w="2312" w:type="dxa"/>
          </w:tcPr>
          <w:p w14:paraId="3490544F"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1FFF3AC2" w14:textId="77777777" w:rsidR="00AD5414" w:rsidRPr="00AD5414" w:rsidRDefault="00AD5414" w:rsidP="00AD5414">
            <w:pPr>
              <w:rPr>
                <w:rFonts w:eastAsia="Calibri"/>
                <w:sz w:val="24"/>
              </w:rPr>
            </w:pPr>
            <w:r w:rsidRPr="00AD5414">
              <w:rPr>
                <w:rFonts w:eastAsia="Calibri"/>
                <w:sz w:val="24"/>
              </w:rPr>
              <w:t xml:space="preserve">          2 ± 2</w:t>
            </w:r>
          </w:p>
        </w:tc>
      </w:tr>
      <w:tr w:rsidR="00AD5414" w:rsidRPr="00AD5414" w14:paraId="2028A200" w14:textId="77777777" w:rsidTr="00A3077D">
        <w:tc>
          <w:tcPr>
            <w:tcW w:w="4492" w:type="dxa"/>
          </w:tcPr>
          <w:p w14:paraId="04C90428" w14:textId="77777777" w:rsidR="00AD5414" w:rsidRPr="00AD5414" w:rsidRDefault="00AD5414" w:rsidP="00AD5414">
            <w:pPr>
              <w:rPr>
                <w:rFonts w:eastAsia="Calibri"/>
                <w:sz w:val="24"/>
              </w:rPr>
            </w:pPr>
          </w:p>
        </w:tc>
        <w:tc>
          <w:tcPr>
            <w:tcW w:w="2312" w:type="dxa"/>
          </w:tcPr>
          <w:p w14:paraId="2EB11320" w14:textId="77777777" w:rsidR="00AD5414" w:rsidRPr="00AD5414" w:rsidRDefault="00AD5414" w:rsidP="00AD5414">
            <w:pPr>
              <w:rPr>
                <w:rFonts w:eastAsia="Calibri"/>
                <w:sz w:val="24"/>
              </w:rPr>
            </w:pPr>
            <w:r w:rsidRPr="00AD5414">
              <w:rPr>
                <w:rFonts w:eastAsia="Calibri"/>
                <w:sz w:val="24"/>
              </w:rPr>
              <w:t>Mesic</w:t>
            </w:r>
          </w:p>
        </w:tc>
        <w:tc>
          <w:tcPr>
            <w:tcW w:w="1701" w:type="dxa"/>
          </w:tcPr>
          <w:p w14:paraId="5A378CFD" w14:textId="77777777" w:rsidR="00AD5414" w:rsidRPr="00AD5414" w:rsidRDefault="00AD5414" w:rsidP="00AD5414">
            <w:pPr>
              <w:rPr>
                <w:rFonts w:eastAsia="Calibri"/>
                <w:sz w:val="24"/>
              </w:rPr>
            </w:pPr>
            <w:r w:rsidRPr="00AD5414">
              <w:rPr>
                <w:rFonts w:eastAsia="Calibri"/>
                <w:sz w:val="24"/>
              </w:rPr>
              <w:t xml:space="preserve">          0</w:t>
            </w:r>
          </w:p>
        </w:tc>
      </w:tr>
      <w:tr w:rsidR="00AD5414" w:rsidRPr="00AD5414" w14:paraId="589E37AB" w14:textId="77777777" w:rsidTr="00A3077D">
        <w:tc>
          <w:tcPr>
            <w:tcW w:w="4492" w:type="dxa"/>
          </w:tcPr>
          <w:p w14:paraId="51DB968B" w14:textId="77777777" w:rsidR="00AD5414" w:rsidRPr="00AD5414" w:rsidRDefault="00AD5414" w:rsidP="00AD5414">
            <w:pPr>
              <w:rPr>
                <w:rFonts w:eastAsia="Calibri"/>
                <w:sz w:val="24"/>
              </w:rPr>
            </w:pPr>
          </w:p>
        </w:tc>
        <w:tc>
          <w:tcPr>
            <w:tcW w:w="2312" w:type="dxa"/>
          </w:tcPr>
          <w:p w14:paraId="702B2357" w14:textId="77777777" w:rsidR="00AD5414" w:rsidRPr="00AD5414" w:rsidRDefault="00AD5414" w:rsidP="00AD5414">
            <w:pPr>
              <w:rPr>
                <w:rFonts w:eastAsia="Calibri"/>
                <w:sz w:val="24"/>
              </w:rPr>
            </w:pPr>
            <w:r w:rsidRPr="00AD5414">
              <w:rPr>
                <w:rFonts w:eastAsia="Calibri"/>
                <w:sz w:val="24"/>
              </w:rPr>
              <w:t>Xeric</w:t>
            </w:r>
          </w:p>
        </w:tc>
        <w:tc>
          <w:tcPr>
            <w:tcW w:w="1701" w:type="dxa"/>
          </w:tcPr>
          <w:p w14:paraId="41F7C06F" w14:textId="77777777" w:rsidR="00AD5414" w:rsidRPr="00AD5414" w:rsidRDefault="00AD5414" w:rsidP="00AD5414">
            <w:pPr>
              <w:rPr>
                <w:rFonts w:eastAsia="Calibri"/>
                <w:sz w:val="24"/>
              </w:rPr>
            </w:pPr>
            <w:r w:rsidRPr="00AD5414">
              <w:rPr>
                <w:rFonts w:eastAsia="Calibri"/>
                <w:sz w:val="24"/>
              </w:rPr>
              <w:t xml:space="preserve">          0</w:t>
            </w:r>
          </w:p>
        </w:tc>
      </w:tr>
      <w:tr w:rsidR="00AD5414" w:rsidRPr="00AD5414" w14:paraId="2045D8D9" w14:textId="77777777" w:rsidTr="00A3077D">
        <w:tc>
          <w:tcPr>
            <w:tcW w:w="4492" w:type="dxa"/>
          </w:tcPr>
          <w:p w14:paraId="48CA70B0" w14:textId="77777777" w:rsidR="00AD5414" w:rsidRPr="00AD5414" w:rsidRDefault="00AD5414" w:rsidP="00AD5414">
            <w:pPr>
              <w:rPr>
                <w:rFonts w:eastAsia="Calibri"/>
                <w:sz w:val="24"/>
              </w:rPr>
            </w:pPr>
          </w:p>
        </w:tc>
        <w:tc>
          <w:tcPr>
            <w:tcW w:w="2312" w:type="dxa"/>
          </w:tcPr>
          <w:p w14:paraId="1951FA6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79006C40" w14:textId="77777777" w:rsidR="00AD5414" w:rsidRPr="00AD5414" w:rsidRDefault="00AD5414" w:rsidP="00AD5414">
            <w:pPr>
              <w:rPr>
                <w:rFonts w:eastAsia="Calibri"/>
                <w:sz w:val="24"/>
              </w:rPr>
            </w:pPr>
            <w:r w:rsidRPr="00AD5414">
              <w:rPr>
                <w:rFonts w:eastAsia="Calibri"/>
                <w:sz w:val="24"/>
              </w:rPr>
              <w:t xml:space="preserve">          0</w:t>
            </w:r>
          </w:p>
        </w:tc>
      </w:tr>
    </w:tbl>
    <w:p w14:paraId="329CD194" w14:textId="77777777" w:rsidR="00AD5414" w:rsidRPr="00AD5414" w:rsidRDefault="00AD5414" w:rsidP="00AD5414">
      <w:pPr>
        <w:spacing w:line="480" w:lineRule="auto"/>
        <w:rPr>
          <w:rFonts w:eastAsia="Calibri"/>
          <w:kern w:val="0"/>
          <w:sz w:val="24"/>
          <w:szCs w:val="24"/>
          <w:u w:val="single"/>
          <w14:ligatures w14:val="none"/>
        </w:rPr>
      </w:pPr>
    </w:p>
    <w:p w14:paraId="4520DEF3" w14:textId="77777777" w:rsidR="00AD5414" w:rsidRPr="00AD5414" w:rsidRDefault="00AD5414" w:rsidP="00AD5414">
      <w:pPr>
        <w:spacing w:line="480" w:lineRule="auto"/>
        <w:rPr>
          <w:rFonts w:eastAsia="Calibri"/>
          <w:kern w:val="0"/>
          <w:sz w:val="24"/>
          <w:szCs w:val="24"/>
          <w:u w:val="single"/>
          <w14:ligatures w14:val="none"/>
        </w:rPr>
      </w:pPr>
    </w:p>
    <w:p w14:paraId="1915F55C"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Signs and symptoms of EAB</w:t>
      </w:r>
    </w:p>
    <w:p w14:paraId="7A727F2B" w14:textId="239E1A4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Of the symptoms of EAB, bark splitting was the most common and was found on 193 (57%) ash trees (DBH ≥ 2.5 cm). Epicormic sprouts were found on 122 (36%) ash trees. Basal sprouts were found on 54 (16%) ash trees, while woodpecker predation marks were found on 46 (14%) ash trees. Out of a total of 338 trees, 229 (68%) were classified as canopy condition 1, 33 (10%) had canopy condition 2, 13 (4%) had canopy condition 3, 7 (2%) had canopy condition 4, </w:t>
      </w:r>
      <w:r w:rsidRPr="00AD5414">
        <w:rPr>
          <w:rFonts w:eastAsia="Calibri"/>
          <w:kern w:val="0"/>
          <w:sz w:val="24"/>
          <w:szCs w:val="24"/>
          <w14:ligatures w14:val="none"/>
        </w:rPr>
        <w:lastRenderedPageBreak/>
        <w:t>and 55 (16%) had canopy condition 5. The D-shaped emergence holes from EAB were observed rarely, with only 8 trees (2%) recorded with visible exit holes.</w:t>
      </w:r>
    </w:p>
    <w:p w14:paraId="3FF33CAD" w14:textId="05826EDD"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The presence of woodpecker predation marks was positively correlated with tree diameter (DBH), with a 1 cm increase in DBH increasing the odds of woodpecker marks by a factor of 1.24 (Z=2.46, p=0.013) (Fig</w:t>
      </w:r>
      <w:r w:rsidR="007F678D">
        <w:rPr>
          <w:rFonts w:eastAsia="Calibri"/>
          <w:kern w:val="0"/>
          <w:sz w:val="24"/>
          <w:szCs w:val="24"/>
          <w14:ligatures w14:val="none"/>
        </w:rPr>
        <w:t>.</w:t>
      </w:r>
      <w:r w:rsidRPr="00AD5414">
        <w:rPr>
          <w:rFonts w:eastAsia="Calibri"/>
          <w:kern w:val="0"/>
          <w:sz w:val="24"/>
          <w:szCs w:val="24"/>
          <w14:ligatures w14:val="none"/>
        </w:rPr>
        <w:t xml:space="preserve"> </w:t>
      </w:r>
      <w:r w:rsidR="007F678D">
        <w:rPr>
          <w:rFonts w:eastAsia="Calibri"/>
          <w:kern w:val="0"/>
          <w:sz w:val="24"/>
          <w:szCs w:val="24"/>
          <w14:ligatures w14:val="none"/>
        </w:rPr>
        <w:t>1.</w:t>
      </w:r>
      <w:r w:rsidRPr="00AD5414">
        <w:rPr>
          <w:rFonts w:eastAsia="Calibri"/>
          <w:kern w:val="0"/>
          <w:sz w:val="24"/>
          <w:szCs w:val="24"/>
          <w14:ligatures w14:val="none"/>
        </w:rPr>
        <w:t xml:space="preserve">3A). Similarly, presence of epicormic sprouts was positively correlated with DBH, with a 1 cm increase in DBH increasing the odds of epicormic sprouts by a factor of 1.31 (Z=3.49, p&lt;0.001) (Figure </w:t>
      </w:r>
      <w:r w:rsidR="007F678D">
        <w:rPr>
          <w:rFonts w:eastAsia="Calibri"/>
          <w:kern w:val="0"/>
          <w:sz w:val="24"/>
          <w:szCs w:val="24"/>
          <w14:ligatures w14:val="none"/>
        </w:rPr>
        <w:t>1.</w:t>
      </w:r>
      <w:r w:rsidRPr="00AD5414">
        <w:rPr>
          <w:rFonts w:eastAsia="Calibri"/>
          <w:kern w:val="0"/>
          <w:sz w:val="24"/>
          <w:szCs w:val="24"/>
          <w14:ligatures w14:val="none"/>
        </w:rPr>
        <w:t xml:space="preserve">3C). The presence of canopy decline was positively correlated with DBH, such that a 1 cm increase in DBH increased the odds of canopy decline by a factor of 1.22 (Z=2.89, p=0.004) (Figure </w:t>
      </w:r>
      <w:r w:rsidR="007F678D">
        <w:rPr>
          <w:rFonts w:eastAsia="Calibri"/>
          <w:kern w:val="0"/>
          <w:sz w:val="24"/>
          <w:szCs w:val="24"/>
          <w14:ligatures w14:val="none"/>
        </w:rPr>
        <w:t>1.</w:t>
      </w:r>
      <w:r w:rsidRPr="00AD5414">
        <w:rPr>
          <w:rFonts w:eastAsia="Calibri"/>
          <w:kern w:val="0"/>
          <w:sz w:val="24"/>
          <w:szCs w:val="24"/>
          <w14:ligatures w14:val="none"/>
        </w:rPr>
        <w:t xml:space="preserve">3F). Even though canopy decline was positively correlated with DBH, 57% of ash larger than 5 cm DBH had healthy canopies (i.e., canopy condition 1). No relationships were observed between DBH and bark splitting (Z=1.64, p=0.102), presence of basal sprouts (Z=1.16, p=0.245), and tree death (Z=0.21, p=0.831) (Figure </w:t>
      </w:r>
      <w:r w:rsidR="007F678D">
        <w:rPr>
          <w:rFonts w:eastAsia="Calibri"/>
          <w:kern w:val="0"/>
          <w:sz w:val="24"/>
          <w:szCs w:val="24"/>
          <w14:ligatures w14:val="none"/>
        </w:rPr>
        <w:t>1.</w:t>
      </w:r>
      <w:r w:rsidRPr="00AD5414">
        <w:rPr>
          <w:rFonts w:eastAsia="Calibri"/>
          <w:kern w:val="0"/>
          <w:sz w:val="24"/>
          <w:szCs w:val="24"/>
          <w14:ligatures w14:val="none"/>
        </w:rPr>
        <w:t xml:space="preserve">3B, D, and E). </w:t>
      </w:r>
    </w:p>
    <w:p w14:paraId="716B9468" w14:textId="77777777" w:rsidR="00AD5414" w:rsidRPr="00AD5414" w:rsidRDefault="00AD5414" w:rsidP="00AD5414">
      <w:pPr>
        <w:spacing w:line="480" w:lineRule="auto"/>
        <w:rPr>
          <w:rFonts w:eastAsia="Calibri"/>
          <w:kern w:val="0"/>
          <w:sz w:val="24"/>
          <w:szCs w:val="24"/>
          <w14:ligatures w14:val="none"/>
        </w:rPr>
      </w:pPr>
    </w:p>
    <w:p w14:paraId="472958A2"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283A4699" wp14:editId="5AD08B98">
            <wp:extent cx="5358809" cy="6251944"/>
            <wp:effectExtent l="0" t="0" r="0" b="0"/>
            <wp:docPr id="1525689370" name="Graphic 1" descr="There are six graphs in the figure. Each graph shows how the probability of an EAB symptom changes with tree diameter. The x axis of each graph ranges from 2.5 to 12.5 cm diameter. The y axis of each graph ranges from 0 to 1. There are many black dots plotted at y=0 and y=1, indicating absence and presence of a symptom, respectfully. There is also a trendline on each graph, which is a logistic regression trendline. The six graphs are woodpecker predation marks, bark splitting, epicormic sprouts, basal sprouts, tree death, and canopy dec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9370" name="Graphic 1" descr="There are six graphs in the figure. Each graph shows how the probability of an EAB symptom changes with tree diameter. The x axis of each graph ranges from 2.5 to 12.5 cm diameter. The y axis of each graph ranges from 0 to 1. There are many black dots plotted at y=0 and y=1, indicating absence and presence of a symptom, respectfully. There is also a trendline on each graph, which is a logistic regression trendline. The six graphs are woodpecker predation marks, bark splitting, epicormic sprouts, basal sprouts, tree death, and canopy decline. "/>
                    <pic:cNvPicPr/>
                  </pic:nvPicPr>
                  <pic:blipFill>
                    <a:blip r:embed="rId8">
                      <a:extLst>
                        <a:ext uri="{96DAC541-7B7A-43D3-8B79-37D633B846F1}">
                          <asvg:svgBlip xmlns:asvg="http://schemas.microsoft.com/office/drawing/2016/SVG/main" r:embed="rId9"/>
                        </a:ext>
                      </a:extLst>
                    </a:blip>
                    <a:stretch>
                      <a:fillRect/>
                    </a:stretch>
                  </pic:blipFill>
                  <pic:spPr>
                    <a:xfrm>
                      <a:off x="0" y="0"/>
                      <a:ext cx="5366998" cy="6261498"/>
                    </a:xfrm>
                    <a:prstGeom prst="rect">
                      <a:avLst/>
                    </a:prstGeom>
                  </pic:spPr>
                </pic:pic>
              </a:graphicData>
            </a:graphic>
          </wp:inline>
        </w:drawing>
      </w:r>
    </w:p>
    <w:p w14:paraId="183A2CA0" w14:textId="3F36D44C" w:rsidR="00AD5414" w:rsidRPr="00AD5414" w:rsidRDefault="00AD5414" w:rsidP="00AD5414">
      <w:pPr>
        <w:spacing w:after="200"/>
        <w:rPr>
          <w:rFonts w:eastAsia="Calibri"/>
          <w:iCs/>
          <w:kern w:val="0"/>
          <w:sz w:val="24"/>
          <w:szCs w:val="18"/>
          <w14:ligatures w14:val="none"/>
        </w:rPr>
      </w:pPr>
      <w:bookmarkStart w:id="4" w:name="_Toc213432484"/>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3</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The presence or absence of symptoms of EAB plotted against tree diameter at breast height (DBH) for 283 ash trees. Trees were included in the analysis if they belonged to a forest plot containing at least 10 trees. Grey circles are individual trees, which are plotted as y=1 for presence or y=0 for absence (points were vertically jittered slightly). Black line shows the overall fitted model, disregarding each specific random intercept for each plot. See Figure </w:t>
      </w:r>
      <w:r w:rsidR="00445EC3">
        <w:rPr>
          <w:rFonts w:eastAsia="Calibri"/>
          <w:iCs/>
          <w:kern w:val="0"/>
          <w:sz w:val="24"/>
          <w:szCs w:val="18"/>
          <w14:ligatures w14:val="none"/>
        </w:rPr>
        <w:t>A.</w:t>
      </w:r>
      <w:r w:rsidRPr="00AD5414">
        <w:rPr>
          <w:rFonts w:eastAsia="Calibri"/>
          <w:iCs/>
          <w:kern w:val="0"/>
          <w:sz w:val="24"/>
          <w:szCs w:val="18"/>
          <w14:ligatures w14:val="none"/>
        </w:rPr>
        <w:t>4 for plots including each random intercept. Asterisk next to the lines for woodpecker predation marks, epicormic sprouts, and canopy decline indicate a slope significantly different from zero. Red triangles show the proportion of trees that have the symptom within a DBH bin. For E, tree death is defined as having a canopy condition of 5. For F, canopy decline is defined as having a canopy condition between 2-5 (minor to complete defoliation).</w:t>
      </w:r>
      <w:bookmarkEnd w:id="4"/>
      <w:r w:rsidRPr="00AD5414">
        <w:rPr>
          <w:rFonts w:eastAsia="Calibri"/>
          <w:iCs/>
          <w:kern w:val="0"/>
          <w:sz w:val="24"/>
          <w:szCs w:val="18"/>
          <w14:ligatures w14:val="none"/>
        </w:rPr>
        <w:t xml:space="preserve"> </w:t>
      </w:r>
    </w:p>
    <w:p w14:paraId="45C854FE"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lastRenderedPageBreak/>
        <w:t>Plant communities in hydric stands</w:t>
      </w:r>
    </w:p>
    <w:p w14:paraId="3171765B" w14:textId="3E101CEA"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We identified 810 living canopy trees comprising 18 genera across the 10 hydric transects (Table </w:t>
      </w:r>
      <w:r w:rsidR="006B4862">
        <w:rPr>
          <w:rFonts w:eastAsia="Calibri"/>
          <w:kern w:val="0"/>
          <w:sz w:val="24"/>
          <w:szCs w:val="24"/>
          <w14:ligatures w14:val="none"/>
        </w:rPr>
        <w:t>1.</w:t>
      </w:r>
      <w:r w:rsidRPr="00AD5414">
        <w:rPr>
          <w:rFonts w:eastAsia="Calibri"/>
          <w:kern w:val="0"/>
          <w:sz w:val="24"/>
          <w:szCs w:val="24"/>
          <w14:ligatures w14:val="none"/>
        </w:rPr>
        <w:t>2). The most common species in the canopy (≥ 12.5 cm DBH) was silver maple (</w:t>
      </w:r>
      <w:r w:rsidRPr="00AD5414">
        <w:rPr>
          <w:rFonts w:eastAsia="Calibri"/>
          <w:i/>
          <w:iCs/>
          <w:kern w:val="0"/>
          <w:sz w:val="24"/>
          <w:szCs w:val="24"/>
          <w14:ligatures w14:val="none"/>
        </w:rPr>
        <w:t xml:space="preserve">Acer </w:t>
      </w:r>
      <w:proofErr w:type="spellStart"/>
      <w:r w:rsidRPr="00AD5414">
        <w:rPr>
          <w:rFonts w:eastAsia="Calibri"/>
          <w:i/>
          <w:iCs/>
          <w:kern w:val="0"/>
          <w:sz w:val="24"/>
          <w:szCs w:val="24"/>
          <w14:ligatures w14:val="none"/>
        </w:rPr>
        <w:t>saccharinum</w:t>
      </w:r>
      <w:proofErr w:type="spellEnd"/>
      <w:r w:rsidRPr="00AD5414">
        <w:rPr>
          <w:rFonts w:eastAsia="Calibri"/>
          <w:kern w:val="0"/>
          <w:sz w:val="24"/>
          <w:szCs w:val="24"/>
          <w14:ligatures w14:val="none"/>
        </w:rPr>
        <w:t xml:space="preserve"> L.), followed by elm (</w:t>
      </w:r>
      <w:r w:rsidRPr="00AD5414">
        <w:rPr>
          <w:rFonts w:eastAsia="Calibri"/>
          <w:i/>
          <w:iCs/>
          <w:kern w:val="0"/>
          <w:sz w:val="24"/>
          <w:szCs w:val="24"/>
          <w14:ligatures w14:val="none"/>
        </w:rPr>
        <w:t>Ulmus</w:t>
      </w:r>
      <w:r w:rsidRPr="00AD5414">
        <w:rPr>
          <w:rFonts w:eastAsia="Calibri"/>
          <w:kern w:val="0"/>
          <w:sz w:val="24"/>
          <w:szCs w:val="24"/>
          <w14:ligatures w14:val="none"/>
        </w:rPr>
        <w:t xml:space="preserve"> sp.), and basswood (</w:t>
      </w:r>
      <w:r w:rsidRPr="00AD5414">
        <w:rPr>
          <w:rFonts w:eastAsia="Calibri"/>
          <w:i/>
          <w:iCs/>
          <w:kern w:val="0"/>
          <w:sz w:val="24"/>
          <w:szCs w:val="24"/>
          <w14:ligatures w14:val="none"/>
        </w:rPr>
        <w:t xml:space="preserve">Tilia americana </w:t>
      </w:r>
      <w:r w:rsidRPr="00AD5414">
        <w:rPr>
          <w:rFonts w:eastAsia="Calibri"/>
          <w:kern w:val="0"/>
          <w:sz w:val="24"/>
          <w:szCs w:val="24"/>
          <w14:ligatures w14:val="none"/>
        </w:rPr>
        <w:t xml:space="preserve">L.). In the understory (2.5 ≤ DBH &lt; 12.5 cm), 638 living trees were found, of which the most common species were </w:t>
      </w:r>
      <w:proofErr w:type="spellStart"/>
      <w:r w:rsidRPr="00AD5414">
        <w:rPr>
          <w:rFonts w:eastAsia="Calibri"/>
          <w:kern w:val="0"/>
          <w:sz w:val="24"/>
          <w:szCs w:val="24"/>
          <w14:ligatures w14:val="none"/>
        </w:rPr>
        <w:t>musclewood</w:t>
      </w:r>
      <w:proofErr w:type="spellEnd"/>
      <w:r w:rsidRPr="00AD5414">
        <w:rPr>
          <w:rFonts w:eastAsia="Calibri"/>
          <w:kern w:val="0"/>
          <w:sz w:val="24"/>
          <w:szCs w:val="24"/>
          <w14:ligatures w14:val="none"/>
        </w:rPr>
        <w:t xml:space="preserve"> (</w:t>
      </w:r>
      <w:r w:rsidRPr="00AD5414">
        <w:rPr>
          <w:rFonts w:eastAsia="Calibri"/>
          <w:i/>
          <w:iCs/>
          <w:kern w:val="0"/>
          <w:sz w:val="24"/>
          <w:szCs w:val="24"/>
          <w14:ligatures w14:val="none"/>
        </w:rPr>
        <w:t xml:space="preserve">Carpinus </w:t>
      </w:r>
      <w:proofErr w:type="spellStart"/>
      <w:r w:rsidRPr="00AD5414">
        <w:rPr>
          <w:rFonts w:eastAsia="Calibri"/>
          <w:i/>
          <w:iCs/>
          <w:kern w:val="0"/>
          <w:sz w:val="24"/>
          <w:szCs w:val="24"/>
          <w14:ligatures w14:val="none"/>
        </w:rPr>
        <w:t>caroliniana</w:t>
      </w:r>
      <w:proofErr w:type="spellEnd"/>
      <w:r w:rsidRPr="00AD5414">
        <w:rPr>
          <w:rFonts w:eastAsia="Calibri"/>
          <w:kern w:val="0"/>
          <w:sz w:val="24"/>
          <w:szCs w:val="24"/>
          <w14:ligatures w14:val="none"/>
        </w:rPr>
        <w:t xml:space="preserve"> Walter), black ash (</w:t>
      </w:r>
      <w:r w:rsidRPr="00AD5414">
        <w:rPr>
          <w:rFonts w:eastAsia="Calibri"/>
          <w:i/>
          <w:iCs/>
          <w:kern w:val="0"/>
          <w:sz w:val="24"/>
          <w:szCs w:val="24"/>
          <w14:ligatures w14:val="none"/>
        </w:rPr>
        <w:t>Fraxinus nigra</w:t>
      </w:r>
      <w:r w:rsidRPr="00AD5414">
        <w:rPr>
          <w:rFonts w:eastAsia="Calibri"/>
          <w:kern w:val="0"/>
          <w:sz w:val="24"/>
          <w:szCs w:val="24"/>
          <w14:ligatures w14:val="none"/>
        </w:rPr>
        <w:t>), and green ash (</w:t>
      </w:r>
      <w:r w:rsidRPr="00AD5414">
        <w:rPr>
          <w:rFonts w:eastAsia="Calibri"/>
          <w:i/>
          <w:iCs/>
          <w:kern w:val="0"/>
          <w:sz w:val="24"/>
          <w:szCs w:val="24"/>
          <w14:ligatures w14:val="none"/>
        </w:rPr>
        <w:t>Fraxinus pennsylvanica</w:t>
      </w:r>
      <w:r w:rsidRPr="00AD5414">
        <w:rPr>
          <w:rFonts w:eastAsia="Calibri"/>
          <w:kern w:val="0"/>
          <w:sz w:val="24"/>
          <w:szCs w:val="24"/>
          <w14:ligatures w14:val="none"/>
        </w:rPr>
        <w:t xml:space="preserve">, possibly with some </w:t>
      </w:r>
      <w:r w:rsidRPr="00AD5414">
        <w:rPr>
          <w:rFonts w:eastAsia="Calibri"/>
          <w:i/>
          <w:iCs/>
          <w:kern w:val="0"/>
          <w:sz w:val="24"/>
          <w:szCs w:val="24"/>
          <w14:ligatures w14:val="none"/>
        </w:rPr>
        <w:t>F. americana</w:t>
      </w:r>
      <w:r w:rsidRPr="00AD5414">
        <w:rPr>
          <w:rFonts w:eastAsia="Calibri"/>
          <w:kern w:val="0"/>
          <w:sz w:val="24"/>
          <w:szCs w:val="24"/>
          <w14:ligatures w14:val="none"/>
        </w:rPr>
        <w:t xml:space="preserve"> and </w:t>
      </w:r>
      <w:r w:rsidRPr="00AD5414">
        <w:rPr>
          <w:rFonts w:eastAsia="Calibri"/>
          <w:i/>
          <w:iCs/>
          <w:kern w:val="0"/>
          <w:sz w:val="24"/>
          <w:szCs w:val="24"/>
          <w14:ligatures w14:val="none"/>
        </w:rPr>
        <w:t>F. profunda</w:t>
      </w:r>
      <w:r w:rsidRPr="00AD5414">
        <w:rPr>
          <w:rFonts w:eastAsia="Calibri"/>
          <w:kern w:val="0"/>
          <w:sz w:val="24"/>
          <w:szCs w:val="24"/>
          <w14:ligatures w14:val="none"/>
        </w:rPr>
        <w:t>). The basal area of living trees in the canopy and understory averaged 21.1 m</w:t>
      </w:r>
      <w:r w:rsidRPr="00AD5414">
        <w:rPr>
          <w:rFonts w:eastAsia="Calibri"/>
          <w:kern w:val="0"/>
          <w:sz w:val="24"/>
          <w:szCs w:val="24"/>
          <w:vertAlign w:val="superscript"/>
          <w14:ligatures w14:val="none"/>
        </w:rPr>
        <w:t>2</w:t>
      </w:r>
      <w:r w:rsidRPr="00AD5414">
        <w:rPr>
          <w:rFonts w:eastAsia="Calibri"/>
          <w:kern w:val="0"/>
          <w:sz w:val="24"/>
          <w:szCs w:val="24"/>
          <w14:ligatures w14:val="none"/>
        </w:rPr>
        <w:t>/ha and 2.8 m</w:t>
      </w:r>
      <w:r w:rsidRPr="00AD5414">
        <w:rPr>
          <w:rFonts w:eastAsia="Calibri"/>
          <w:kern w:val="0"/>
          <w:sz w:val="24"/>
          <w:szCs w:val="24"/>
          <w:vertAlign w:val="superscript"/>
          <w14:ligatures w14:val="none"/>
        </w:rPr>
        <w:t>2</w:t>
      </w:r>
      <w:r w:rsidRPr="00AD5414">
        <w:rPr>
          <w:rFonts w:eastAsia="Calibri"/>
          <w:kern w:val="0"/>
          <w:sz w:val="24"/>
          <w:szCs w:val="24"/>
          <w14:ligatures w14:val="none"/>
        </w:rPr>
        <w:t>/ha, respectively</w:t>
      </w:r>
      <w:r w:rsidR="00C61A3F">
        <w:rPr>
          <w:rFonts w:eastAsia="Calibri"/>
          <w:kern w:val="0"/>
          <w:sz w:val="24"/>
          <w:szCs w:val="24"/>
          <w14:ligatures w14:val="none"/>
        </w:rPr>
        <w:t>, not counting shrub species</w:t>
      </w:r>
      <w:r w:rsidRPr="00AD5414">
        <w:rPr>
          <w:rFonts w:eastAsia="Calibri"/>
          <w:kern w:val="0"/>
          <w:sz w:val="24"/>
          <w:szCs w:val="24"/>
          <w14:ligatures w14:val="none"/>
        </w:rPr>
        <w:t>. Of the ground-level cover types estimated in hydric plots, graminoids and skunk cabbage had the highest percentage cover (Table 1.3). The invasive shrubs glossy buckthorn (</w:t>
      </w:r>
      <w:r w:rsidRPr="00AD5414">
        <w:rPr>
          <w:rFonts w:eastAsia="Calibri"/>
          <w:i/>
          <w:iCs/>
          <w:kern w:val="0"/>
          <w:sz w:val="24"/>
          <w:szCs w:val="24"/>
          <w14:ligatures w14:val="none"/>
        </w:rPr>
        <w:t>Frangula alnus</w:t>
      </w:r>
      <w:r w:rsidRPr="00AD5414">
        <w:rPr>
          <w:rFonts w:eastAsia="Calibri"/>
          <w:kern w:val="0"/>
          <w:sz w:val="24"/>
          <w:szCs w:val="24"/>
          <w14:ligatures w14:val="none"/>
        </w:rPr>
        <w:t xml:space="preserve"> Miller) and autumn olive (</w:t>
      </w:r>
      <w:r w:rsidRPr="00AD5414">
        <w:rPr>
          <w:rFonts w:eastAsia="Calibri"/>
          <w:i/>
          <w:iCs/>
          <w:kern w:val="0"/>
          <w:sz w:val="24"/>
          <w:szCs w:val="24"/>
          <w14:ligatures w14:val="none"/>
        </w:rPr>
        <w:t xml:space="preserve">Elaeagnus </w:t>
      </w:r>
      <w:proofErr w:type="spellStart"/>
      <w:r w:rsidRPr="00AD5414">
        <w:rPr>
          <w:rFonts w:eastAsia="Calibri"/>
          <w:i/>
          <w:iCs/>
          <w:kern w:val="0"/>
          <w:sz w:val="24"/>
          <w:szCs w:val="24"/>
          <w14:ligatures w14:val="none"/>
        </w:rPr>
        <w:t>umbellata</w:t>
      </w:r>
      <w:proofErr w:type="spellEnd"/>
      <w:r w:rsidRPr="00AD5414">
        <w:rPr>
          <w:rFonts w:eastAsia="Calibri"/>
          <w:kern w:val="0"/>
          <w:sz w:val="24"/>
          <w:szCs w:val="24"/>
          <w14:ligatures w14:val="none"/>
        </w:rPr>
        <w:t xml:space="preserve"> Thunb.) were present, but with lower percentage cover than the native shrubs spicebush and winterberry. The NMDS ordination (Fig</w:t>
      </w:r>
      <w:r w:rsidR="007F678D">
        <w:rPr>
          <w:rFonts w:eastAsia="Calibri"/>
          <w:kern w:val="0"/>
          <w:sz w:val="24"/>
          <w:szCs w:val="24"/>
          <w14:ligatures w14:val="none"/>
        </w:rPr>
        <w:t>. 1.</w:t>
      </w:r>
      <w:r w:rsidRPr="00AD5414">
        <w:rPr>
          <w:rFonts w:eastAsia="Calibri"/>
          <w:kern w:val="0"/>
          <w:sz w:val="24"/>
          <w:szCs w:val="24"/>
          <w14:ligatures w14:val="none"/>
        </w:rPr>
        <w:t>5) indicate</w:t>
      </w:r>
      <w:r w:rsidR="00826BED">
        <w:rPr>
          <w:rFonts w:eastAsia="Calibri"/>
          <w:kern w:val="0"/>
          <w:sz w:val="24"/>
          <w:szCs w:val="24"/>
          <w14:ligatures w14:val="none"/>
        </w:rPr>
        <w:t>d</w:t>
      </w:r>
      <w:r w:rsidRPr="00AD5414">
        <w:rPr>
          <w:rFonts w:eastAsia="Calibri"/>
          <w:kern w:val="0"/>
          <w:sz w:val="24"/>
          <w:szCs w:val="24"/>
          <w14:ligatures w14:val="none"/>
        </w:rPr>
        <w:t xml:space="preserve"> a grouping of sample plots with high basal area of silver maple on the left side of the graph. Meanwhile, the upper center of the graph contain</w:t>
      </w:r>
      <w:r w:rsidR="00826BED">
        <w:rPr>
          <w:rFonts w:eastAsia="Calibri"/>
          <w:kern w:val="0"/>
          <w:sz w:val="24"/>
          <w:szCs w:val="24"/>
          <w14:ligatures w14:val="none"/>
        </w:rPr>
        <w:t>ed</w:t>
      </w:r>
      <w:r w:rsidRPr="00AD5414">
        <w:rPr>
          <w:rFonts w:eastAsia="Calibri"/>
          <w:kern w:val="0"/>
          <w:sz w:val="24"/>
          <w:szCs w:val="24"/>
          <w14:ligatures w14:val="none"/>
        </w:rPr>
        <w:t xml:space="preserve"> plots with species such as sugar maple (</w:t>
      </w:r>
      <w:r w:rsidRPr="00AD5414">
        <w:rPr>
          <w:rFonts w:eastAsia="Calibri"/>
          <w:i/>
          <w:iCs/>
          <w:kern w:val="0"/>
          <w:sz w:val="24"/>
          <w:szCs w:val="24"/>
          <w14:ligatures w14:val="none"/>
        </w:rPr>
        <w:t>Acer saccharum</w:t>
      </w:r>
      <w:r w:rsidRPr="00AD5414">
        <w:rPr>
          <w:rFonts w:eastAsia="Calibri"/>
          <w:kern w:val="0"/>
          <w:sz w:val="24"/>
          <w:szCs w:val="24"/>
          <w14:ligatures w14:val="none"/>
        </w:rPr>
        <w:t xml:space="preserve"> Marshall). On the lower right side of the graph are plots with high basal area of yellow birch (</w:t>
      </w:r>
      <w:r w:rsidRPr="00AD5414">
        <w:rPr>
          <w:rFonts w:eastAsia="Calibri"/>
          <w:i/>
          <w:iCs/>
          <w:kern w:val="0"/>
          <w:sz w:val="24"/>
          <w:szCs w:val="24"/>
          <w14:ligatures w14:val="none"/>
        </w:rPr>
        <w:t xml:space="preserve">Betula alleghaniensis </w:t>
      </w:r>
      <w:r w:rsidRPr="00AD5414">
        <w:rPr>
          <w:rFonts w:eastAsia="Calibri"/>
          <w:kern w:val="0"/>
          <w:sz w:val="24"/>
          <w:szCs w:val="24"/>
          <w14:ligatures w14:val="none"/>
        </w:rPr>
        <w:t>Britt.) and/or tamarack (</w:t>
      </w:r>
      <w:r w:rsidRPr="00AD5414">
        <w:rPr>
          <w:rFonts w:eastAsia="Calibri"/>
          <w:i/>
          <w:iCs/>
          <w:kern w:val="0"/>
          <w:sz w:val="24"/>
          <w:szCs w:val="24"/>
          <w14:ligatures w14:val="none"/>
        </w:rPr>
        <w:t xml:space="preserve">Larix laricina </w:t>
      </w:r>
      <w:r w:rsidRPr="00AD5414">
        <w:rPr>
          <w:rFonts w:eastAsia="Calibri"/>
          <w:kern w:val="0"/>
          <w:sz w:val="24"/>
          <w:szCs w:val="24"/>
          <w14:ligatures w14:val="none"/>
        </w:rPr>
        <w:t>(Du Roi) K. Koch). The plots with high basal area of green ash tended to be in the forests with silver maple, whereas the plots with high basal area of black ash tended to be in forests with tamarack and/or yellow birch, although black and green ash also co-occurred in some plots.</w:t>
      </w:r>
    </w:p>
    <w:p w14:paraId="68D651FB" w14:textId="77777777" w:rsidR="00AD5414" w:rsidRPr="00AD5414" w:rsidRDefault="00AD5414" w:rsidP="00AD5414">
      <w:pPr>
        <w:spacing w:line="480" w:lineRule="auto"/>
        <w:rPr>
          <w:rFonts w:eastAsia="Calibri"/>
          <w:kern w:val="0"/>
          <w:sz w:val="24"/>
          <w:szCs w:val="24"/>
          <w14:ligatures w14:val="none"/>
        </w:rPr>
      </w:pPr>
    </w:p>
    <w:p w14:paraId="0113EA9F" w14:textId="77777777" w:rsidR="00AD5414" w:rsidRPr="00AD5414" w:rsidRDefault="00AD5414" w:rsidP="00AD5414">
      <w:pPr>
        <w:spacing w:line="480" w:lineRule="auto"/>
        <w:rPr>
          <w:rFonts w:eastAsia="Calibri"/>
          <w:b/>
          <w:bCs/>
          <w:kern w:val="0"/>
          <w:sz w:val="24"/>
          <w:szCs w:val="24"/>
          <w14:ligatures w14:val="none"/>
        </w:rPr>
      </w:pPr>
    </w:p>
    <w:p w14:paraId="2714BB48" w14:textId="77777777" w:rsidR="00145AF2" w:rsidRDefault="00145AF2" w:rsidP="00AD5414">
      <w:pPr>
        <w:spacing w:after="200"/>
        <w:rPr>
          <w:rFonts w:eastAsia="Calibri"/>
          <w:b/>
          <w:bCs/>
          <w:iCs/>
          <w:kern w:val="0"/>
          <w:sz w:val="24"/>
          <w:szCs w:val="18"/>
          <w14:ligatures w14:val="none"/>
        </w:rPr>
      </w:pPr>
      <w:bookmarkStart w:id="5" w:name="_Toc213432434"/>
    </w:p>
    <w:p w14:paraId="741C8078" w14:textId="6A1AF422" w:rsidR="00AD5414" w:rsidRPr="00AD5414" w:rsidRDefault="00AD5414" w:rsidP="00AD5414">
      <w:pPr>
        <w:spacing w:after="200"/>
        <w:rPr>
          <w:rFonts w:eastAsia="Calibri"/>
          <w:iCs/>
          <w:kern w:val="0"/>
          <w:sz w:val="24"/>
          <w:szCs w:val="18"/>
          <w14:ligatures w14:val="none"/>
        </w:rPr>
      </w:pPr>
      <w:r w:rsidRPr="00AD5414">
        <w:rPr>
          <w:rFonts w:eastAsia="Calibri"/>
          <w:b/>
          <w:bCs/>
          <w:iCs/>
          <w:kern w:val="0"/>
          <w:sz w:val="24"/>
          <w:szCs w:val="18"/>
          <w14:ligatures w14:val="none"/>
        </w:rPr>
        <w:lastRenderedPageBreak/>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2</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Relative density</w:t>
      </w:r>
      <w:r w:rsidR="00226831">
        <w:rPr>
          <w:rFonts w:eastAsia="Calibri"/>
          <w:iCs/>
          <w:kern w:val="0"/>
          <w:sz w:val="24"/>
          <w:szCs w:val="18"/>
          <w14:ligatures w14:val="none"/>
        </w:rPr>
        <w:t xml:space="preserve"> (%)</w:t>
      </w:r>
      <w:r w:rsidRPr="00AD5414">
        <w:rPr>
          <w:rFonts w:eastAsia="Calibri"/>
          <w:iCs/>
          <w:kern w:val="0"/>
          <w:sz w:val="24"/>
          <w:szCs w:val="18"/>
          <w14:ligatures w14:val="none"/>
        </w:rPr>
        <w:t xml:space="preserve"> and relative dominance</w:t>
      </w:r>
      <w:r w:rsidR="00226831">
        <w:rPr>
          <w:rFonts w:eastAsia="Calibri"/>
          <w:iCs/>
          <w:kern w:val="0"/>
          <w:sz w:val="24"/>
          <w:szCs w:val="18"/>
          <w14:ligatures w14:val="none"/>
        </w:rPr>
        <w:t xml:space="preserve"> (%)</w:t>
      </w:r>
      <w:r w:rsidRPr="00AD5414">
        <w:rPr>
          <w:rFonts w:eastAsia="Calibri"/>
          <w:iCs/>
          <w:kern w:val="0"/>
          <w:sz w:val="24"/>
          <w:szCs w:val="18"/>
          <w14:ligatures w14:val="none"/>
        </w:rPr>
        <w:t xml:space="preserve"> of canopy (≥12.5 cm DBH) and understory (2.5-12.5 cm DBH) tree genera found in the 10 hydric transects (30 plots) in 2024-2025. Only living trees were counted. A total of 810 living canopy trees were counted in the main </w:t>
      </w:r>
      <w:proofErr w:type="gramStart"/>
      <w:r w:rsidRPr="00AD5414">
        <w:rPr>
          <w:rFonts w:eastAsia="Calibri"/>
          <w:iCs/>
          <w:kern w:val="0"/>
          <w:sz w:val="24"/>
          <w:szCs w:val="18"/>
          <w14:ligatures w14:val="none"/>
        </w:rPr>
        <w:t>plots</w:t>
      </w:r>
      <w:proofErr w:type="gramEnd"/>
      <w:r w:rsidRPr="00AD5414">
        <w:rPr>
          <w:rFonts w:eastAsia="Calibri"/>
          <w:iCs/>
          <w:kern w:val="0"/>
          <w:sz w:val="24"/>
          <w:szCs w:val="18"/>
          <w14:ligatures w14:val="none"/>
        </w:rPr>
        <w:t xml:space="preserve"> and 638 living understory trees were counted in the subplots. Shrub species were not counted.</w:t>
      </w:r>
      <w:bookmarkEnd w:id="5"/>
      <w:r w:rsidR="00226831">
        <w:rPr>
          <w:rFonts w:eastAsia="Calibri"/>
          <w:iCs/>
          <w:kern w:val="0"/>
          <w:sz w:val="24"/>
          <w:szCs w:val="18"/>
          <w14:ligatures w14:val="none"/>
        </w:rPr>
        <w:t xml:space="preserve"> The first column lists the genus of tree</w:t>
      </w:r>
      <w:r w:rsidR="007F1B23">
        <w:rPr>
          <w:rFonts w:eastAsia="Calibri"/>
          <w:iCs/>
          <w:kern w:val="0"/>
          <w:sz w:val="24"/>
          <w:szCs w:val="18"/>
          <w14:ligatures w14:val="none"/>
        </w:rPr>
        <w:t>.</w:t>
      </w:r>
    </w:p>
    <w:tbl>
      <w:tblPr>
        <w:tblW w:w="0" w:type="auto"/>
        <w:tblInd w:w="-30" w:type="dxa"/>
        <w:tblBorders>
          <w:top w:val="single" w:sz="4" w:space="0" w:color="auto"/>
          <w:bottom w:val="single" w:sz="4" w:space="0" w:color="auto"/>
        </w:tblBorders>
        <w:tblLayout w:type="fixed"/>
        <w:tblLook w:val="0000" w:firstRow="0" w:lastRow="0" w:firstColumn="0" w:lastColumn="0" w:noHBand="0" w:noVBand="0"/>
      </w:tblPr>
      <w:tblGrid>
        <w:gridCol w:w="1306"/>
        <w:gridCol w:w="1418"/>
        <w:gridCol w:w="992"/>
        <w:gridCol w:w="1417"/>
        <w:gridCol w:w="1084"/>
      </w:tblGrid>
      <w:tr w:rsidR="00AD5414" w:rsidRPr="00AD5414" w14:paraId="22179362" w14:textId="77777777" w:rsidTr="00A3077D">
        <w:trPr>
          <w:trHeight w:val="305"/>
        </w:trPr>
        <w:tc>
          <w:tcPr>
            <w:tcW w:w="1306" w:type="dxa"/>
            <w:tcBorders>
              <w:top w:val="single" w:sz="4" w:space="0" w:color="auto"/>
              <w:bottom w:val="single" w:sz="4" w:space="0" w:color="auto"/>
            </w:tcBorders>
          </w:tcPr>
          <w:p w14:paraId="047969F8" w14:textId="77777777" w:rsidR="00AD5414" w:rsidRPr="00AD5414" w:rsidRDefault="00AD5414" w:rsidP="00AD5414">
            <w:pPr>
              <w:rPr>
                <w:rFonts w:eastAsia="Calibri"/>
                <w:kern w:val="0"/>
                <w:sz w:val="24"/>
                <w:szCs w:val="24"/>
                <w14:ligatures w14:val="none"/>
              </w:rPr>
            </w:pPr>
          </w:p>
        </w:tc>
        <w:tc>
          <w:tcPr>
            <w:tcW w:w="2410" w:type="dxa"/>
            <w:gridSpan w:val="2"/>
            <w:tcBorders>
              <w:top w:val="single" w:sz="4" w:space="0" w:color="auto"/>
              <w:bottom w:val="single" w:sz="4" w:space="0" w:color="auto"/>
            </w:tcBorders>
          </w:tcPr>
          <w:p w14:paraId="40E2FD2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Relative density, %</w:t>
            </w:r>
          </w:p>
        </w:tc>
        <w:tc>
          <w:tcPr>
            <w:tcW w:w="2501" w:type="dxa"/>
            <w:gridSpan w:val="2"/>
            <w:tcBorders>
              <w:top w:val="single" w:sz="4" w:space="0" w:color="auto"/>
              <w:bottom w:val="single" w:sz="4" w:space="0" w:color="auto"/>
            </w:tcBorders>
          </w:tcPr>
          <w:p w14:paraId="5F17760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Relative dominance, %</w:t>
            </w:r>
          </w:p>
        </w:tc>
      </w:tr>
      <w:tr w:rsidR="00AD5414" w:rsidRPr="00AD5414" w14:paraId="02E84102" w14:textId="77777777" w:rsidTr="00A3077D">
        <w:trPr>
          <w:trHeight w:val="305"/>
        </w:trPr>
        <w:tc>
          <w:tcPr>
            <w:tcW w:w="1306" w:type="dxa"/>
            <w:tcBorders>
              <w:top w:val="single" w:sz="4" w:space="0" w:color="auto"/>
              <w:bottom w:val="single" w:sz="4" w:space="0" w:color="auto"/>
            </w:tcBorders>
          </w:tcPr>
          <w:p w14:paraId="7D7DC9D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Genus</w:t>
            </w:r>
          </w:p>
        </w:tc>
        <w:tc>
          <w:tcPr>
            <w:tcW w:w="1418" w:type="dxa"/>
            <w:tcBorders>
              <w:top w:val="single" w:sz="4" w:space="0" w:color="auto"/>
              <w:bottom w:val="single" w:sz="4" w:space="0" w:color="auto"/>
            </w:tcBorders>
          </w:tcPr>
          <w:p w14:paraId="5DB5935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Understory</w:t>
            </w:r>
          </w:p>
        </w:tc>
        <w:tc>
          <w:tcPr>
            <w:tcW w:w="992" w:type="dxa"/>
            <w:tcBorders>
              <w:top w:val="single" w:sz="4" w:space="0" w:color="auto"/>
              <w:bottom w:val="single" w:sz="4" w:space="0" w:color="auto"/>
            </w:tcBorders>
          </w:tcPr>
          <w:p w14:paraId="19E1BCF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Canopy</w:t>
            </w:r>
          </w:p>
        </w:tc>
        <w:tc>
          <w:tcPr>
            <w:tcW w:w="1417" w:type="dxa"/>
            <w:tcBorders>
              <w:top w:val="single" w:sz="4" w:space="0" w:color="auto"/>
              <w:bottom w:val="single" w:sz="4" w:space="0" w:color="auto"/>
            </w:tcBorders>
          </w:tcPr>
          <w:p w14:paraId="041BBD4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Understory</w:t>
            </w:r>
          </w:p>
        </w:tc>
        <w:tc>
          <w:tcPr>
            <w:tcW w:w="1084" w:type="dxa"/>
            <w:tcBorders>
              <w:top w:val="single" w:sz="4" w:space="0" w:color="auto"/>
              <w:bottom w:val="single" w:sz="4" w:space="0" w:color="auto"/>
            </w:tcBorders>
          </w:tcPr>
          <w:p w14:paraId="373838C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Canopy</w:t>
            </w:r>
          </w:p>
        </w:tc>
      </w:tr>
      <w:tr w:rsidR="00AD5414" w:rsidRPr="00AD5414" w14:paraId="17B68B04" w14:textId="77777777" w:rsidTr="00A3077D">
        <w:trPr>
          <w:trHeight w:val="305"/>
        </w:trPr>
        <w:tc>
          <w:tcPr>
            <w:tcW w:w="1306" w:type="dxa"/>
            <w:tcBorders>
              <w:top w:val="single" w:sz="4" w:space="0" w:color="auto"/>
            </w:tcBorders>
          </w:tcPr>
          <w:p w14:paraId="23129B1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Acer</w:t>
            </w:r>
          </w:p>
        </w:tc>
        <w:tc>
          <w:tcPr>
            <w:tcW w:w="1418" w:type="dxa"/>
            <w:tcBorders>
              <w:top w:val="single" w:sz="4" w:space="0" w:color="auto"/>
            </w:tcBorders>
          </w:tcPr>
          <w:p w14:paraId="1BD5293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10.5</w:t>
            </w:r>
          </w:p>
        </w:tc>
        <w:tc>
          <w:tcPr>
            <w:tcW w:w="992" w:type="dxa"/>
            <w:tcBorders>
              <w:top w:val="single" w:sz="4" w:space="0" w:color="auto"/>
            </w:tcBorders>
          </w:tcPr>
          <w:p w14:paraId="5B99E0C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42.3</w:t>
            </w:r>
          </w:p>
        </w:tc>
        <w:tc>
          <w:tcPr>
            <w:tcW w:w="1417" w:type="dxa"/>
            <w:tcBorders>
              <w:top w:val="single" w:sz="4" w:space="0" w:color="auto"/>
            </w:tcBorders>
          </w:tcPr>
          <w:p w14:paraId="3950A03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18.7</w:t>
            </w:r>
          </w:p>
        </w:tc>
        <w:tc>
          <w:tcPr>
            <w:tcW w:w="1084" w:type="dxa"/>
            <w:tcBorders>
              <w:top w:val="single" w:sz="4" w:space="0" w:color="auto"/>
            </w:tcBorders>
          </w:tcPr>
          <w:p w14:paraId="6520004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63.5</w:t>
            </w:r>
          </w:p>
        </w:tc>
      </w:tr>
      <w:tr w:rsidR="00AD5414" w:rsidRPr="00AD5414" w14:paraId="278578F0" w14:textId="77777777" w:rsidTr="00A3077D">
        <w:trPr>
          <w:trHeight w:val="305"/>
        </w:trPr>
        <w:tc>
          <w:tcPr>
            <w:tcW w:w="1306" w:type="dxa"/>
          </w:tcPr>
          <w:p w14:paraId="50FFE44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Betula</w:t>
            </w:r>
          </w:p>
        </w:tc>
        <w:tc>
          <w:tcPr>
            <w:tcW w:w="1418" w:type="dxa"/>
          </w:tcPr>
          <w:p w14:paraId="03E5711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1430CF3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3.8</w:t>
            </w:r>
          </w:p>
        </w:tc>
        <w:tc>
          <w:tcPr>
            <w:tcW w:w="1417" w:type="dxa"/>
          </w:tcPr>
          <w:p w14:paraId="2F89F92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c>
          <w:tcPr>
            <w:tcW w:w="1084" w:type="dxa"/>
          </w:tcPr>
          <w:p w14:paraId="5B27F8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2.3</w:t>
            </w:r>
          </w:p>
        </w:tc>
      </w:tr>
      <w:tr w:rsidR="00AD5414" w:rsidRPr="00AD5414" w14:paraId="389C92DD" w14:textId="77777777" w:rsidTr="00A3077D">
        <w:trPr>
          <w:trHeight w:val="305"/>
        </w:trPr>
        <w:tc>
          <w:tcPr>
            <w:tcW w:w="1306" w:type="dxa"/>
          </w:tcPr>
          <w:p w14:paraId="467D44B0"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Carpinus</w:t>
            </w:r>
          </w:p>
        </w:tc>
        <w:tc>
          <w:tcPr>
            <w:tcW w:w="1418" w:type="dxa"/>
          </w:tcPr>
          <w:p w14:paraId="4EC0E1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19.5</w:t>
            </w:r>
          </w:p>
        </w:tc>
        <w:tc>
          <w:tcPr>
            <w:tcW w:w="992" w:type="dxa"/>
          </w:tcPr>
          <w:p w14:paraId="58A8916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2.7</w:t>
            </w:r>
          </w:p>
        </w:tc>
        <w:tc>
          <w:tcPr>
            <w:tcW w:w="1417" w:type="dxa"/>
          </w:tcPr>
          <w:p w14:paraId="55DECE6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12.1</w:t>
            </w:r>
          </w:p>
        </w:tc>
        <w:tc>
          <w:tcPr>
            <w:tcW w:w="1084" w:type="dxa"/>
          </w:tcPr>
          <w:p w14:paraId="5FA0D87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r>
      <w:tr w:rsidR="00AD5414" w:rsidRPr="00AD5414" w14:paraId="08EFC77E" w14:textId="77777777" w:rsidTr="00A3077D">
        <w:trPr>
          <w:trHeight w:val="305"/>
        </w:trPr>
        <w:tc>
          <w:tcPr>
            <w:tcW w:w="1306" w:type="dxa"/>
          </w:tcPr>
          <w:p w14:paraId="69BAEF04"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Carya</w:t>
            </w:r>
          </w:p>
        </w:tc>
        <w:tc>
          <w:tcPr>
            <w:tcW w:w="1418" w:type="dxa"/>
          </w:tcPr>
          <w:p w14:paraId="4370584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47F75DE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0.6</w:t>
            </w:r>
          </w:p>
        </w:tc>
        <w:tc>
          <w:tcPr>
            <w:tcW w:w="1417" w:type="dxa"/>
          </w:tcPr>
          <w:p w14:paraId="77D9628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c>
          <w:tcPr>
            <w:tcW w:w="1084" w:type="dxa"/>
          </w:tcPr>
          <w:p w14:paraId="69A563B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r>
      <w:tr w:rsidR="00AD5414" w:rsidRPr="00AD5414" w14:paraId="3561125A" w14:textId="77777777" w:rsidTr="00A3077D">
        <w:trPr>
          <w:trHeight w:val="305"/>
        </w:trPr>
        <w:tc>
          <w:tcPr>
            <w:tcW w:w="1306" w:type="dxa"/>
          </w:tcPr>
          <w:p w14:paraId="71C4D5FB" w14:textId="77777777" w:rsidR="00AD5414" w:rsidRPr="00AD5414" w:rsidRDefault="00AD5414" w:rsidP="00AD5414">
            <w:pPr>
              <w:rPr>
                <w:rFonts w:eastAsia="Calibri"/>
                <w:i/>
                <w:iCs/>
                <w:kern w:val="0"/>
                <w:sz w:val="24"/>
                <w:szCs w:val="24"/>
                <w14:ligatures w14:val="none"/>
              </w:rPr>
            </w:pPr>
            <w:proofErr w:type="spellStart"/>
            <w:r w:rsidRPr="00AD5414">
              <w:rPr>
                <w:rFonts w:eastAsia="Calibri"/>
                <w:i/>
                <w:iCs/>
                <w:kern w:val="0"/>
                <w:sz w:val="24"/>
                <w:szCs w:val="24"/>
                <w14:ligatures w14:val="none"/>
              </w:rPr>
              <w:t>Cornus</w:t>
            </w:r>
            <w:proofErr w:type="spellEnd"/>
          </w:p>
        </w:tc>
        <w:tc>
          <w:tcPr>
            <w:tcW w:w="1418" w:type="dxa"/>
          </w:tcPr>
          <w:p w14:paraId="2751FAA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0F09342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417" w:type="dxa"/>
          </w:tcPr>
          <w:p w14:paraId="6F2390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0.2</w:t>
            </w:r>
          </w:p>
        </w:tc>
        <w:tc>
          <w:tcPr>
            <w:tcW w:w="1084" w:type="dxa"/>
          </w:tcPr>
          <w:p w14:paraId="427C4B4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186DC4C4" w14:textId="77777777" w:rsidTr="00A3077D">
        <w:trPr>
          <w:trHeight w:val="305"/>
        </w:trPr>
        <w:tc>
          <w:tcPr>
            <w:tcW w:w="1306" w:type="dxa"/>
          </w:tcPr>
          <w:p w14:paraId="6809D09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Fagus</w:t>
            </w:r>
          </w:p>
        </w:tc>
        <w:tc>
          <w:tcPr>
            <w:tcW w:w="1418" w:type="dxa"/>
          </w:tcPr>
          <w:p w14:paraId="5B9374F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42FBE2B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417" w:type="dxa"/>
          </w:tcPr>
          <w:p w14:paraId="5435EB1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0.6</w:t>
            </w:r>
          </w:p>
        </w:tc>
        <w:tc>
          <w:tcPr>
            <w:tcW w:w="1084" w:type="dxa"/>
          </w:tcPr>
          <w:p w14:paraId="33888BF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r>
      <w:tr w:rsidR="00AD5414" w:rsidRPr="00AD5414" w14:paraId="1771F993" w14:textId="77777777" w:rsidTr="00A3077D">
        <w:trPr>
          <w:trHeight w:val="305"/>
        </w:trPr>
        <w:tc>
          <w:tcPr>
            <w:tcW w:w="1306" w:type="dxa"/>
          </w:tcPr>
          <w:p w14:paraId="462264B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Frangula</w:t>
            </w:r>
          </w:p>
        </w:tc>
        <w:tc>
          <w:tcPr>
            <w:tcW w:w="1418" w:type="dxa"/>
          </w:tcPr>
          <w:p w14:paraId="307EFF0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7.5</w:t>
            </w:r>
          </w:p>
        </w:tc>
        <w:tc>
          <w:tcPr>
            <w:tcW w:w="992" w:type="dxa"/>
          </w:tcPr>
          <w:p w14:paraId="130A5FA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10042E5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3.7</w:t>
            </w:r>
          </w:p>
        </w:tc>
        <w:tc>
          <w:tcPr>
            <w:tcW w:w="1084" w:type="dxa"/>
          </w:tcPr>
          <w:p w14:paraId="0B715FB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794FB4B8" w14:textId="77777777" w:rsidTr="00A3077D">
        <w:trPr>
          <w:trHeight w:val="305"/>
        </w:trPr>
        <w:tc>
          <w:tcPr>
            <w:tcW w:w="1306" w:type="dxa"/>
          </w:tcPr>
          <w:p w14:paraId="0A804D2E"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Fraxinus</w:t>
            </w:r>
          </w:p>
        </w:tc>
        <w:tc>
          <w:tcPr>
            <w:tcW w:w="1418" w:type="dxa"/>
          </w:tcPr>
          <w:p w14:paraId="771D89D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38.1</w:t>
            </w:r>
          </w:p>
        </w:tc>
        <w:tc>
          <w:tcPr>
            <w:tcW w:w="992" w:type="dxa"/>
          </w:tcPr>
          <w:p w14:paraId="433DFCC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417" w:type="dxa"/>
          </w:tcPr>
          <w:p w14:paraId="3C17724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28.8</w:t>
            </w:r>
          </w:p>
        </w:tc>
        <w:tc>
          <w:tcPr>
            <w:tcW w:w="1084" w:type="dxa"/>
          </w:tcPr>
          <w:p w14:paraId="6A87DDA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09DD515C" w14:textId="77777777" w:rsidTr="00A3077D">
        <w:trPr>
          <w:trHeight w:val="305"/>
        </w:trPr>
        <w:tc>
          <w:tcPr>
            <w:tcW w:w="1306" w:type="dxa"/>
          </w:tcPr>
          <w:p w14:paraId="01D5019D"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Juniperus</w:t>
            </w:r>
          </w:p>
        </w:tc>
        <w:tc>
          <w:tcPr>
            <w:tcW w:w="1418" w:type="dxa"/>
          </w:tcPr>
          <w:p w14:paraId="63ABA6C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992" w:type="dxa"/>
          </w:tcPr>
          <w:p w14:paraId="4B2AB3E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4043B26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0020EAD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538682EA" w14:textId="77777777" w:rsidTr="00A3077D">
        <w:trPr>
          <w:trHeight w:val="305"/>
        </w:trPr>
        <w:tc>
          <w:tcPr>
            <w:tcW w:w="1306" w:type="dxa"/>
          </w:tcPr>
          <w:p w14:paraId="0A86EC7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Larix</w:t>
            </w:r>
          </w:p>
        </w:tc>
        <w:tc>
          <w:tcPr>
            <w:tcW w:w="1418" w:type="dxa"/>
          </w:tcPr>
          <w:p w14:paraId="7529B83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c>
          <w:tcPr>
            <w:tcW w:w="992" w:type="dxa"/>
          </w:tcPr>
          <w:p w14:paraId="5C8C9B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5.8</w:t>
            </w:r>
          </w:p>
        </w:tc>
        <w:tc>
          <w:tcPr>
            <w:tcW w:w="1417" w:type="dxa"/>
          </w:tcPr>
          <w:p w14:paraId="1946C1C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0.8</w:t>
            </w:r>
          </w:p>
        </w:tc>
        <w:tc>
          <w:tcPr>
            <w:tcW w:w="1084" w:type="dxa"/>
          </w:tcPr>
          <w:p w14:paraId="4A8460E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2.3</w:t>
            </w:r>
          </w:p>
        </w:tc>
      </w:tr>
      <w:tr w:rsidR="00AD5414" w:rsidRPr="00AD5414" w14:paraId="19B99329" w14:textId="77777777" w:rsidTr="00A3077D">
        <w:trPr>
          <w:trHeight w:val="305"/>
        </w:trPr>
        <w:tc>
          <w:tcPr>
            <w:tcW w:w="1306" w:type="dxa"/>
          </w:tcPr>
          <w:p w14:paraId="6A5934A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Ostrya</w:t>
            </w:r>
          </w:p>
        </w:tc>
        <w:tc>
          <w:tcPr>
            <w:tcW w:w="1418" w:type="dxa"/>
          </w:tcPr>
          <w:p w14:paraId="7B45EF3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c>
          <w:tcPr>
            <w:tcW w:w="992" w:type="dxa"/>
          </w:tcPr>
          <w:p w14:paraId="44F6F72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c>
          <w:tcPr>
            <w:tcW w:w="1417" w:type="dxa"/>
          </w:tcPr>
          <w:p w14:paraId="5175969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c>
          <w:tcPr>
            <w:tcW w:w="1084" w:type="dxa"/>
          </w:tcPr>
          <w:p w14:paraId="272035B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r>
      <w:tr w:rsidR="00AD5414" w:rsidRPr="00AD5414" w14:paraId="0C98C7DD" w14:textId="77777777" w:rsidTr="00A3077D">
        <w:trPr>
          <w:trHeight w:val="305"/>
        </w:trPr>
        <w:tc>
          <w:tcPr>
            <w:tcW w:w="1306" w:type="dxa"/>
          </w:tcPr>
          <w:p w14:paraId="7F4F5206"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Populus</w:t>
            </w:r>
          </w:p>
        </w:tc>
        <w:tc>
          <w:tcPr>
            <w:tcW w:w="1418" w:type="dxa"/>
          </w:tcPr>
          <w:p w14:paraId="210AB0F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992" w:type="dxa"/>
          </w:tcPr>
          <w:p w14:paraId="3234705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w:t>
            </w:r>
          </w:p>
        </w:tc>
        <w:tc>
          <w:tcPr>
            <w:tcW w:w="1417" w:type="dxa"/>
          </w:tcPr>
          <w:p w14:paraId="20C592D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569E290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4.6</w:t>
            </w:r>
          </w:p>
        </w:tc>
      </w:tr>
      <w:tr w:rsidR="00AD5414" w:rsidRPr="00AD5414" w14:paraId="235FA773" w14:textId="77777777" w:rsidTr="00A3077D">
        <w:trPr>
          <w:trHeight w:val="305"/>
        </w:trPr>
        <w:tc>
          <w:tcPr>
            <w:tcW w:w="1306" w:type="dxa"/>
          </w:tcPr>
          <w:p w14:paraId="5C38265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Prunus</w:t>
            </w:r>
          </w:p>
        </w:tc>
        <w:tc>
          <w:tcPr>
            <w:tcW w:w="1418" w:type="dxa"/>
          </w:tcPr>
          <w:p w14:paraId="712425F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12D10AF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417" w:type="dxa"/>
          </w:tcPr>
          <w:p w14:paraId="789F3D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1084" w:type="dxa"/>
          </w:tcPr>
          <w:p w14:paraId="1004CE0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r>
      <w:tr w:rsidR="00AD5414" w:rsidRPr="00AD5414" w14:paraId="34A8D2F2" w14:textId="77777777" w:rsidTr="00A3077D">
        <w:trPr>
          <w:trHeight w:val="305"/>
        </w:trPr>
        <w:tc>
          <w:tcPr>
            <w:tcW w:w="1306" w:type="dxa"/>
          </w:tcPr>
          <w:p w14:paraId="27A7AB4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Quercus</w:t>
            </w:r>
          </w:p>
        </w:tc>
        <w:tc>
          <w:tcPr>
            <w:tcW w:w="1418" w:type="dxa"/>
          </w:tcPr>
          <w:p w14:paraId="666203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992" w:type="dxa"/>
          </w:tcPr>
          <w:p w14:paraId="593D8C1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10</w:t>
            </w:r>
          </w:p>
        </w:tc>
        <w:tc>
          <w:tcPr>
            <w:tcW w:w="1417" w:type="dxa"/>
          </w:tcPr>
          <w:p w14:paraId="293424E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1084" w:type="dxa"/>
          </w:tcPr>
          <w:p w14:paraId="50785D8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12.8</w:t>
            </w:r>
          </w:p>
        </w:tc>
      </w:tr>
      <w:tr w:rsidR="00AD5414" w:rsidRPr="00AD5414" w14:paraId="0DB9908D" w14:textId="77777777" w:rsidTr="00A3077D">
        <w:trPr>
          <w:trHeight w:val="305"/>
        </w:trPr>
        <w:tc>
          <w:tcPr>
            <w:tcW w:w="1306" w:type="dxa"/>
          </w:tcPr>
          <w:p w14:paraId="4BB14BA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Rhamnus</w:t>
            </w:r>
          </w:p>
        </w:tc>
        <w:tc>
          <w:tcPr>
            <w:tcW w:w="1418" w:type="dxa"/>
          </w:tcPr>
          <w:p w14:paraId="6BB0394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0.2</w:t>
            </w:r>
          </w:p>
        </w:tc>
        <w:tc>
          <w:tcPr>
            <w:tcW w:w="992" w:type="dxa"/>
          </w:tcPr>
          <w:p w14:paraId="6292636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24FC8E7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07F2EEA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36B202DE" w14:textId="77777777" w:rsidTr="00A3077D">
        <w:trPr>
          <w:trHeight w:val="305"/>
        </w:trPr>
        <w:tc>
          <w:tcPr>
            <w:tcW w:w="1306" w:type="dxa"/>
          </w:tcPr>
          <w:p w14:paraId="22EB2094"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Tilia</w:t>
            </w:r>
          </w:p>
        </w:tc>
        <w:tc>
          <w:tcPr>
            <w:tcW w:w="1418" w:type="dxa"/>
          </w:tcPr>
          <w:p w14:paraId="314D9FD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992" w:type="dxa"/>
          </w:tcPr>
          <w:p w14:paraId="09F8C4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15.1</w:t>
            </w:r>
          </w:p>
        </w:tc>
        <w:tc>
          <w:tcPr>
            <w:tcW w:w="1417" w:type="dxa"/>
          </w:tcPr>
          <w:p w14:paraId="27948FF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4.5</w:t>
            </w:r>
          </w:p>
        </w:tc>
        <w:tc>
          <w:tcPr>
            <w:tcW w:w="1084" w:type="dxa"/>
          </w:tcPr>
          <w:p w14:paraId="0963048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7</w:t>
            </w:r>
          </w:p>
        </w:tc>
      </w:tr>
      <w:tr w:rsidR="00AD5414" w:rsidRPr="00AD5414" w14:paraId="2FC3E1A5" w14:textId="77777777" w:rsidTr="00A3077D">
        <w:trPr>
          <w:trHeight w:val="305"/>
        </w:trPr>
        <w:tc>
          <w:tcPr>
            <w:tcW w:w="1306" w:type="dxa"/>
          </w:tcPr>
          <w:p w14:paraId="6624C53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Ulmus</w:t>
            </w:r>
          </w:p>
        </w:tc>
        <w:tc>
          <w:tcPr>
            <w:tcW w:w="1418" w:type="dxa"/>
          </w:tcPr>
          <w:p w14:paraId="2BAF465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13.3</w:t>
            </w:r>
          </w:p>
        </w:tc>
        <w:tc>
          <w:tcPr>
            <w:tcW w:w="992" w:type="dxa"/>
          </w:tcPr>
          <w:p w14:paraId="7E29821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16.2</w:t>
            </w:r>
          </w:p>
        </w:tc>
        <w:tc>
          <w:tcPr>
            <w:tcW w:w="1417" w:type="dxa"/>
          </w:tcPr>
          <w:p w14:paraId="197199E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24.7</w:t>
            </w:r>
          </w:p>
        </w:tc>
        <w:tc>
          <w:tcPr>
            <w:tcW w:w="1084" w:type="dxa"/>
          </w:tcPr>
          <w:p w14:paraId="362B21F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5.5</w:t>
            </w:r>
          </w:p>
        </w:tc>
      </w:tr>
      <w:tr w:rsidR="00AD5414" w:rsidRPr="00AD5414" w14:paraId="16E25ECE" w14:textId="77777777" w:rsidTr="00A3077D">
        <w:trPr>
          <w:trHeight w:val="305"/>
        </w:trPr>
        <w:tc>
          <w:tcPr>
            <w:tcW w:w="1306" w:type="dxa"/>
          </w:tcPr>
          <w:p w14:paraId="08B43EA7"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Viburnum</w:t>
            </w:r>
          </w:p>
        </w:tc>
        <w:tc>
          <w:tcPr>
            <w:tcW w:w="1418" w:type="dxa"/>
          </w:tcPr>
          <w:p w14:paraId="05D439A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39B3885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37833E7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084" w:type="dxa"/>
          </w:tcPr>
          <w:p w14:paraId="40FF22A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bl>
    <w:p w14:paraId="055BC667" w14:textId="77777777" w:rsidR="00AD5414" w:rsidRPr="00AD5414" w:rsidRDefault="00AD5414" w:rsidP="00AD5414">
      <w:pPr>
        <w:spacing w:line="480" w:lineRule="auto"/>
        <w:rPr>
          <w:rFonts w:eastAsia="Calibri"/>
          <w:kern w:val="0"/>
          <w:sz w:val="24"/>
          <w:szCs w:val="24"/>
          <w14:ligatures w14:val="none"/>
        </w:rPr>
      </w:pPr>
    </w:p>
    <w:p w14:paraId="2CD70E6C" w14:textId="77777777" w:rsidR="00AD5414" w:rsidRPr="00AD5414" w:rsidRDefault="00AD5414" w:rsidP="00AD5414">
      <w:pPr>
        <w:spacing w:line="480" w:lineRule="auto"/>
        <w:rPr>
          <w:rFonts w:eastAsia="Calibri"/>
          <w:kern w:val="0"/>
          <w:sz w:val="24"/>
          <w:szCs w:val="24"/>
          <w14:ligatures w14:val="none"/>
        </w:rPr>
      </w:pPr>
    </w:p>
    <w:p w14:paraId="51511721" w14:textId="39EDD3D0" w:rsidR="00AD5414" w:rsidRPr="00AD5414" w:rsidRDefault="001A4531" w:rsidP="00AD5414">
      <w:pPr>
        <w:spacing w:line="480" w:lineRule="auto"/>
        <w:rPr>
          <w:rFonts w:eastAsia="Calibri"/>
          <w:kern w:val="0"/>
          <w:sz w:val="24"/>
          <w:szCs w:val="24"/>
          <w14:ligatures w14:val="none"/>
        </w:rPr>
      </w:pPr>
      <w:r w:rsidRPr="001A4531">
        <w:rPr>
          <w:rFonts w:eastAsia="Calibri"/>
          <w:noProof/>
          <w:kern w:val="0"/>
          <w:sz w:val="24"/>
          <w:szCs w:val="24"/>
          <w14:ligatures w14:val="none"/>
        </w:rPr>
        <w:lastRenderedPageBreak/>
        <w:drawing>
          <wp:inline distT="0" distB="0" distL="0" distR="0" wp14:anchorId="73E39A6A" wp14:editId="682643D4">
            <wp:extent cx="5610225" cy="6589952"/>
            <wp:effectExtent l="0" t="0" r="0" b="1905"/>
            <wp:docPr id="1759151496" name="Graphic 1" descr="There are two graphs, a top and bottom graph. Each graph has basal area in the y-axis, measured in meters squared per hectare. The x-axis is the different genera of trees. The top graph shows that the genus Acer, and to a lesser extent Quercus, Tilia, and Ulmus, were important in the canopy (for trees greater than 12.5 cm DBH). The bottom graph shows that Fraxinus, and to a lesser extent Ulmus, Acer, and Carpinus, were important in the understory (2.5-12.5 cm D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1496" name="Graphic 1" descr="There are two graphs, a top and bottom graph. Each graph has basal area in the y-axis, measured in meters squared per hectare. The x-axis is the different genera of trees. The top graph shows that the genus Acer, and to a lesser extent Quercus, Tilia, and Ulmus, were important in the canopy (for trees greater than 12.5 cm DBH). The bottom graph shows that Fraxinus, and to a lesser extent Ulmus, Acer, and Carpinus, were important in the understory (2.5-12.5 cm DBH)."/>
                    <pic:cNvPicPr/>
                  </pic:nvPicPr>
                  <pic:blipFill>
                    <a:blip r:embed="rId10">
                      <a:extLst>
                        <a:ext uri="{96DAC541-7B7A-43D3-8B79-37D633B846F1}">
                          <asvg:svgBlip xmlns:asvg="http://schemas.microsoft.com/office/drawing/2016/SVG/main" r:embed="rId11"/>
                        </a:ext>
                      </a:extLst>
                    </a:blip>
                    <a:stretch>
                      <a:fillRect/>
                    </a:stretch>
                  </pic:blipFill>
                  <pic:spPr>
                    <a:xfrm>
                      <a:off x="0" y="0"/>
                      <a:ext cx="5624509" cy="6606730"/>
                    </a:xfrm>
                    <a:prstGeom prst="rect">
                      <a:avLst/>
                    </a:prstGeom>
                  </pic:spPr>
                </pic:pic>
              </a:graphicData>
            </a:graphic>
          </wp:inline>
        </w:drawing>
      </w:r>
    </w:p>
    <w:p w14:paraId="72D2BFA7" w14:textId="77777777" w:rsidR="006B3378" w:rsidRDefault="006B3378" w:rsidP="00AD5414">
      <w:pPr>
        <w:spacing w:after="200"/>
        <w:rPr>
          <w:rFonts w:eastAsia="Calibri"/>
          <w:b/>
          <w:bCs/>
          <w:iCs/>
          <w:kern w:val="0"/>
          <w:sz w:val="24"/>
          <w:szCs w:val="18"/>
          <w14:ligatures w14:val="none"/>
        </w:rPr>
      </w:pPr>
      <w:bookmarkStart w:id="6" w:name="_Toc213432485"/>
    </w:p>
    <w:p w14:paraId="7019797A" w14:textId="1039FF23" w:rsidR="00AD5414" w:rsidRPr="00FA1447" w:rsidRDefault="00AD5414" w:rsidP="00FA1447">
      <w:pPr>
        <w:spacing w:after="200"/>
        <w:rPr>
          <w:rFonts w:eastAsia="Calibri"/>
          <w:iCs/>
          <w:kern w:val="0"/>
          <w:sz w:val="24"/>
          <w:szCs w:val="18"/>
          <w14:ligatures w14:val="none"/>
        </w:rPr>
      </w:pPr>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4</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Basal area of living trees in </w:t>
      </w:r>
      <w:r w:rsidR="0089112D">
        <w:rPr>
          <w:rFonts w:eastAsia="Calibri"/>
          <w:iCs/>
          <w:kern w:val="0"/>
          <w:sz w:val="24"/>
          <w:szCs w:val="18"/>
          <w14:ligatures w14:val="none"/>
        </w:rPr>
        <w:t>the 30 hydric plots surveyed in 2025</w:t>
      </w:r>
      <w:r w:rsidRPr="00AD5414">
        <w:rPr>
          <w:rFonts w:eastAsia="Calibri"/>
          <w:iCs/>
          <w:kern w:val="0"/>
          <w:sz w:val="24"/>
          <w:szCs w:val="18"/>
          <w14:ligatures w14:val="none"/>
        </w:rPr>
        <w:t>. Each dot represents a single plot. A) Canopy trees (≥ 12.5 cm DBH); B) understory trees (2.5-12.5 cm DBH). Tree genera were only included in the graph if their mean basal area was in the top seven. Note the difference in y-axis scale between the two graphs. Boxplot boundaries represent the 25th and 75th percentiles, while center line within the box is the median.</w:t>
      </w:r>
      <w:bookmarkEnd w:id="6"/>
      <w:r w:rsidR="00861771">
        <w:rPr>
          <w:rFonts w:eastAsia="Calibri"/>
          <w:iCs/>
          <w:kern w:val="0"/>
          <w:sz w:val="24"/>
          <w:szCs w:val="18"/>
          <w14:ligatures w14:val="none"/>
        </w:rPr>
        <w:t xml:space="preserve"> Genera were arranged in </w:t>
      </w:r>
      <w:proofErr w:type="gramStart"/>
      <w:r w:rsidR="00861771">
        <w:rPr>
          <w:rFonts w:eastAsia="Calibri"/>
          <w:iCs/>
          <w:kern w:val="0"/>
          <w:sz w:val="24"/>
          <w:szCs w:val="18"/>
          <w14:ligatures w14:val="none"/>
        </w:rPr>
        <w:t>the order</w:t>
      </w:r>
      <w:proofErr w:type="gramEnd"/>
      <w:r w:rsidR="00861771">
        <w:rPr>
          <w:rFonts w:eastAsia="Calibri"/>
          <w:iCs/>
          <w:kern w:val="0"/>
          <w:sz w:val="24"/>
          <w:szCs w:val="18"/>
          <w14:ligatures w14:val="none"/>
        </w:rPr>
        <w:t xml:space="preserve"> of decreasing mean </w:t>
      </w:r>
      <w:r w:rsidR="00FA1447">
        <w:rPr>
          <w:rFonts w:eastAsia="Calibri"/>
          <w:iCs/>
          <w:kern w:val="0"/>
          <w:sz w:val="24"/>
          <w:szCs w:val="18"/>
          <w14:ligatures w14:val="none"/>
        </w:rPr>
        <w:t>basal area.</w:t>
      </w:r>
    </w:p>
    <w:p w14:paraId="1C562540"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1C0CB472" wp14:editId="2A68EA9D">
            <wp:extent cx="5758004" cy="4617805"/>
            <wp:effectExtent l="0" t="0" r="0" b="0"/>
            <wp:docPr id="374876287" name="Graphic 1" descr="The graph shows points (which were the 18 m radius survey plots) graphed onto the first two NMDS axes. The x and y axis say &quot;NMDS1&quot; and &quot;NMDS2&quot;. Each tree species is also placed onto the graph. The graph shows a cluster of tree species at the top, including Acer saccharum, Quercus_red, Tilia americana, Quercus white, and Carpinus caroliniana. On the left side of the graph is Fraxinus pensylvanica, Acer saccharinum, Populus spp., and Ulmus spp.. On the lower right are Betula alleghaniensis, Fraxinus nigra, and Larix lar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76287" name="Graphic 1" descr="The graph shows points (which were the 18 m radius survey plots) graphed onto the first two NMDS axes. The x and y axis say &quot;NMDS1&quot; and &quot;NMDS2&quot;. Each tree species is also placed onto the graph. The graph shows a cluster of tree species at the top, including Acer saccharum, Quercus_red, Tilia americana, Quercus white, and Carpinus caroliniana. On the left side of the graph is Fraxinus pensylvanica, Acer saccharinum, Populus spp., and Ulmus spp.. On the lower right are Betula alleghaniensis, Fraxinus nigra, and Larix laricina."/>
                    <pic:cNvPicPr/>
                  </pic:nvPicPr>
                  <pic:blipFill>
                    <a:blip r:embed="rId12">
                      <a:extLst>
                        <a:ext uri="{96DAC541-7B7A-43D3-8B79-37D633B846F1}">
                          <asvg:svgBlip xmlns:asvg="http://schemas.microsoft.com/office/drawing/2016/SVG/main" r:embed="rId13"/>
                        </a:ext>
                      </a:extLst>
                    </a:blip>
                    <a:stretch>
                      <a:fillRect/>
                    </a:stretch>
                  </pic:blipFill>
                  <pic:spPr>
                    <a:xfrm>
                      <a:off x="0" y="0"/>
                      <a:ext cx="5768236" cy="4626011"/>
                    </a:xfrm>
                    <a:prstGeom prst="rect">
                      <a:avLst/>
                    </a:prstGeom>
                  </pic:spPr>
                </pic:pic>
              </a:graphicData>
            </a:graphic>
          </wp:inline>
        </w:drawing>
      </w:r>
    </w:p>
    <w:p w14:paraId="2FDFB954" w14:textId="389D5039" w:rsidR="00AD5414" w:rsidRPr="00AD5414" w:rsidRDefault="00AD5414" w:rsidP="00AD5414">
      <w:pPr>
        <w:spacing w:after="200"/>
        <w:rPr>
          <w:rFonts w:eastAsia="Calibri"/>
          <w:iCs/>
          <w:kern w:val="0"/>
          <w:sz w:val="24"/>
          <w:szCs w:val="18"/>
          <w14:ligatures w14:val="none"/>
        </w:rPr>
      </w:pPr>
      <w:bookmarkStart w:id="7" w:name="_Toc213432486"/>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5</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Nonmetric multidimensional scaling (NMDS) of the </w:t>
      </w:r>
      <w:proofErr w:type="gramStart"/>
      <w:r w:rsidRPr="00AD5414">
        <w:rPr>
          <w:rFonts w:eastAsia="Calibri"/>
          <w:iCs/>
          <w:kern w:val="0"/>
          <w:sz w:val="24"/>
          <w:szCs w:val="18"/>
          <w14:ligatures w14:val="none"/>
        </w:rPr>
        <w:t>tree</w:t>
      </w:r>
      <w:proofErr w:type="gramEnd"/>
      <w:r w:rsidRPr="00AD5414">
        <w:rPr>
          <w:rFonts w:eastAsia="Calibri"/>
          <w:iCs/>
          <w:kern w:val="0"/>
          <w:sz w:val="24"/>
          <w:szCs w:val="18"/>
          <w14:ligatures w14:val="none"/>
        </w:rPr>
        <w:t xml:space="preserve"> species composition among the 30 hydric plots visited in 2025. Each point is a plot. Data used to generate the NMDS was the basal area per hectare of each tree species, counting all trees ≥ 2.5 cm DBH. The final stress value was 0.149. Species were pooled within each of the red oak group (</w:t>
      </w:r>
      <w:r w:rsidRPr="00AD5414">
        <w:rPr>
          <w:rFonts w:eastAsia="Calibri"/>
          <w:i/>
          <w:iCs/>
          <w:kern w:val="0"/>
          <w:sz w:val="24"/>
          <w:szCs w:val="18"/>
          <w14:ligatures w14:val="none"/>
        </w:rPr>
        <w:t>Quercus</w:t>
      </w:r>
      <w:r w:rsidRPr="00AD5414">
        <w:rPr>
          <w:rFonts w:eastAsia="Calibri"/>
          <w:iCs/>
          <w:kern w:val="0"/>
          <w:sz w:val="24"/>
          <w:szCs w:val="18"/>
          <w14:ligatures w14:val="none"/>
        </w:rPr>
        <w:t xml:space="preserve"> section </w:t>
      </w:r>
      <w:proofErr w:type="spellStart"/>
      <w:r w:rsidRPr="00AD5414">
        <w:rPr>
          <w:rFonts w:eastAsia="Calibri"/>
          <w:i/>
          <w:iCs/>
          <w:kern w:val="0"/>
          <w:sz w:val="24"/>
          <w:szCs w:val="18"/>
          <w14:ligatures w14:val="none"/>
        </w:rPr>
        <w:t>Lobatae</w:t>
      </w:r>
      <w:proofErr w:type="spellEnd"/>
      <w:r w:rsidRPr="00AD5414">
        <w:rPr>
          <w:rFonts w:eastAsia="Calibri"/>
          <w:iCs/>
          <w:kern w:val="0"/>
          <w:sz w:val="24"/>
          <w:szCs w:val="18"/>
          <w14:ligatures w14:val="none"/>
        </w:rPr>
        <w:t>), the white oak group (</w:t>
      </w:r>
      <w:r w:rsidRPr="00AD5414">
        <w:rPr>
          <w:rFonts w:eastAsia="Calibri"/>
          <w:i/>
          <w:iCs/>
          <w:kern w:val="0"/>
          <w:sz w:val="24"/>
          <w:szCs w:val="18"/>
          <w14:ligatures w14:val="none"/>
        </w:rPr>
        <w:t>Quercus</w:t>
      </w:r>
      <w:r w:rsidRPr="00AD5414">
        <w:rPr>
          <w:rFonts w:eastAsia="Calibri"/>
          <w:iCs/>
          <w:kern w:val="0"/>
          <w:sz w:val="24"/>
          <w:szCs w:val="18"/>
          <w14:ligatures w14:val="none"/>
        </w:rPr>
        <w:t xml:space="preserve"> section </w:t>
      </w:r>
      <w:r w:rsidRPr="00AD5414">
        <w:rPr>
          <w:rFonts w:eastAsia="Calibri"/>
          <w:i/>
          <w:iCs/>
          <w:kern w:val="0"/>
          <w:sz w:val="24"/>
          <w:szCs w:val="18"/>
          <w14:ligatures w14:val="none"/>
        </w:rPr>
        <w:t>Quercus</w:t>
      </w:r>
      <w:r w:rsidRPr="00AD5414">
        <w:rPr>
          <w:rFonts w:eastAsia="Calibri"/>
          <w:iCs/>
          <w:kern w:val="0"/>
          <w:sz w:val="24"/>
          <w:szCs w:val="18"/>
          <w14:ligatures w14:val="none"/>
        </w:rPr>
        <w:t>),</w:t>
      </w:r>
      <w:r w:rsidR="003B3F84">
        <w:rPr>
          <w:rFonts w:eastAsia="Calibri"/>
          <w:iCs/>
          <w:kern w:val="0"/>
          <w:sz w:val="24"/>
          <w:szCs w:val="18"/>
          <w14:ligatures w14:val="none"/>
        </w:rPr>
        <w:t xml:space="preserve"> </w:t>
      </w:r>
      <w:r w:rsidRPr="00AD5414">
        <w:rPr>
          <w:rFonts w:eastAsia="Calibri"/>
          <w:i/>
          <w:iCs/>
          <w:kern w:val="0"/>
          <w:sz w:val="24"/>
          <w:szCs w:val="18"/>
          <w14:ligatures w14:val="none"/>
        </w:rPr>
        <w:t>Ulmus,</w:t>
      </w:r>
      <w:r w:rsidRPr="00AD5414">
        <w:rPr>
          <w:rFonts w:eastAsia="Calibri"/>
          <w:iCs/>
          <w:kern w:val="0"/>
          <w:sz w:val="24"/>
          <w:szCs w:val="18"/>
          <w14:ligatures w14:val="none"/>
        </w:rPr>
        <w:t xml:space="preserve"> and </w:t>
      </w:r>
      <w:r w:rsidRPr="00AD5414">
        <w:rPr>
          <w:rFonts w:eastAsia="Calibri"/>
          <w:i/>
          <w:iCs/>
          <w:kern w:val="0"/>
          <w:sz w:val="24"/>
          <w:szCs w:val="18"/>
          <w14:ligatures w14:val="none"/>
        </w:rPr>
        <w:t>Populus</w:t>
      </w:r>
      <w:r w:rsidRPr="00AD5414">
        <w:rPr>
          <w:rFonts w:eastAsia="Calibri"/>
          <w:kern w:val="0"/>
          <w:sz w:val="24"/>
          <w:szCs w:val="18"/>
          <w14:ligatures w14:val="none"/>
        </w:rPr>
        <w:t xml:space="preserve"> for the analysis</w:t>
      </w:r>
      <w:r w:rsidRPr="00AD5414">
        <w:rPr>
          <w:rFonts w:eastAsia="Calibri"/>
          <w:iCs/>
          <w:kern w:val="0"/>
          <w:sz w:val="24"/>
          <w:szCs w:val="18"/>
          <w14:ligatures w14:val="none"/>
        </w:rPr>
        <w:t>.</w:t>
      </w:r>
      <w:bookmarkEnd w:id="7"/>
    </w:p>
    <w:p w14:paraId="34D5A462" w14:textId="77777777" w:rsidR="00AD5414" w:rsidRPr="00AD5414" w:rsidRDefault="00AD5414" w:rsidP="00AD5414">
      <w:pPr>
        <w:spacing w:line="480" w:lineRule="auto"/>
        <w:rPr>
          <w:rFonts w:eastAsia="Calibri"/>
          <w:kern w:val="0"/>
          <w:sz w:val="24"/>
          <w:szCs w:val="24"/>
          <w14:ligatures w14:val="none"/>
        </w:rPr>
      </w:pPr>
    </w:p>
    <w:p w14:paraId="0310076A" w14:textId="77777777" w:rsidR="00AD5414" w:rsidRPr="00AD5414" w:rsidRDefault="00AD5414" w:rsidP="00AD5414">
      <w:pPr>
        <w:spacing w:line="480" w:lineRule="auto"/>
        <w:rPr>
          <w:rFonts w:eastAsia="Calibri"/>
          <w:kern w:val="0"/>
          <w:sz w:val="24"/>
          <w:szCs w:val="24"/>
          <w14:ligatures w14:val="none"/>
        </w:rPr>
      </w:pPr>
    </w:p>
    <w:p w14:paraId="18F92FBF" w14:textId="77777777" w:rsidR="00AD5414" w:rsidRPr="00AD5414" w:rsidRDefault="00AD5414" w:rsidP="00AD5414">
      <w:pPr>
        <w:spacing w:line="480" w:lineRule="auto"/>
        <w:rPr>
          <w:rFonts w:eastAsia="Calibri"/>
          <w:kern w:val="0"/>
          <w:sz w:val="24"/>
          <w:szCs w:val="24"/>
          <w14:ligatures w14:val="none"/>
        </w:rPr>
      </w:pPr>
    </w:p>
    <w:p w14:paraId="2AA97BBF" w14:textId="77777777" w:rsidR="00AD5414" w:rsidRDefault="00AD5414" w:rsidP="00AD5414">
      <w:pPr>
        <w:spacing w:line="480" w:lineRule="auto"/>
        <w:rPr>
          <w:rFonts w:eastAsia="Calibri"/>
          <w:kern w:val="0"/>
          <w:sz w:val="24"/>
          <w:szCs w:val="24"/>
          <w14:ligatures w14:val="none"/>
        </w:rPr>
      </w:pPr>
    </w:p>
    <w:p w14:paraId="7153B587" w14:textId="77777777" w:rsidR="00054837" w:rsidRPr="00AD5414" w:rsidRDefault="00054837" w:rsidP="00AD5414">
      <w:pPr>
        <w:spacing w:line="480" w:lineRule="auto"/>
        <w:rPr>
          <w:rFonts w:eastAsia="Calibri"/>
          <w:kern w:val="0"/>
          <w:sz w:val="24"/>
          <w:szCs w:val="24"/>
          <w14:ligatures w14:val="none"/>
        </w:rPr>
      </w:pPr>
    </w:p>
    <w:p w14:paraId="42FD1232" w14:textId="77777777" w:rsidR="00AD5414" w:rsidRPr="00AD5414" w:rsidRDefault="00AD5414" w:rsidP="00AD5414">
      <w:pPr>
        <w:spacing w:line="480" w:lineRule="auto"/>
        <w:rPr>
          <w:rFonts w:eastAsia="Calibri"/>
          <w:kern w:val="0"/>
          <w:sz w:val="24"/>
          <w:szCs w:val="24"/>
          <w14:ligatures w14:val="none"/>
        </w:rPr>
      </w:pPr>
    </w:p>
    <w:p w14:paraId="01AFF0C5" w14:textId="2BCE5EF7" w:rsidR="00AD5414" w:rsidRPr="00AD5414" w:rsidRDefault="00AD5414" w:rsidP="00AD5414">
      <w:pPr>
        <w:spacing w:after="200"/>
        <w:rPr>
          <w:rFonts w:eastAsia="Calibri"/>
          <w:iCs/>
          <w:kern w:val="0"/>
          <w:sz w:val="24"/>
          <w:szCs w:val="18"/>
          <w14:ligatures w14:val="none"/>
        </w:rPr>
      </w:pPr>
      <w:bookmarkStart w:id="8" w:name="_Toc213432435"/>
      <w:r w:rsidRPr="00AD5414">
        <w:rPr>
          <w:rFonts w:eastAsia="Calibri"/>
          <w:b/>
          <w:bCs/>
          <w:iCs/>
          <w:kern w:val="0"/>
          <w:sz w:val="24"/>
          <w:szCs w:val="18"/>
          <w14:ligatures w14:val="none"/>
        </w:rPr>
        <w:lastRenderedPageBreak/>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3</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Average percentage cover (± SE) of understory </w:t>
      </w:r>
      <w:proofErr w:type="gramStart"/>
      <w:r w:rsidRPr="00AD5414">
        <w:rPr>
          <w:rFonts w:eastAsia="Calibri"/>
          <w:iCs/>
          <w:kern w:val="0"/>
          <w:sz w:val="24"/>
          <w:szCs w:val="18"/>
          <w14:ligatures w14:val="none"/>
        </w:rPr>
        <w:t>cover</w:t>
      </w:r>
      <w:proofErr w:type="gramEnd"/>
      <w:r w:rsidRPr="00AD5414">
        <w:rPr>
          <w:rFonts w:eastAsia="Calibri"/>
          <w:iCs/>
          <w:kern w:val="0"/>
          <w:sz w:val="24"/>
          <w:szCs w:val="18"/>
          <w14:ligatures w14:val="none"/>
        </w:rPr>
        <w:t xml:space="preserve"> types in</w:t>
      </w:r>
      <w:r w:rsidR="00ED7952">
        <w:rPr>
          <w:rFonts w:eastAsia="Calibri"/>
          <w:iCs/>
          <w:kern w:val="0"/>
          <w:sz w:val="24"/>
          <w:szCs w:val="18"/>
          <w14:ligatures w14:val="none"/>
        </w:rPr>
        <w:t xml:space="preserve"> the 30 hydric plots surveyed in 2025</w:t>
      </w:r>
      <w:r w:rsidRPr="00AD5414">
        <w:rPr>
          <w:rFonts w:eastAsia="Calibri"/>
          <w:iCs/>
          <w:kern w:val="0"/>
          <w:sz w:val="24"/>
          <w:szCs w:val="18"/>
          <w14:ligatures w14:val="none"/>
        </w:rPr>
        <w:t>. Standard errors were calculated using n=30.</w:t>
      </w:r>
      <w:bookmarkEnd w:id="8"/>
      <w:r w:rsidR="002D4267">
        <w:rPr>
          <w:rFonts w:eastAsia="Calibri"/>
          <w:iCs/>
          <w:kern w:val="0"/>
          <w:sz w:val="24"/>
          <w:szCs w:val="18"/>
          <w14:ligatures w14:val="none"/>
        </w:rPr>
        <w:t xml:space="preserve"> The columns are </w:t>
      </w:r>
      <w:proofErr w:type="gramStart"/>
      <w:r w:rsidR="00171BB5">
        <w:rPr>
          <w:rFonts w:eastAsia="Calibri"/>
          <w:iCs/>
          <w:kern w:val="0"/>
          <w:sz w:val="24"/>
          <w:szCs w:val="18"/>
          <w14:ligatures w14:val="none"/>
        </w:rPr>
        <w:t>c</w:t>
      </w:r>
      <w:r w:rsidR="002D4267">
        <w:rPr>
          <w:rFonts w:eastAsia="Calibri"/>
          <w:iCs/>
          <w:kern w:val="0"/>
          <w:sz w:val="24"/>
          <w:szCs w:val="18"/>
          <w14:ligatures w14:val="none"/>
        </w:rPr>
        <w:t>over</w:t>
      </w:r>
      <w:proofErr w:type="gramEnd"/>
      <w:r w:rsidR="002D4267">
        <w:rPr>
          <w:rFonts w:eastAsia="Calibri"/>
          <w:iCs/>
          <w:kern w:val="0"/>
          <w:sz w:val="24"/>
          <w:szCs w:val="18"/>
          <w14:ligatures w14:val="none"/>
        </w:rPr>
        <w:t xml:space="preserve"> type, </w:t>
      </w:r>
      <w:r w:rsidR="00171BB5">
        <w:rPr>
          <w:rFonts w:eastAsia="Calibri"/>
          <w:iCs/>
          <w:kern w:val="0"/>
          <w:sz w:val="24"/>
          <w:szCs w:val="18"/>
          <w14:ligatures w14:val="none"/>
        </w:rPr>
        <w:t>s</w:t>
      </w:r>
      <w:r w:rsidR="002D4267">
        <w:rPr>
          <w:rFonts w:eastAsia="Calibri"/>
          <w:iCs/>
          <w:kern w:val="0"/>
          <w:sz w:val="24"/>
          <w:szCs w:val="18"/>
          <w14:ligatures w14:val="none"/>
        </w:rPr>
        <w:t xml:space="preserve">cientific name, and </w:t>
      </w:r>
      <w:r w:rsidR="00171BB5">
        <w:rPr>
          <w:rFonts w:eastAsia="Calibri"/>
          <w:iCs/>
          <w:kern w:val="0"/>
          <w:sz w:val="24"/>
          <w:szCs w:val="18"/>
          <w14:ligatures w14:val="none"/>
        </w:rPr>
        <w:t>m</w:t>
      </w:r>
      <w:r w:rsidR="002D4267">
        <w:rPr>
          <w:rFonts w:eastAsia="Calibri"/>
          <w:iCs/>
          <w:kern w:val="0"/>
          <w:sz w:val="24"/>
          <w:szCs w:val="18"/>
          <w14:ligatures w14:val="none"/>
        </w:rPr>
        <w:t xml:space="preserve">ean percentage cover </w:t>
      </w:r>
      <w:r w:rsidR="002D4267" w:rsidRPr="00AD5414">
        <w:rPr>
          <w:rFonts w:eastAsia="Calibri"/>
          <w:kern w:val="0"/>
          <w:sz w:val="24"/>
          <w:szCs w:val="24"/>
          <w14:ligatures w14:val="none"/>
        </w:rPr>
        <w:t>±</w:t>
      </w:r>
      <w:r w:rsidR="002D4267">
        <w:rPr>
          <w:rFonts w:eastAsia="Calibri"/>
          <w:kern w:val="0"/>
          <w:sz w:val="24"/>
          <w:szCs w:val="24"/>
          <w14:ligatures w14:val="none"/>
        </w:rPr>
        <w:t xml:space="preserve"> standard error.</w:t>
      </w:r>
    </w:p>
    <w:p w14:paraId="55B4588F" w14:textId="77777777" w:rsidR="00AD5414" w:rsidRPr="00AD5414" w:rsidRDefault="00AD5414" w:rsidP="00AD5414">
      <w:pPr>
        <w:rPr>
          <w:rFonts w:eastAsia="Calibri"/>
          <w:kern w:val="0"/>
          <w:sz w:val="24"/>
          <w:szCs w:val="24"/>
          <w14:ligatures w14:val="none"/>
        </w:rPr>
      </w:pPr>
    </w:p>
    <w:tbl>
      <w:tblPr>
        <w:tblW w:w="7453" w:type="dxa"/>
        <w:tblLook w:val="04A0" w:firstRow="1" w:lastRow="0" w:firstColumn="1" w:lastColumn="0" w:noHBand="0" w:noVBand="1"/>
      </w:tblPr>
      <w:tblGrid>
        <w:gridCol w:w="2268"/>
        <w:gridCol w:w="3261"/>
        <w:gridCol w:w="648"/>
        <w:gridCol w:w="348"/>
        <w:gridCol w:w="928"/>
      </w:tblGrid>
      <w:tr w:rsidR="00AD5414" w:rsidRPr="00AD5414" w14:paraId="69F97BEF" w14:textId="77777777" w:rsidTr="00A3077D">
        <w:trPr>
          <w:trHeight w:val="290"/>
        </w:trPr>
        <w:tc>
          <w:tcPr>
            <w:tcW w:w="2268" w:type="dxa"/>
            <w:tcBorders>
              <w:top w:val="single" w:sz="4" w:space="0" w:color="auto"/>
              <w:left w:val="nil"/>
              <w:bottom w:val="single" w:sz="4" w:space="0" w:color="auto"/>
              <w:right w:val="nil"/>
            </w:tcBorders>
          </w:tcPr>
          <w:p w14:paraId="02B6392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Cover type</w:t>
            </w:r>
          </w:p>
        </w:tc>
        <w:tc>
          <w:tcPr>
            <w:tcW w:w="3261" w:type="dxa"/>
            <w:tcBorders>
              <w:top w:val="single" w:sz="4" w:space="0" w:color="auto"/>
              <w:left w:val="nil"/>
              <w:bottom w:val="single" w:sz="4" w:space="0" w:color="auto"/>
              <w:right w:val="nil"/>
            </w:tcBorders>
          </w:tcPr>
          <w:p w14:paraId="23BA3C9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Scientific name</w:t>
            </w:r>
          </w:p>
        </w:tc>
        <w:tc>
          <w:tcPr>
            <w:tcW w:w="1924" w:type="dxa"/>
            <w:gridSpan w:val="3"/>
            <w:tcBorders>
              <w:top w:val="single" w:sz="4" w:space="0" w:color="auto"/>
              <w:left w:val="nil"/>
              <w:bottom w:val="single" w:sz="4" w:space="0" w:color="auto"/>
              <w:right w:val="nil"/>
            </w:tcBorders>
            <w:noWrap/>
            <w:hideMark/>
          </w:tcPr>
          <w:p w14:paraId="3AB26C8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Mean percentage cover (%) ± SE</w:t>
            </w:r>
          </w:p>
        </w:tc>
      </w:tr>
      <w:tr w:rsidR="00AD5414" w:rsidRPr="00AD5414" w14:paraId="2009575A" w14:textId="77777777" w:rsidTr="00A3077D">
        <w:trPr>
          <w:trHeight w:val="290"/>
        </w:trPr>
        <w:tc>
          <w:tcPr>
            <w:tcW w:w="2268" w:type="dxa"/>
            <w:tcBorders>
              <w:top w:val="nil"/>
              <w:left w:val="nil"/>
              <w:bottom w:val="nil"/>
              <w:right w:val="nil"/>
            </w:tcBorders>
          </w:tcPr>
          <w:p w14:paraId="23146F5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Water</w:t>
            </w:r>
          </w:p>
        </w:tc>
        <w:tc>
          <w:tcPr>
            <w:tcW w:w="3261" w:type="dxa"/>
            <w:tcBorders>
              <w:top w:val="nil"/>
              <w:left w:val="nil"/>
              <w:bottom w:val="nil"/>
              <w:right w:val="nil"/>
            </w:tcBorders>
          </w:tcPr>
          <w:p w14:paraId="61FF5B0D" w14:textId="77777777" w:rsidR="00AD5414" w:rsidRPr="00AD5414" w:rsidRDefault="00AD5414" w:rsidP="00AD5414">
            <w:pPr>
              <w:rPr>
                <w:rFonts w:eastAsia="Calibri"/>
                <w:kern w:val="0"/>
                <w:sz w:val="24"/>
                <w:szCs w:val="24"/>
                <w14:ligatures w14:val="none"/>
              </w:rPr>
            </w:pPr>
          </w:p>
        </w:tc>
        <w:tc>
          <w:tcPr>
            <w:tcW w:w="648" w:type="dxa"/>
            <w:tcBorders>
              <w:top w:val="nil"/>
              <w:left w:val="nil"/>
              <w:bottom w:val="nil"/>
              <w:right w:val="nil"/>
            </w:tcBorders>
            <w:noWrap/>
            <w:hideMark/>
          </w:tcPr>
          <w:p w14:paraId="1C54FFC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9.8</w:t>
            </w:r>
          </w:p>
        </w:tc>
        <w:tc>
          <w:tcPr>
            <w:tcW w:w="348" w:type="dxa"/>
            <w:tcBorders>
              <w:top w:val="nil"/>
              <w:left w:val="nil"/>
              <w:bottom w:val="nil"/>
              <w:right w:val="nil"/>
            </w:tcBorders>
            <w:noWrap/>
            <w:hideMark/>
          </w:tcPr>
          <w:p w14:paraId="03E4568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69D80A2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2.6</w:t>
            </w:r>
          </w:p>
        </w:tc>
      </w:tr>
      <w:tr w:rsidR="00AD5414" w:rsidRPr="00AD5414" w14:paraId="38D0B37C" w14:textId="77777777" w:rsidTr="00A3077D">
        <w:trPr>
          <w:trHeight w:val="290"/>
        </w:trPr>
        <w:tc>
          <w:tcPr>
            <w:tcW w:w="2268" w:type="dxa"/>
            <w:tcBorders>
              <w:top w:val="nil"/>
              <w:left w:val="nil"/>
              <w:bottom w:val="nil"/>
              <w:right w:val="nil"/>
            </w:tcBorders>
          </w:tcPr>
          <w:p w14:paraId="2168D67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Graminoids</w:t>
            </w:r>
          </w:p>
        </w:tc>
        <w:tc>
          <w:tcPr>
            <w:tcW w:w="3261" w:type="dxa"/>
            <w:tcBorders>
              <w:top w:val="nil"/>
              <w:left w:val="nil"/>
              <w:bottom w:val="nil"/>
              <w:right w:val="nil"/>
            </w:tcBorders>
          </w:tcPr>
          <w:p w14:paraId="4DF93521" w14:textId="77777777" w:rsidR="00AD5414" w:rsidRPr="00AD5414" w:rsidRDefault="00AD5414" w:rsidP="00AD5414">
            <w:pPr>
              <w:rPr>
                <w:rFonts w:eastAsia="Calibri"/>
                <w:kern w:val="0"/>
                <w:sz w:val="24"/>
                <w:szCs w:val="24"/>
                <w14:ligatures w14:val="none"/>
              </w:rPr>
            </w:pPr>
            <w:proofErr w:type="spellStart"/>
            <w:r w:rsidRPr="00AD5414">
              <w:rPr>
                <w:rFonts w:eastAsia="Calibri"/>
                <w:kern w:val="0"/>
                <w:sz w:val="24"/>
                <w:szCs w:val="24"/>
                <w14:ligatures w14:val="none"/>
              </w:rPr>
              <w:t>Poales</w:t>
            </w:r>
            <w:proofErr w:type="spellEnd"/>
          </w:p>
        </w:tc>
        <w:tc>
          <w:tcPr>
            <w:tcW w:w="648" w:type="dxa"/>
            <w:tcBorders>
              <w:top w:val="nil"/>
              <w:left w:val="nil"/>
              <w:bottom w:val="nil"/>
              <w:right w:val="nil"/>
            </w:tcBorders>
            <w:noWrap/>
            <w:hideMark/>
          </w:tcPr>
          <w:p w14:paraId="6C7803E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52.7</w:t>
            </w:r>
          </w:p>
        </w:tc>
        <w:tc>
          <w:tcPr>
            <w:tcW w:w="348" w:type="dxa"/>
            <w:tcBorders>
              <w:top w:val="nil"/>
              <w:left w:val="nil"/>
              <w:bottom w:val="nil"/>
              <w:right w:val="nil"/>
            </w:tcBorders>
            <w:noWrap/>
            <w:hideMark/>
          </w:tcPr>
          <w:p w14:paraId="533AE21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14FFEA6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r>
      <w:tr w:rsidR="00AD5414" w:rsidRPr="00AD5414" w14:paraId="6C5A188A" w14:textId="77777777" w:rsidTr="00A3077D">
        <w:trPr>
          <w:trHeight w:val="290"/>
        </w:trPr>
        <w:tc>
          <w:tcPr>
            <w:tcW w:w="2268" w:type="dxa"/>
            <w:tcBorders>
              <w:top w:val="nil"/>
              <w:left w:val="nil"/>
              <w:bottom w:val="nil"/>
              <w:right w:val="nil"/>
            </w:tcBorders>
          </w:tcPr>
          <w:p w14:paraId="398260C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Skunk cabbage</w:t>
            </w:r>
          </w:p>
        </w:tc>
        <w:tc>
          <w:tcPr>
            <w:tcW w:w="3261" w:type="dxa"/>
            <w:tcBorders>
              <w:top w:val="nil"/>
              <w:left w:val="nil"/>
              <w:bottom w:val="nil"/>
              <w:right w:val="nil"/>
            </w:tcBorders>
          </w:tcPr>
          <w:p w14:paraId="59C6BB9B" w14:textId="77777777" w:rsidR="00AD5414" w:rsidRPr="00AD5414" w:rsidRDefault="00AD5414" w:rsidP="00AD5414">
            <w:pPr>
              <w:rPr>
                <w:rFonts w:eastAsia="Calibri"/>
                <w:i/>
                <w:iCs/>
                <w:kern w:val="0"/>
                <w:sz w:val="24"/>
                <w:szCs w:val="24"/>
                <w14:ligatures w14:val="none"/>
              </w:rPr>
            </w:pPr>
            <w:proofErr w:type="spellStart"/>
            <w:r w:rsidRPr="00AD5414">
              <w:rPr>
                <w:rFonts w:eastAsia="Calibri"/>
                <w:i/>
                <w:iCs/>
                <w:kern w:val="0"/>
                <w:sz w:val="24"/>
                <w:szCs w:val="24"/>
                <w14:ligatures w14:val="none"/>
              </w:rPr>
              <w:t>Symplocarpus</w:t>
            </w:r>
            <w:proofErr w:type="spellEnd"/>
            <w:r w:rsidRPr="00AD5414">
              <w:rPr>
                <w:rFonts w:eastAsia="Calibri"/>
                <w:i/>
                <w:iCs/>
                <w:kern w:val="0"/>
                <w:sz w:val="24"/>
                <w:szCs w:val="24"/>
                <w14:ligatures w14:val="none"/>
              </w:rPr>
              <w:t xml:space="preserve"> foetidus</w:t>
            </w:r>
          </w:p>
        </w:tc>
        <w:tc>
          <w:tcPr>
            <w:tcW w:w="648" w:type="dxa"/>
            <w:tcBorders>
              <w:top w:val="nil"/>
              <w:left w:val="nil"/>
              <w:bottom w:val="nil"/>
              <w:right w:val="nil"/>
            </w:tcBorders>
            <w:noWrap/>
            <w:hideMark/>
          </w:tcPr>
          <w:p w14:paraId="38180D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37.6</w:t>
            </w:r>
          </w:p>
        </w:tc>
        <w:tc>
          <w:tcPr>
            <w:tcW w:w="348" w:type="dxa"/>
            <w:tcBorders>
              <w:top w:val="nil"/>
              <w:left w:val="nil"/>
              <w:bottom w:val="nil"/>
              <w:right w:val="nil"/>
            </w:tcBorders>
            <w:noWrap/>
            <w:hideMark/>
          </w:tcPr>
          <w:p w14:paraId="0DDB87D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39F7A3F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r>
      <w:tr w:rsidR="00AD5414" w:rsidRPr="00AD5414" w14:paraId="57A91DD7" w14:textId="77777777" w:rsidTr="00A3077D">
        <w:trPr>
          <w:trHeight w:val="290"/>
        </w:trPr>
        <w:tc>
          <w:tcPr>
            <w:tcW w:w="2268" w:type="dxa"/>
            <w:tcBorders>
              <w:top w:val="nil"/>
              <w:left w:val="nil"/>
              <w:bottom w:val="nil"/>
              <w:right w:val="nil"/>
            </w:tcBorders>
          </w:tcPr>
          <w:p w14:paraId="576C4FD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Ferns</w:t>
            </w:r>
          </w:p>
        </w:tc>
        <w:tc>
          <w:tcPr>
            <w:tcW w:w="3261" w:type="dxa"/>
            <w:tcBorders>
              <w:top w:val="nil"/>
              <w:left w:val="nil"/>
              <w:bottom w:val="nil"/>
              <w:right w:val="nil"/>
            </w:tcBorders>
          </w:tcPr>
          <w:p w14:paraId="714069C9" w14:textId="77777777" w:rsidR="00AD5414" w:rsidRPr="00AD5414" w:rsidRDefault="00AD5414" w:rsidP="00AD5414">
            <w:pPr>
              <w:rPr>
                <w:rFonts w:eastAsia="Calibri"/>
                <w:kern w:val="0"/>
                <w:sz w:val="24"/>
                <w:szCs w:val="24"/>
                <w14:ligatures w14:val="none"/>
              </w:rPr>
            </w:pPr>
          </w:p>
        </w:tc>
        <w:tc>
          <w:tcPr>
            <w:tcW w:w="648" w:type="dxa"/>
            <w:tcBorders>
              <w:top w:val="nil"/>
              <w:left w:val="nil"/>
              <w:bottom w:val="nil"/>
              <w:right w:val="nil"/>
            </w:tcBorders>
            <w:noWrap/>
            <w:hideMark/>
          </w:tcPr>
          <w:p w14:paraId="4F272D1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16.5</w:t>
            </w:r>
          </w:p>
        </w:tc>
        <w:tc>
          <w:tcPr>
            <w:tcW w:w="348" w:type="dxa"/>
            <w:tcBorders>
              <w:top w:val="nil"/>
              <w:left w:val="nil"/>
              <w:bottom w:val="nil"/>
              <w:right w:val="nil"/>
            </w:tcBorders>
            <w:noWrap/>
            <w:hideMark/>
          </w:tcPr>
          <w:p w14:paraId="2CF8D87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6196222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2.9</w:t>
            </w:r>
          </w:p>
        </w:tc>
      </w:tr>
      <w:tr w:rsidR="00AD5414" w:rsidRPr="00AD5414" w14:paraId="33F84CFC" w14:textId="77777777" w:rsidTr="00A3077D">
        <w:trPr>
          <w:trHeight w:val="290"/>
        </w:trPr>
        <w:tc>
          <w:tcPr>
            <w:tcW w:w="2268" w:type="dxa"/>
            <w:tcBorders>
              <w:top w:val="nil"/>
              <w:left w:val="nil"/>
              <w:bottom w:val="nil"/>
              <w:right w:val="nil"/>
            </w:tcBorders>
          </w:tcPr>
          <w:p w14:paraId="0DEA9B9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Spicebush</w:t>
            </w:r>
          </w:p>
        </w:tc>
        <w:tc>
          <w:tcPr>
            <w:tcW w:w="3261" w:type="dxa"/>
            <w:tcBorders>
              <w:top w:val="nil"/>
              <w:left w:val="nil"/>
              <w:bottom w:val="nil"/>
              <w:right w:val="nil"/>
            </w:tcBorders>
          </w:tcPr>
          <w:p w14:paraId="7C60E66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Lindera benzoin</w:t>
            </w:r>
          </w:p>
        </w:tc>
        <w:tc>
          <w:tcPr>
            <w:tcW w:w="648" w:type="dxa"/>
            <w:tcBorders>
              <w:top w:val="nil"/>
              <w:left w:val="nil"/>
              <w:bottom w:val="nil"/>
              <w:right w:val="nil"/>
            </w:tcBorders>
            <w:noWrap/>
            <w:hideMark/>
          </w:tcPr>
          <w:p w14:paraId="2C7497E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19.2</w:t>
            </w:r>
          </w:p>
        </w:tc>
        <w:tc>
          <w:tcPr>
            <w:tcW w:w="348" w:type="dxa"/>
            <w:tcBorders>
              <w:top w:val="nil"/>
              <w:left w:val="nil"/>
              <w:bottom w:val="nil"/>
              <w:right w:val="nil"/>
            </w:tcBorders>
            <w:noWrap/>
            <w:hideMark/>
          </w:tcPr>
          <w:p w14:paraId="0FF4244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24217E5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4.4</w:t>
            </w:r>
          </w:p>
        </w:tc>
      </w:tr>
      <w:tr w:rsidR="00AD5414" w:rsidRPr="00AD5414" w14:paraId="5EFBF5C7" w14:textId="77777777" w:rsidTr="00A3077D">
        <w:trPr>
          <w:trHeight w:val="290"/>
        </w:trPr>
        <w:tc>
          <w:tcPr>
            <w:tcW w:w="2268" w:type="dxa"/>
            <w:tcBorders>
              <w:top w:val="nil"/>
              <w:left w:val="nil"/>
              <w:bottom w:val="nil"/>
              <w:right w:val="nil"/>
            </w:tcBorders>
          </w:tcPr>
          <w:p w14:paraId="57AE2BA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Winterberry</w:t>
            </w:r>
          </w:p>
        </w:tc>
        <w:tc>
          <w:tcPr>
            <w:tcW w:w="3261" w:type="dxa"/>
            <w:tcBorders>
              <w:top w:val="nil"/>
              <w:left w:val="nil"/>
              <w:bottom w:val="nil"/>
              <w:right w:val="nil"/>
            </w:tcBorders>
          </w:tcPr>
          <w:p w14:paraId="4FCE544D"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 xml:space="preserve">Ilex </w:t>
            </w:r>
            <w:proofErr w:type="spellStart"/>
            <w:r w:rsidRPr="00AD5414">
              <w:rPr>
                <w:rFonts w:eastAsia="Calibri"/>
                <w:i/>
                <w:iCs/>
                <w:kern w:val="0"/>
                <w:sz w:val="24"/>
                <w:szCs w:val="24"/>
                <w14:ligatures w14:val="none"/>
              </w:rPr>
              <w:t>verticillata</w:t>
            </w:r>
            <w:proofErr w:type="spellEnd"/>
          </w:p>
        </w:tc>
        <w:tc>
          <w:tcPr>
            <w:tcW w:w="648" w:type="dxa"/>
            <w:tcBorders>
              <w:top w:val="nil"/>
              <w:left w:val="nil"/>
              <w:bottom w:val="nil"/>
              <w:right w:val="nil"/>
            </w:tcBorders>
            <w:noWrap/>
            <w:hideMark/>
          </w:tcPr>
          <w:p w14:paraId="3985009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5.7</w:t>
            </w:r>
          </w:p>
        </w:tc>
        <w:tc>
          <w:tcPr>
            <w:tcW w:w="348" w:type="dxa"/>
            <w:tcBorders>
              <w:top w:val="nil"/>
              <w:left w:val="nil"/>
              <w:bottom w:val="nil"/>
              <w:right w:val="nil"/>
            </w:tcBorders>
            <w:noWrap/>
            <w:hideMark/>
          </w:tcPr>
          <w:p w14:paraId="3E755D6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378E08F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w:t>
            </w:r>
          </w:p>
        </w:tc>
      </w:tr>
      <w:tr w:rsidR="00AD5414" w:rsidRPr="00AD5414" w14:paraId="6B396308" w14:textId="77777777" w:rsidTr="00A3077D">
        <w:trPr>
          <w:trHeight w:val="290"/>
        </w:trPr>
        <w:tc>
          <w:tcPr>
            <w:tcW w:w="2268" w:type="dxa"/>
            <w:tcBorders>
              <w:top w:val="nil"/>
              <w:left w:val="nil"/>
              <w:bottom w:val="nil"/>
              <w:right w:val="nil"/>
            </w:tcBorders>
          </w:tcPr>
          <w:p w14:paraId="0310B6A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Glossy buckthorn</w:t>
            </w:r>
          </w:p>
        </w:tc>
        <w:tc>
          <w:tcPr>
            <w:tcW w:w="3261" w:type="dxa"/>
            <w:tcBorders>
              <w:top w:val="nil"/>
              <w:left w:val="nil"/>
              <w:bottom w:val="nil"/>
              <w:right w:val="nil"/>
            </w:tcBorders>
          </w:tcPr>
          <w:p w14:paraId="333BD29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Frangula alnus</w:t>
            </w:r>
          </w:p>
        </w:tc>
        <w:tc>
          <w:tcPr>
            <w:tcW w:w="648" w:type="dxa"/>
            <w:tcBorders>
              <w:top w:val="nil"/>
              <w:left w:val="nil"/>
              <w:bottom w:val="nil"/>
              <w:right w:val="nil"/>
            </w:tcBorders>
            <w:noWrap/>
            <w:hideMark/>
          </w:tcPr>
          <w:p w14:paraId="190B1EB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3.6</w:t>
            </w:r>
          </w:p>
        </w:tc>
        <w:tc>
          <w:tcPr>
            <w:tcW w:w="348" w:type="dxa"/>
            <w:tcBorders>
              <w:top w:val="nil"/>
              <w:left w:val="nil"/>
              <w:bottom w:val="nil"/>
              <w:right w:val="nil"/>
            </w:tcBorders>
            <w:noWrap/>
            <w:hideMark/>
          </w:tcPr>
          <w:p w14:paraId="5AA50E0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0917A59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w:t>
            </w:r>
          </w:p>
        </w:tc>
      </w:tr>
      <w:tr w:rsidR="00AD5414" w:rsidRPr="00AD5414" w14:paraId="3D0F95A4" w14:textId="77777777" w:rsidTr="00A3077D">
        <w:trPr>
          <w:trHeight w:val="290"/>
        </w:trPr>
        <w:tc>
          <w:tcPr>
            <w:tcW w:w="2268" w:type="dxa"/>
            <w:tcBorders>
              <w:top w:val="nil"/>
              <w:left w:val="nil"/>
              <w:right w:val="nil"/>
            </w:tcBorders>
          </w:tcPr>
          <w:p w14:paraId="139912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Poison sumac</w:t>
            </w:r>
          </w:p>
        </w:tc>
        <w:tc>
          <w:tcPr>
            <w:tcW w:w="3261" w:type="dxa"/>
            <w:tcBorders>
              <w:top w:val="nil"/>
              <w:left w:val="nil"/>
              <w:right w:val="nil"/>
            </w:tcBorders>
          </w:tcPr>
          <w:p w14:paraId="7264EEC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Toxicodendron vernix</w:t>
            </w:r>
          </w:p>
        </w:tc>
        <w:tc>
          <w:tcPr>
            <w:tcW w:w="648" w:type="dxa"/>
            <w:tcBorders>
              <w:top w:val="nil"/>
              <w:left w:val="nil"/>
              <w:right w:val="nil"/>
            </w:tcBorders>
            <w:noWrap/>
            <w:hideMark/>
          </w:tcPr>
          <w:p w14:paraId="2529734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2.1</w:t>
            </w:r>
          </w:p>
        </w:tc>
        <w:tc>
          <w:tcPr>
            <w:tcW w:w="348" w:type="dxa"/>
            <w:tcBorders>
              <w:top w:val="nil"/>
              <w:left w:val="nil"/>
              <w:right w:val="nil"/>
            </w:tcBorders>
            <w:noWrap/>
            <w:hideMark/>
          </w:tcPr>
          <w:p w14:paraId="4238581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right w:val="nil"/>
            </w:tcBorders>
            <w:noWrap/>
            <w:hideMark/>
          </w:tcPr>
          <w:p w14:paraId="06992AE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r>
      <w:tr w:rsidR="00AD5414" w:rsidRPr="00AD5414" w14:paraId="50163B41" w14:textId="77777777" w:rsidTr="00A3077D">
        <w:trPr>
          <w:trHeight w:val="290"/>
        </w:trPr>
        <w:tc>
          <w:tcPr>
            <w:tcW w:w="2268" w:type="dxa"/>
            <w:tcBorders>
              <w:top w:val="nil"/>
              <w:left w:val="nil"/>
              <w:bottom w:val="single" w:sz="4" w:space="0" w:color="auto"/>
              <w:right w:val="nil"/>
            </w:tcBorders>
          </w:tcPr>
          <w:p w14:paraId="19EC977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Other woody shrubs</w:t>
            </w:r>
          </w:p>
          <w:p w14:paraId="247C40E6" w14:textId="77777777" w:rsidR="00AD5414" w:rsidRPr="00AD5414" w:rsidRDefault="00AD5414" w:rsidP="00AD5414">
            <w:pPr>
              <w:rPr>
                <w:rFonts w:eastAsia="Calibri"/>
                <w:kern w:val="0"/>
                <w:sz w:val="24"/>
                <w:szCs w:val="24"/>
                <w14:ligatures w14:val="none"/>
              </w:rPr>
            </w:pPr>
          </w:p>
        </w:tc>
        <w:tc>
          <w:tcPr>
            <w:tcW w:w="3261" w:type="dxa"/>
            <w:tcBorders>
              <w:top w:val="nil"/>
              <w:left w:val="nil"/>
              <w:bottom w:val="single" w:sz="4" w:space="0" w:color="auto"/>
              <w:right w:val="nil"/>
            </w:tcBorders>
          </w:tcPr>
          <w:p w14:paraId="4DD26AA8" w14:textId="788CDFDC"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 xml:space="preserve">Elaeagnus </w:t>
            </w:r>
            <w:proofErr w:type="spellStart"/>
            <w:r w:rsidRPr="00AD5414">
              <w:rPr>
                <w:rFonts w:eastAsia="Calibri"/>
                <w:i/>
                <w:iCs/>
                <w:kern w:val="0"/>
                <w:sz w:val="24"/>
                <w:szCs w:val="24"/>
                <w14:ligatures w14:val="none"/>
              </w:rPr>
              <w:t>umbellata</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Cornus</w:t>
            </w:r>
            <w:proofErr w:type="spellEnd"/>
            <w:r w:rsidRPr="00AD5414">
              <w:rPr>
                <w:rFonts w:eastAsia="Calibri"/>
                <w:i/>
                <w:iCs/>
                <w:kern w:val="0"/>
                <w:sz w:val="24"/>
                <w:szCs w:val="24"/>
                <w14:ligatures w14:val="none"/>
              </w:rPr>
              <w:t xml:space="preserve"> </w:t>
            </w:r>
            <w:r w:rsidRPr="00AD5414">
              <w:rPr>
                <w:rFonts w:eastAsia="Calibri"/>
                <w:kern w:val="0"/>
                <w:sz w:val="24"/>
                <w:szCs w:val="24"/>
                <w14:ligatures w14:val="none"/>
              </w:rPr>
              <w:t>sp</w:t>
            </w:r>
            <w:r w:rsidR="0089112D">
              <w:rPr>
                <w:rFonts w:eastAsia="Calibri"/>
                <w:kern w:val="0"/>
                <w:sz w:val="24"/>
                <w:szCs w:val="24"/>
                <w14:ligatures w14:val="none"/>
              </w:rPr>
              <w:t>p</w:t>
            </w:r>
            <w:r w:rsidRPr="00AD5414">
              <w:rPr>
                <w:rFonts w:eastAsia="Calibri"/>
                <w:kern w:val="0"/>
                <w:sz w:val="24"/>
                <w:szCs w:val="24"/>
                <w14:ligatures w14:val="none"/>
              </w:rPr>
              <w:t>.</w:t>
            </w:r>
            <w:r w:rsidRPr="00AD5414">
              <w:rPr>
                <w:rFonts w:eastAsia="Calibri"/>
                <w:i/>
                <w:iCs/>
                <w:kern w:val="0"/>
                <w:sz w:val="24"/>
                <w:szCs w:val="24"/>
                <w14:ligatures w14:val="none"/>
              </w:rPr>
              <w:t xml:space="preserve">, Rosa </w:t>
            </w:r>
            <w:r w:rsidRPr="00AD5414">
              <w:rPr>
                <w:rFonts w:eastAsia="Calibri"/>
                <w:kern w:val="0"/>
                <w:sz w:val="24"/>
                <w:szCs w:val="24"/>
                <w14:ligatures w14:val="none"/>
              </w:rPr>
              <w:t>sp</w:t>
            </w:r>
            <w:r w:rsidR="0089112D">
              <w:rPr>
                <w:rFonts w:eastAsia="Calibri"/>
                <w:kern w:val="0"/>
                <w:sz w:val="24"/>
                <w:szCs w:val="24"/>
                <w14:ligatures w14:val="none"/>
              </w:rPr>
              <w:t>p</w:t>
            </w:r>
            <w:r w:rsidRPr="00AD5414">
              <w:rPr>
                <w:rFonts w:eastAsia="Calibri"/>
                <w:kern w:val="0"/>
                <w:sz w:val="24"/>
                <w:szCs w:val="24"/>
                <w14:ligatures w14:val="none"/>
              </w:rPr>
              <w:t>.</w:t>
            </w:r>
            <w:r w:rsidRPr="00AD5414">
              <w:rPr>
                <w:rFonts w:eastAsia="Calibri"/>
                <w:i/>
                <w:iCs/>
                <w:kern w:val="0"/>
                <w:sz w:val="24"/>
                <w:szCs w:val="24"/>
                <w14:ligatures w14:val="none"/>
              </w:rPr>
              <w:t xml:space="preserve">, Vaccinium </w:t>
            </w:r>
            <w:r w:rsidRPr="00AD5414">
              <w:rPr>
                <w:rFonts w:eastAsia="Calibri"/>
                <w:kern w:val="0"/>
                <w:sz w:val="24"/>
                <w:szCs w:val="24"/>
                <w14:ligatures w14:val="none"/>
              </w:rPr>
              <w:t>sp</w:t>
            </w:r>
            <w:r w:rsidR="0089112D">
              <w:rPr>
                <w:rFonts w:eastAsia="Calibri"/>
                <w:kern w:val="0"/>
                <w:sz w:val="24"/>
                <w:szCs w:val="24"/>
                <w14:ligatures w14:val="none"/>
              </w:rPr>
              <w:t>p</w:t>
            </w:r>
            <w:r w:rsidRPr="00AD5414">
              <w:rPr>
                <w:rFonts w:eastAsia="Calibri"/>
                <w:kern w:val="0"/>
                <w:sz w:val="24"/>
                <w:szCs w:val="24"/>
                <w14:ligatures w14:val="none"/>
              </w:rPr>
              <w:t>.</w:t>
            </w:r>
            <w:r w:rsidRPr="00AD5414">
              <w:rPr>
                <w:rFonts w:eastAsia="Calibri"/>
                <w:i/>
                <w:iCs/>
                <w:kern w:val="0"/>
                <w:sz w:val="24"/>
                <w:szCs w:val="24"/>
                <w14:ligatures w14:val="none"/>
              </w:rPr>
              <w:t xml:space="preserve">, Corylus </w:t>
            </w:r>
            <w:r w:rsidRPr="00AD5414">
              <w:rPr>
                <w:rFonts w:eastAsia="Calibri"/>
                <w:kern w:val="0"/>
                <w:sz w:val="24"/>
                <w:szCs w:val="24"/>
                <w14:ligatures w14:val="none"/>
              </w:rPr>
              <w:t>sp</w:t>
            </w:r>
            <w:r w:rsidR="0089112D">
              <w:rPr>
                <w:rFonts w:eastAsia="Calibri"/>
                <w:kern w:val="0"/>
                <w:sz w:val="24"/>
                <w:szCs w:val="24"/>
                <w14:ligatures w14:val="none"/>
              </w:rPr>
              <w:t>p</w:t>
            </w:r>
            <w:r w:rsidRPr="00AD5414">
              <w:rPr>
                <w:rFonts w:eastAsia="Calibri"/>
                <w:kern w:val="0"/>
                <w:sz w:val="24"/>
                <w:szCs w:val="24"/>
                <w14:ligatures w14:val="none"/>
              </w:rPr>
              <w:t>., etc.</w:t>
            </w:r>
          </w:p>
        </w:tc>
        <w:tc>
          <w:tcPr>
            <w:tcW w:w="648" w:type="dxa"/>
            <w:tcBorders>
              <w:top w:val="nil"/>
              <w:left w:val="nil"/>
              <w:bottom w:val="single" w:sz="4" w:space="0" w:color="auto"/>
              <w:right w:val="nil"/>
            </w:tcBorders>
            <w:noWrap/>
            <w:hideMark/>
          </w:tcPr>
          <w:p w14:paraId="1C52843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c>
          <w:tcPr>
            <w:tcW w:w="348" w:type="dxa"/>
            <w:tcBorders>
              <w:top w:val="nil"/>
              <w:left w:val="nil"/>
              <w:bottom w:val="single" w:sz="4" w:space="0" w:color="auto"/>
              <w:right w:val="nil"/>
            </w:tcBorders>
            <w:noWrap/>
            <w:hideMark/>
          </w:tcPr>
          <w:p w14:paraId="24A76CB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p w14:paraId="460201BE" w14:textId="77777777" w:rsidR="00AD5414" w:rsidRPr="00AD5414" w:rsidRDefault="00AD5414" w:rsidP="00AD5414">
            <w:pPr>
              <w:rPr>
                <w:rFonts w:eastAsia="Calibri"/>
                <w:kern w:val="0"/>
                <w:sz w:val="24"/>
                <w:szCs w:val="24"/>
                <w14:ligatures w14:val="none"/>
              </w:rPr>
            </w:pPr>
          </w:p>
          <w:p w14:paraId="5609B362" w14:textId="77777777" w:rsidR="00AD5414" w:rsidRPr="00AD5414" w:rsidRDefault="00AD5414" w:rsidP="00AD5414">
            <w:pPr>
              <w:rPr>
                <w:rFonts w:eastAsia="Calibri"/>
                <w:kern w:val="0"/>
                <w:sz w:val="24"/>
                <w:szCs w:val="24"/>
                <w14:ligatures w14:val="none"/>
              </w:rPr>
            </w:pPr>
          </w:p>
        </w:tc>
        <w:tc>
          <w:tcPr>
            <w:tcW w:w="928" w:type="dxa"/>
            <w:tcBorders>
              <w:top w:val="nil"/>
              <w:left w:val="nil"/>
              <w:bottom w:val="single" w:sz="4" w:space="0" w:color="auto"/>
              <w:right w:val="nil"/>
            </w:tcBorders>
            <w:noWrap/>
            <w:hideMark/>
          </w:tcPr>
          <w:p w14:paraId="4D339CE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0.8</w:t>
            </w:r>
          </w:p>
        </w:tc>
      </w:tr>
    </w:tbl>
    <w:p w14:paraId="7FEC0C71" w14:textId="77777777" w:rsidR="00AD5414" w:rsidRPr="00AD5414" w:rsidRDefault="00AD5414" w:rsidP="00AD5414">
      <w:pPr>
        <w:spacing w:line="480" w:lineRule="auto"/>
        <w:rPr>
          <w:rFonts w:eastAsia="Calibri"/>
          <w:kern w:val="0"/>
          <w:sz w:val="24"/>
          <w:szCs w:val="24"/>
          <w14:ligatures w14:val="none"/>
        </w:rPr>
      </w:pPr>
    </w:p>
    <w:p w14:paraId="1DA65778" w14:textId="77777777" w:rsidR="00AD5414" w:rsidRPr="00AD5414" w:rsidRDefault="00AD5414" w:rsidP="00AD5414">
      <w:pPr>
        <w:spacing w:line="480" w:lineRule="auto"/>
        <w:rPr>
          <w:rFonts w:eastAsia="Calibri"/>
          <w:kern w:val="0"/>
          <w:sz w:val="24"/>
          <w:szCs w:val="24"/>
          <w14:ligatures w14:val="none"/>
        </w:rPr>
      </w:pPr>
    </w:p>
    <w:p w14:paraId="1176595C"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Discussion</w:t>
      </w:r>
    </w:p>
    <w:p w14:paraId="044ECBD5" w14:textId="7777777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Over two decades since EAB was first detected in North America, we characterized </w:t>
      </w:r>
      <w:proofErr w:type="gramStart"/>
      <w:r w:rsidRPr="00AD5414">
        <w:rPr>
          <w:rFonts w:eastAsia="Calibri"/>
          <w:kern w:val="0"/>
          <w:sz w:val="24"/>
          <w:szCs w:val="24"/>
          <w14:ligatures w14:val="none"/>
        </w:rPr>
        <w:t>ash</w:t>
      </w:r>
      <w:proofErr w:type="gramEnd"/>
      <w:r w:rsidRPr="00AD5414">
        <w:rPr>
          <w:rFonts w:eastAsia="Calibri"/>
          <w:kern w:val="0"/>
          <w:sz w:val="24"/>
          <w:szCs w:val="24"/>
          <w14:ligatures w14:val="none"/>
        </w:rPr>
        <w:t xml:space="preserve"> survival and regeneration in forests that have experienced the longest history of EAB impacts. We found that ash regeneration was still present in these post-outbreak forests, although EAB continues to impact populations of ash. Ash regeneration remained at the seedling or sapling stages in mesic and xeric forests, but in hydric forests, ash regeneration consisted of trees in size classes susceptible to EAB. Parasitoids introduced to control EAB populations have </w:t>
      </w:r>
      <w:proofErr w:type="gramStart"/>
      <w:r w:rsidRPr="00AD5414">
        <w:rPr>
          <w:rFonts w:eastAsia="Calibri"/>
          <w:kern w:val="0"/>
          <w:sz w:val="24"/>
          <w:szCs w:val="24"/>
          <w14:ligatures w14:val="none"/>
        </w:rPr>
        <w:t>established</w:t>
      </w:r>
      <w:proofErr w:type="gramEnd"/>
      <w:r w:rsidRPr="00AD5414">
        <w:rPr>
          <w:rFonts w:eastAsia="Calibri"/>
          <w:kern w:val="0"/>
          <w:sz w:val="24"/>
          <w:szCs w:val="24"/>
          <w14:ligatures w14:val="none"/>
        </w:rPr>
        <w:t xml:space="preserve"> in the region, and we recovered three species, albeit in low numbers. </w:t>
      </w:r>
    </w:p>
    <w:p w14:paraId="1D00A752" w14:textId="5E09D355"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Stages of ash regeneration varied based on forest soil hydrology. In dry xeric and riparian mesic forests, ash seedlings were a prominent component of the understory layer, but ash trees &gt;2.5 cm DBH were mostly absent. In hydric swamp forests, we found low numbers of seedlings, but higher densities of ash in the 2.5-10 cm DBH range. This suggests a difference in growth rate</w:t>
      </w:r>
      <w:r w:rsidR="004B323F">
        <w:rPr>
          <w:rFonts w:eastAsia="Calibri"/>
          <w:kern w:val="0"/>
          <w:sz w:val="24"/>
          <w:szCs w:val="24"/>
          <w14:ligatures w14:val="none"/>
        </w:rPr>
        <w:t xml:space="preserve"> </w:t>
      </w:r>
      <w:r w:rsidR="004B323F">
        <w:rPr>
          <w:rFonts w:eastAsia="Calibri"/>
          <w:kern w:val="0"/>
          <w:sz w:val="24"/>
          <w:szCs w:val="24"/>
          <w14:ligatures w14:val="none"/>
        </w:rPr>
        <w:lastRenderedPageBreak/>
        <w:t>and/or regeneration stage</w:t>
      </w:r>
      <w:r w:rsidRPr="00AD5414">
        <w:rPr>
          <w:rFonts w:eastAsia="Calibri"/>
          <w:kern w:val="0"/>
          <w:sz w:val="24"/>
          <w:szCs w:val="24"/>
          <w14:ligatures w14:val="none"/>
        </w:rPr>
        <w:t xml:space="preserve">, whereby ash regeneration tended to be more advanced in hydric forests. In our study locations, the hydric transects previously had a higher density of ash in the canopy than mesic or xeric transects, which may have resulted in larger canopy gaps following widespread ash mortality (Klooster 2012). Furthermore, overall canopy tree cover was lower in hydric forests than mesic or xeric forests even before significant ash loss (Smith 2006, Klooster 2012). Multi-tree gaps and </w:t>
      </w:r>
      <w:proofErr w:type="gramStart"/>
      <w:r w:rsidRPr="00AD5414">
        <w:rPr>
          <w:rFonts w:eastAsia="Calibri"/>
          <w:kern w:val="0"/>
          <w:sz w:val="24"/>
          <w:szCs w:val="24"/>
          <w14:ligatures w14:val="none"/>
        </w:rPr>
        <w:t>high light</w:t>
      </w:r>
      <w:proofErr w:type="gramEnd"/>
      <w:r w:rsidRPr="00AD5414">
        <w:rPr>
          <w:rFonts w:eastAsia="Calibri"/>
          <w:kern w:val="0"/>
          <w:sz w:val="24"/>
          <w:szCs w:val="24"/>
          <w14:ligatures w14:val="none"/>
        </w:rPr>
        <w:t xml:space="preserve"> availability likely allowed surviving ash regeneration to grow quickly as EAB populations declined following a reduction in host material in the landscape. Furthermore, black and green ash, which are highly tolerant of flooding, likely had an advantage in hydric forests over other co-occurring plant species, such as </w:t>
      </w:r>
      <w:r w:rsidRPr="00AD5414">
        <w:rPr>
          <w:rFonts w:eastAsia="Calibri"/>
          <w:i/>
          <w:iCs/>
          <w:kern w:val="0"/>
          <w:sz w:val="24"/>
          <w:szCs w:val="24"/>
          <w14:ligatures w14:val="none"/>
        </w:rPr>
        <w:t xml:space="preserve">C. </w:t>
      </w:r>
      <w:proofErr w:type="spellStart"/>
      <w:r w:rsidRPr="00AD5414">
        <w:rPr>
          <w:rFonts w:eastAsia="Calibri"/>
          <w:i/>
          <w:iCs/>
          <w:kern w:val="0"/>
          <w:sz w:val="24"/>
          <w:szCs w:val="24"/>
          <w14:ligatures w14:val="none"/>
        </w:rPr>
        <w:t>caroliniana</w:t>
      </w:r>
      <w:proofErr w:type="spellEnd"/>
      <w:r w:rsidRPr="00AD5414">
        <w:rPr>
          <w:rFonts w:eastAsia="Calibri"/>
          <w:kern w:val="0"/>
          <w:sz w:val="24"/>
          <w:szCs w:val="24"/>
          <w14:ligatures w14:val="none"/>
        </w:rPr>
        <w:t xml:space="preserve">, which are less flood tolerant (Table </w:t>
      </w:r>
      <w:r w:rsidR="006B4862">
        <w:rPr>
          <w:rFonts w:eastAsia="Calibri"/>
          <w:kern w:val="0"/>
          <w:sz w:val="24"/>
          <w:szCs w:val="24"/>
          <w14:ligatures w14:val="none"/>
        </w:rPr>
        <w:t>A.</w:t>
      </w:r>
      <w:r w:rsidRPr="00AD5414">
        <w:rPr>
          <w:rFonts w:eastAsia="Calibri"/>
          <w:kern w:val="0"/>
          <w:sz w:val="24"/>
          <w:szCs w:val="24"/>
          <w14:ligatures w14:val="none"/>
        </w:rPr>
        <w:t xml:space="preserve">4) (Niinemets and Valladares 2006). In contrast, mesic and xeric forests may have developed mostly single-tree gaps from isolated ash canopy trees, allowing neighboring non-ash canopy trees to fill the gaps before saplings could grow substantially. In fact, saplings underneath mature canopy trees may require more than one tree-fall event </w:t>
      </w:r>
      <w:proofErr w:type="gramStart"/>
      <w:r w:rsidRPr="00AD5414">
        <w:rPr>
          <w:rFonts w:eastAsia="Calibri"/>
          <w:kern w:val="0"/>
          <w:sz w:val="24"/>
          <w:szCs w:val="24"/>
          <w14:ligatures w14:val="none"/>
        </w:rPr>
        <w:t>in order to</w:t>
      </w:r>
      <w:proofErr w:type="gramEnd"/>
      <w:r w:rsidRPr="00AD5414">
        <w:rPr>
          <w:rFonts w:eastAsia="Calibri"/>
          <w:kern w:val="0"/>
          <w:sz w:val="24"/>
          <w:szCs w:val="24"/>
          <w14:ligatures w14:val="none"/>
        </w:rPr>
        <w:t xml:space="preserve"> reach the canopy, due to the rapid canopy expansion of neighboring mature trees (Runkle and Yetter 1987). Other studies of forests after EAB invasion have similarly found rapid growth of canopy trees, such as sugar maples, to fill gaps left by ash mortality (Costilow et al. 2017, Hoven et al. 2020).</w:t>
      </w:r>
    </w:p>
    <w:p w14:paraId="62F054AB" w14:textId="49F5B208" w:rsidR="00711C70" w:rsidRPr="00AD5414" w:rsidRDefault="00AD5414" w:rsidP="00711C70">
      <w:pPr>
        <w:spacing w:line="480" w:lineRule="auto"/>
        <w:ind w:firstLine="720"/>
        <w:rPr>
          <w:rFonts w:eastAsia="Calibri"/>
          <w:kern w:val="0"/>
          <w:sz w:val="24"/>
          <w:szCs w:val="24"/>
          <w14:ligatures w14:val="none"/>
        </w:rPr>
      </w:pPr>
      <w:r w:rsidRPr="00AD5414">
        <w:rPr>
          <w:rFonts w:eastAsia="Calibri"/>
          <w:kern w:val="0"/>
          <w:sz w:val="24"/>
          <w:szCs w:val="24"/>
          <w14:ligatures w14:val="none"/>
        </w:rPr>
        <w:t>Although ash seedlings were abundant in these post-outbreak forests, almost none had cotyledons. I did, however, observe two individual ash seedlings</w:t>
      </w:r>
      <w:r w:rsidR="00C13308">
        <w:rPr>
          <w:rFonts w:eastAsia="Calibri"/>
          <w:kern w:val="0"/>
          <w:sz w:val="24"/>
          <w:szCs w:val="24"/>
          <w14:ligatures w14:val="none"/>
        </w:rPr>
        <w:t>,</w:t>
      </w:r>
      <w:r w:rsidRPr="00AD5414">
        <w:rPr>
          <w:rFonts w:eastAsia="Calibri"/>
          <w:kern w:val="0"/>
          <w:sz w:val="24"/>
          <w:szCs w:val="24"/>
          <w14:ligatures w14:val="none"/>
        </w:rPr>
        <w:t xml:space="preserve"> just outside a microplot</w:t>
      </w:r>
      <w:r w:rsidR="00C13308">
        <w:rPr>
          <w:rFonts w:eastAsia="Calibri"/>
          <w:kern w:val="0"/>
          <w:sz w:val="24"/>
          <w:szCs w:val="24"/>
          <w14:ligatures w14:val="none"/>
        </w:rPr>
        <w:t>,</w:t>
      </w:r>
      <w:r w:rsidRPr="00AD5414">
        <w:rPr>
          <w:rFonts w:eastAsia="Calibri"/>
          <w:kern w:val="0"/>
          <w:sz w:val="24"/>
          <w:szCs w:val="24"/>
          <w14:ligatures w14:val="none"/>
        </w:rPr>
        <w:t xml:space="preserve"> which had cotyledons (A. Tayal, personal observation). Thus, the vast majority of ash seedlings present are not newly </w:t>
      </w:r>
      <w:proofErr w:type="gramStart"/>
      <w:r w:rsidRPr="00AD5414">
        <w:rPr>
          <w:rFonts w:eastAsia="Calibri"/>
          <w:kern w:val="0"/>
          <w:sz w:val="24"/>
          <w:szCs w:val="24"/>
          <w14:ligatures w14:val="none"/>
        </w:rPr>
        <w:t>germinated, but</w:t>
      </w:r>
      <w:proofErr w:type="gramEnd"/>
      <w:r w:rsidRPr="00AD5414">
        <w:rPr>
          <w:rFonts w:eastAsia="Calibri"/>
          <w:kern w:val="0"/>
          <w:sz w:val="24"/>
          <w:szCs w:val="24"/>
          <w14:ligatures w14:val="none"/>
        </w:rPr>
        <w:t xml:space="preserve"> rather have established in previous years. The most plausible explanation is that ash seedlings are simply persisting from before 2008, when new germination from the seed bank ceased. While mortality and </w:t>
      </w:r>
      <w:r w:rsidR="009605F5">
        <w:rPr>
          <w:rFonts w:eastAsia="Calibri"/>
          <w:kern w:val="0"/>
          <w:sz w:val="24"/>
          <w:szCs w:val="24"/>
          <w14:ligatures w14:val="none"/>
        </w:rPr>
        <w:t>recruitment to larger size classes</w:t>
      </w:r>
      <w:r w:rsidRPr="00AD5414">
        <w:rPr>
          <w:rFonts w:eastAsia="Calibri"/>
          <w:kern w:val="0"/>
          <w:sz w:val="24"/>
          <w:szCs w:val="24"/>
          <w14:ligatures w14:val="none"/>
        </w:rPr>
        <w:t xml:space="preserve"> appear to have </w:t>
      </w:r>
      <w:r w:rsidR="00F05E2A">
        <w:rPr>
          <w:rFonts w:eastAsia="Calibri"/>
          <w:kern w:val="0"/>
          <w:sz w:val="24"/>
          <w:szCs w:val="24"/>
          <w14:ligatures w14:val="none"/>
        </w:rPr>
        <w:lastRenderedPageBreak/>
        <w:t>decreased ash</w:t>
      </w:r>
      <w:r w:rsidR="009B0D40">
        <w:rPr>
          <w:rFonts w:eastAsia="Calibri"/>
          <w:kern w:val="0"/>
          <w:sz w:val="24"/>
          <w:szCs w:val="24"/>
          <w14:ligatures w14:val="none"/>
        </w:rPr>
        <w:t xml:space="preserve"> seedling densities </w:t>
      </w:r>
      <w:r w:rsidR="004C225D">
        <w:rPr>
          <w:rFonts w:eastAsia="Calibri"/>
          <w:kern w:val="0"/>
          <w:sz w:val="24"/>
          <w:szCs w:val="24"/>
          <w14:ligatures w14:val="none"/>
        </w:rPr>
        <w:t>since</w:t>
      </w:r>
      <w:r w:rsidR="009B0D40">
        <w:rPr>
          <w:rFonts w:eastAsia="Calibri"/>
          <w:kern w:val="0"/>
          <w:sz w:val="24"/>
          <w:szCs w:val="24"/>
          <w14:ligatures w14:val="none"/>
        </w:rPr>
        <w:t xml:space="preserve"> 2010 </w:t>
      </w:r>
      <w:r w:rsidR="009B0D40" w:rsidRPr="009B0D40">
        <w:rPr>
          <w:sz w:val="24"/>
        </w:rPr>
        <w:t>(Klooster et al. 2013)</w:t>
      </w:r>
      <w:r w:rsidRPr="00AD5414">
        <w:rPr>
          <w:rFonts w:eastAsia="Calibri"/>
          <w:kern w:val="0"/>
          <w:sz w:val="24"/>
          <w:szCs w:val="24"/>
          <w14:ligatures w14:val="none"/>
        </w:rPr>
        <w:t>, a sizeable number (~16,500 seedlings ha</w:t>
      </w:r>
      <w:r w:rsidRPr="00AD5414">
        <w:rPr>
          <w:rFonts w:eastAsia="Calibri"/>
          <w:kern w:val="0"/>
          <w:sz w:val="24"/>
          <w:szCs w:val="24"/>
          <w:vertAlign w:val="superscript"/>
          <w14:ligatures w14:val="none"/>
        </w:rPr>
        <w:t>-1</w:t>
      </w:r>
      <w:r w:rsidRPr="00AD5414">
        <w:rPr>
          <w:rFonts w:eastAsia="Calibri"/>
          <w:kern w:val="0"/>
          <w:sz w:val="24"/>
          <w:szCs w:val="24"/>
          <w14:ligatures w14:val="none"/>
        </w:rPr>
        <w:t xml:space="preserve"> for those under 137 cm tall) remain in these long-term monitoring plots</w:t>
      </w:r>
      <w:r w:rsidR="00250B86">
        <w:rPr>
          <w:rFonts w:eastAsia="Calibri"/>
          <w:kern w:val="0"/>
          <w:sz w:val="24"/>
          <w:szCs w:val="24"/>
          <w14:ligatures w14:val="none"/>
        </w:rPr>
        <w:t>.</w:t>
      </w:r>
      <w:r w:rsidRPr="00AD5414">
        <w:rPr>
          <w:rFonts w:eastAsia="Calibri"/>
          <w:kern w:val="0"/>
          <w:sz w:val="24"/>
          <w:szCs w:val="24"/>
          <w14:ligatures w14:val="none"/>
        </w:rPr>
        <w:t xml:space="preserve"> While th</w:t>
      </w:r>
      <w:r w:rsidR="004C225D">
        <w:rPr>
          <w:rFonts w:eastAsia="Calibri"/>
          <w:kern w:val="0"/>
          <w:sz w:val="24"/>
          <w:szCs w:val="24"/>
          <w14:ligatures w14:val="none"/>
        </w:rPr>
        <w:t>e</w:t>
      </w:r>
      <w:r w:rsidRPr="00AD5414">
        <w:rPr>
          <w:rFonts w:eastAsia="Calibri"/>
          <w:kern w:val="0"/>
          <w:sz w:val="24"/>
          <w:szCs w:val="24"/>
          <w14:ligatures w14:val="none"/>
        </w:rPr>
        <w:t xml:space="preserve"> density of surviving seedlings is </w:t>
      </w:r>
      <w:r w:rsidR="00603CE9">
        <w:rPr>
          <w:rFonts w:eastAsia="Calibri"/>
          <w:kern w:val="0"/>
          <w:sz w:val="24"/>
          <w:szCs w:val="24"/>
          <w14:ligatures w14:val="none"/>
        </w:rPr>
        <w:t>higher than observed in most other</w:t>
      </w:r>
      <w:r w:rsidRPr="00AD5414">
        <w:rPr>
          <w:rFonts w:eastAsia="Calibri"/>
          <w:kern w:val="0"/>
          <w:sz w:val="24"/>
          <w:szCs w:val="24"/>
          <w14:ligatures w14:val="none"/>
        </w:rPr>
        <w:t xml:space="preserve"> studies, it </w:t>
      </w:r>
      <w:r w:rsidR="00603CE9">
        <w:rPr>
          <w:rFonts w:eastAsia="Calibri"/>
          <w:kern w:val="0"/>
          <w:sz w:val="24"/>
          <w:szCs w:val="24"/>
          <w14:ligatures w14:val="none"/>
        </w:rPr>
        <w:t xml:space="preserve">corroborates other findings </w:t>
      </w:r>
      <w:r w:rsidRPr="00AD5414">
        <w:rPr>
          <w:rFonts w:eastAsia="Calibri"/>
          <w:kern w:val="0"/>
          <w:sz w:val="24"/>
          <w:szCs w:val="24"/>
          <w14:ligatures w14:val="none"/>
        </w:rPr>
        <w:t xml:space="preserve">that ash seedlings </w:t>
      </w:r>
      <w:r w:rsidR="00250B86">
        <w:rPr>
          <w:rFonts w:eastAsia="Calibri"/>
          <w:kern w:val="0"/>
          <w:sz w:val="24"/>
          <w:szCs w:val="24"/>
          <w14:ligatures w14:val="none"/>
        </w:rPr>
        <w:t xml:space="preserve">can </w:t>
      </w:r>
      <w:r w:rsidRPr="00AD5414">
        <w:rPr>
          <w:rFonts w:eastAsia="Calibri"/>
          <w:kern w:val="0"/>
          <w:sz w:val="24"/>
          <w:szCs w:val="24"/>
          <w14:ligatures w14:val="none"/>
        </w:rPr>
        <w:t xml:space="preserve">persist for long time periods in forest understories (Engelken et al. 2020, Siegert et al. 2021, Morris et al. 2023). </w:t>
      </w:r>
      <w:proofErr w:type="gramStart"/>
      <w:r w:rsidRPr="00AD5414">
        <w:rPr>
          <w:rFonts w:eastAsia="Calibri"/>
          <w:kern w:val="0"/>
          <w:sz w:val="24"/>
          <w:szCs w:val="24"/>
          <w14:ligatures w14:val="none"/>
        </w:rPr>
        <w:t>In particular, ash</w:t>
      </w:r>
      <w:proofErr w:type="gramEnd"/>
      <w:r w:rsidRPr="00AD5414">
        <w:rPr>
          <w:rFonts w:eastAsia="Calibri"/>
          <w:kern w:val="0"/>
          <w:sz w:val="24"/>
          <w:szCs w:val="24"/>
          <w14:ligatures w14:val="none"/>
        </w:rPr>
        <w:t xml:space="preserve"> seedlings seem more capable of long-term persistence in mesic and xeric forests, whereas in hydric forests competition with graminoids and seasonal flooding can limit seedling abundances (Engelken et al. 2020, Abella et al. 2024). Importantly, our study found isolated examples of </w:t>
      </w:r>
      <w:r w:rsidR="00BA54C2">
        <w:rPr>
          <w:rFonts w:eastAsia="Calibri"/>
          <w:kern w:val="0"/>
          <w:sz w:val="24"/>
          <w:szCs w:val="24"/>
          <w14:ligatures w14:val="none"/>
        </w:rPr>
        <w:t xml:space="preserve">seed-producing </w:t>
      </w:r>
      <w:r w:rsidRPr="00AD5414">
        <w:rPr>
          <w:rFonts w:eastAsia="Calibri"/>
          <w:kern w:val="0"/>
          <w:sz w:val="24"/>
          <w:szCs w:val="24"/>
          <w14:ligatures w14:val="none"/>
        </w:rPr>
        <w:t xml:space="preserve">ash trees </w:t>
      </w:r>
      <w:r w:rsidR="00EF3A7B">
        <w:rPr>
          <w:rFonts w:eastAsia="Calibri"/>
          <w:kern w:val="0"/>
          <w:sz w:val="24"/>
          <w:szCs w:val="24"/>
          <w14:ligatures w14:val="none"/>
        </w:rPr>
        <w:t>rather than widespread seed production</w:t>
      </w:r>
      <w:r w:rsidRPr="00AD5414">
        <w:rPr>
          <w:rFonts w:eastAsia="Calibri"/>
          <w:kern w:val="0"/>
          <w:sz w:val="24"/>
          <w:szCs w:val="24"/>
          <w14:ligatures w14:val="none"/>
        </w:rPr>
        <w:t xml:space="preserve">, </w:t>
      </w:r>
      <w:r w:rsidR="00BA54C2">
        <w:rPr>
          <w:rFonts w:eastAsia="Calibri"/>
          <w:kern w:val="0"/>
          <w:sz w:val="24"/>
          <w:szCs w:val="24"/>
          <w14:ligatures w14:val="none"/>
        </w:rPr>
        <w:t xml:space="preserve">likely </w:t>
      </w:r>
      <w:r w:rsidRPr="00AD5414">
        <w:rPr>
          <w:rFonts w:eastAsia="Calibri"/>
          <w:kern w:val="0"/>
          <w:sz w:val="24"/>
          <w:szCs w:val="24"/>
          <w14:ligatures w14:val="none"/>
        </w:rPr>
        <w:t xml:space="preserve">indicating that the seedbank is </w:t>
      </w:r>
      <w:r w:rsidR="00BA54C2">
        <w:rPr>
          <w:rFonts w:eastAsia="Calibri"/>
          <w:kern w:val="0"/>
          <w:sz w:val="24"/>
          <w:szCs w:val="24"/>
          <w14:ligatures w14:val="none"/>
        </w:rPr>
        <w:t xml:space="preserve">not yet </w:t>
      </w:r>
      <w:r w:rsidRPr="00AD5414">
        <w:rPr>
          <w:rFonts w:eastAsia="Calibri"/>
          <w:kern w:val="0"/>
          <w:sz w:val="24"/>
          <w:szCs w:val="24"/>
          <w14:ligatures w14:val="none"/>
        </w:rPr>
        <w:t xml:space="preserve">being replenished. This stands in contrast to </w:t>
      </w:r>
      <w:r w:rsidR="00B72805">
        <w:rPr>
          <w:rFonts w:eastAsia="Calibri"/>
          <w:kern w:val="0"/>
          <w:sz w:val="24"/>
          <w:szCs w:val="24"/>
          <w14:ligatures w14:val="none"/>
        </w:rPr>
        <w:t>some</w:t>
      </w:r>
      <w:r w:rsidRPr="00AD5414">
        <w:rPr>
          <w:rFonts w:eastAsia="Calibri"/>
          <w:kern w:val="0"/>
          <w:sz w:val="24"/>
          <w:szCs w:val="24"/>
          <w14:ligatures w14:val="none"/>
        </w:rPr>
        <w:t xml:space="preserve"> studies</w:t>
      </w:r>
      <w:r w:rsidR="00327691">
        <w:rPr>
          <w:rFonts w:eastAsia="Calibri"/>
          <w:kern w:val="0"/>
          <w:sz w:val="24"/>
          <w:szCs w:val="24"/>
          <w14:ligatures w14:val="none"/>
        </w:rPr>
        <w:t xml:space="preserve"> </w:t>
      </w:r>
      <w:r w:rsidRPr="00AD5414">
        <w:rPr>
          <w:rFonts w:eastAsia="Calibri"/>
          <w:kern w:val="0"/>
          <w:sz w:val="24"/>
          <w:szCs w:val="24"/>
          <w14:ligatures w14:val="none"/>
        </w:rPr>
        <w:t xml:space="preserve">in which seed production continued even after EAB invasion (Kashian 2016, Robinett and McCullough 2019, Morris et al. 2023). </w:t>
      </w:r>
      <w:r w:rsidR="00B946D5">
        <w:rPr>
          <w:rFonts w:eastAsia="Calibri"/>
          <w:kern w:val="0"/>
          <w:sz w:val="24"/>
          <w:szCs w:val="24"/>
          <w14:ligatures w14:val="none"/>
        </w:rPr>
        <w:t>It is possible that site conditions</w:t>
      </w:r>
      <w:r w:rsidR="00795314">
        <w:rPr>
          <w:rFonts w:eastAsia="Calibri"/>
          <w:kern w:val="0"/>
          <w:sz w:val="24"/>
          <w:szCs w:val="24"/>
          <w14:ligatures w14:val="none"/>
        </w:rPr>
        <w:t xml:space="preserve"> influenced the number of ash trees that survived the initial wave of EAB invasion, and thus the number of seed-producing trees </w:t>
      </w:r>
      <w:r w:rsidR="00BF339A">
        <w:rPr>
          <w:rFonts w:eastAsia="Calibri"/>
          <w:kern w:val="0"/>
          <w:sz w:val="24"/>
          <w:szCs w:val="24"/>
          <w14:ligatures w14:val="none"/>
        </w:rPr>
        <w:t>available to replenish the seedbank</w:t>
      </w:r>
      <w:r w:rsidR="00711C70">
        <w:rPr>
          <w:rFonts w:eastAsia="Calibri"/>
          <w:kern w:val="0"/>
          <w:sz w:val="24"/>
          <w:szCs w:val="24"/>
          <w14:ligatures w14:val="none"/>
        </w:rPr>
        <w:t xml:space="preserve"> </w:t>
      </w:r>
      <w:r w:rsidRPr="00AD5414">
        <w:rPr>
          <w:rFonts w:eastAsia="Calibri"/>
          <w:kern w:val="0"/>
          <w:sz w:val="24"/>
          <w:szCs w:val="24"/>
          <w14:ligatures w14:val="none"/>
        </w:rPr>
        <w:t xml:space="preserve">(Knight et al. 2013, Kashian 2016). </w:t>
      </w:r>
    </w:p>
    <w:p w14:paraId="04FD9B34" w14:textId="0C0649B2"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We found that ash tree regeneration continues to be damaged and killed by EAB, but some trees are surviving well into the susceptible size range. We found that symptoms of EAB </w:t>
      </w:r>
      <w:proofErr w:type="gramStart"/>
      <w:r w:rsidRPr="00AD5414">
        <w:rPr>
          <w:rFonts w:eastAsia="Calibri"/>
          <w:kern w:val="0"/>
          <w:sz w:val="24"/>
          <w:szCs w:val="24"/>
          <w14:ligatures w14:val="none"/>
        </w:rPr>
        <w:t>including</w:t>
      </w:r>
      <w:proofErr w:type="gramEnd"/>
      <w:r w:rsidRPr="00AD5414">
        <w:rPr>
          <w:rFonts w:eastAsia="Calibri"/>
          <w:kern w:val="0"/>
          <w:sz w:val="24"/>
          <w:szCs w:val="24"/>
          <w14:ligatures w14:val="none"/>
        </w:rPr>
        <w:t xml:space="preserve"> the incidence of canopy decline, woodpecker predation marks, and epicormic sprouts all increased with increasing </w:t>
      </w:r>
      <w:proofErr w:type="gramStart"/>
      <w:r w:rsidRPr="00AD5414">
        <w:rPr>
          <w:rFonts w:eastAsia="Calibri"/>
          <w:kern w:val="0"/>
          <w:sz w:val="24"/>
          <w:szCs w:val="24"/>
          <w14:ligatures w14:val="none"/>
        </w:rPr>
        <w:t>tree</w:t>
      </w:r>
      <w:proofErr w:type="gramEnd"/>
      <w:r w:rsidRPr="00AD5414">
        <w:rPr>
          <w:rFonts w:eastAsia="Calibri"/>
          <w:kern w:val="0"/>
          <w:sz w:val="24"/>
          <w:szCs w:val="24"/>
          <w14:ligatures w14:val="none"/>
        </w:rPr>
        <w:t xml:space="preserve"> diameter. However, bark splits, basal sprouts, and tree death did not show any significant relationship with ash tree diameter. In particular, the distribution of bark splits across a range of ash diameters suggests that even some 2.5 cm DBH ash are being affected by EAB oviposition. Ash larger than 4 cm DBH may be more suitable for larval development, but female EAB still oviposit on stems as small as 2 cm DBH (Timms et al. 2006, Aubin et al. 2015). Even though EAB symptoms were common, we still found sizeable numbers </w:t>
      </w:r>
      <w:r w:rsidRPr="00AD5414">
        <w:rPr>
          <w:rFonts w:eastAsia="Calibri"/>
          <w:kern w:val="0"/>
          <w:sz w:val="24"/>
          <w:szCs w:val="24"/>
          <w14:ligatures w14:val="none"/>
        </w:rPr>
        <w:lastRenderedPageBreak/>
        <w:t xml:space="preserve">of ash trees with healthy canopies in the 2.5-10 cm DBH range. This contrasts with patterns observed in 2009, when almost no ash &gt;2.5 cm DBH were living (Klooster et al. 2013). </w:t>
      </w:r>
      <w:r w:rsidR="001C2C75">
        <w:rPr>
          <w:rFonts w:eastAsia="Calibri"/>
          <w:kern w:val="0"/>
          <w:sz w:val="24"/>
          <w:szCs w:val="24"/>
          <w14:ligatures w14:val="none"/>
        </w:rPr>
        <w:t xml:space="preserve">Thus, ash </w:t>
      </w:r>
      <w:r w:rsidR="00D7546B">
        <w:rPr>
          <w:rFonts w:eastAsia="Calibri"/>
          <w:kern w:val="0"/>
          <w:sz w:val="24"/>
          <w:szCs w:val="24"/>
          <w14:ligatures w14:val="none"/>
        </w:rPr>
        <w:t>trees</w:t>
      </w:r>
      <w:r w:rsidR="002426FA">
        <w:rPr>
          <w:rFonts w:eastAsia="Calibri"/>
          <w:kern w:val="0"/>
          <w:sz w:val="24"/>
          <w:szCs w:val="24"/>
          <w14:ligatures w14:val="none"/>
        </w:rPr>
        <w:t xml:space="preserve"> continue to</w:t>
      </w:r>
      <w:r w:rsidR="00D7546B">
        <w:rPr>
          <w:rFonts w:eastAsia="Calibri"/>
          <w:kern w:val="0"/>
          <w:sz w:val="24"/>
          <w:szCs w:val="24"/>
          <w14:ligatures w14:val="none"/>
        </w:rPr>
        <w:t xml:space="preserve"> grow</w:t>
      </w:r>
      <w:r w:rsidRPr="00AD5414">
        <w:rPr>
          <w:rFonts w:eastAsia="Calibri"/>
          <w:kern w:val="0"/>
          <w:sz w:val="24"/>
          <w:szCs w:val="24"/>
          <w14:ligatures w14:val="none"/>
        </w:rPr>
        <w:t xml:space="preserve">, </w:t>
      </w:r>
      <w:r w:rsidR="002426FA">
        <w:rPr>
          <w:rFonts w:eastAsia="Calibri"/>
          <w:kern w:val="0"/>
          <w:sz w:val="24"/>
          <w:szCs w:val="24"/>
          <w14:ligatures w14:val="none"/>
        </w:rPr>
        <w:t xml:space="preserve">although </w:t>
      </w:r>
      <w:r w:rsidR="00D7546B">
        <w:rPr>
          <w:rFonts w:eastAsia="Calibri"/>
          <w:kern w:val="0"/>
          <w:sz w:val="24"/>
          <w:szCs w:val="24"/>
          <w14:ligatures w14:val="none"/>
        </w:rPr>
        <w:t>they have</w:t>
      </w:r>
      <w:r w:rsidRPr="00AD5414">
        <w:rPr>
          <w:rFonts w:eastAsia="Calibri"/>
          <w:kern w:val="0"/>
          <w:sz w:val="24"/>
          <w:szCs w:val="24"/>
          <w14:ligatures w14:val="none"/>
        </w:rPr>
        <w:t xml:space="preserve"> not yet attained sizes larger than 12.5 cm DBH in our study plots. </w:t>
      </w:r>
    </w:p>
    <w:p w14:paraId="45BA98BF" w14:textId="387EAA17"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We found that </w:t>
      </w:r>
      <w:r w:rsidR="0084675E">
        <w:rPr>
          <w:rFonts w:eastAsia="Calibri"/>
          <w:kern w:val="0"/>
          <w:sz w:val="24"/>
          <w:szCs w:val="24"/>
          <w14:ligatures w14:val="none"/>
        </w:rPr>
        <w:t xml:space="preserve">canopy </w:t>
      </w:r>
      <w:r w:rsidRPr="00AD5414">
        <w:rPr>
          <w:rFonts w:eastAsia="Calibri"/>
          <w:kern w:val="0"/>
          <w:sz w:val="24"/>
          <w:szCs w:val="24"/>
          <w14:ligatures w14:val="none"/>
        </w:rPr>
        <w:t xml:space="preserve">tree species composition varied in hydric swamp forests where EAB has been present for more than 15 years. Black ash </w:t>
      </w:r>
      <w:proofErr w:type="gramStart"/>
      <w:r w:rsidRPr="00AD5414">
        <w:rPr>
          <w:rFonts w:eastAsia="Calibri"/>
          <w:kern w:val="0"/>
          <w:sz w:val="24"/>
          <w:szCs w:val="24"/>
          <w14:ligatures w14:val="none"/>
        </w:rPr>
        <w:t>provide</w:t>
      </w:r>
      <w:proofErr w:type="gramEnd"/>
      <w:r w:rsidRPr="00AD5414">
        <w:rPr>
          <w:rFonts w:eastAsia="Calibri"/>
          <w:kern w:val="0"/>
          <w:sz w:val="24"/>
          <w:szCs w:val="24"/>
          <w14:ligatures w14:val="none"/>
        </w:rPr>
        <w:t xml:space="preserve"> ecological and cultural services in northern wet forests, including habitat for insects and birds, as well as raw materials for basket weaving by Tribal Nations (Gandhi et al. 2014, Wagner and Todd 2015, Youngquist et al. 2017, Bolen 2020). Because ash is a dominant tree in swamp forests of the northern US and Canada, ash mortality caused by EAB is currently having substantial impacts in these systems (</w:t>
      </w:r>
      <w:proofErr w:type="spellStart"/>
      <w:r w:rsidRPr="00AD5414">
        <w:rPr>
          <w:rFonts w:eastAsia="Calibri"/>
          <w:kern w:val="0"/>
          <w:sz w:val="24"/>
          <w:szCs w:val="24"/>
          <w14:ligatures w14:val="none"/>
        </w:rPr>
        <w:t>Golet</w:t>
      </w:r>
      <w:proofErr w:type="spellEnd"/>
      <w:r w:rsidRPr="00AD5414">
        <w:rPr>
          <w:rFonts w:eastAsia="Calibri"/>
          <w:kern w:val="0"/>
          <w:sz w:val="24"/>
          <w:szCs w:val="24"/>
          <w14:ligatures w14:val="none"/>
        </w:rPr>
        <w:t xml:space="preserve"> et al. 1993, Kolka et al. 2018, Siegert et al. 2023). We investigated tree composition in hydric forests to determine which species thrived after canopy ash mortality, and found that silver maple was abundant, especially in the canopy. This species thrives in alluvial soils and is highly tolerant of seasonal flooding (Table </w:t>
      </w:r>
      <w:r w:rsidR="006B4862">
        <w:rPr>
          <w:rFonts w:eastAsia="Calibri"/>
          <w:kern w:val="0"/>
          <w:sz w:val="24"/>
          <w:szCs w:val="24"/>
          <w14:ligatures w14:val="none"/>
        </w:rPr>
        <w:t>A.</w:t>
      </w:r>
      <w:r w:rsidRPr="00AD5414">
        <w:rPr>
          <w:rFonts w:eastAsia="Calibri"/>
          <w:kern w:val="0"/>
          <w:sz w:val="24"/>
          <w:szCs w:val="24"/>
          <w14:ligatures w14:val="none"/>
        </w:rPr>
        <w:t xml:space="preserve">4) (Burns and Honkala 1990, Niinemets and Valladares 2006, Bolton et al. 2018). However, not all plant communities were dominated by silver maple but instead contained tamarack and sometimes yellow birch. Tamarack and yellow birch are typical of cooler, northern forests, whereas silver maple is commonly found further south of our study sites (Barnes 1976, Braun 1989, Burns and Honkala 1990, Kost and O’Connor 2003, Kartesz 2015). Regeneration of green ash primarily occurred alongside silver maple, whereas black ash regeneration was commonly associated with tamarack or yellow birch, although the two ash species were sometimes found in the same stands. These observed associations between tree species can inform restoration plantings in forests impacted by EAB, especially if land managers seek replacement tree seedlings to maintain or improve forest cover (Bolton et al. </w:t>
      </w:r>
      <w:r w:rsidRPr="00AD5414">
        <w:rPr>
          <w:rFonts w:eastAsia="Calibri"/>
          <w:kern w:val="0"/>
          <w:sz w:val="24"/>
          <w:szCs w:val="24"/>
          <w14:ligatures w14:val="none"/>
        </w:rPr>
        <w:lastRenderedPageBreak/>
        <w:t xml:space="preserve">2018, Palik et al. 2021). Consistent with our results, black ash regeneration in the 2.5-10 cm DBH range has been variable, but trees larger than 14 cm DBH were rare (Engelken et al. 2020, Siegert et al. 2021). Our results indicate that once 15 years have passed since peak EAB densities, black ash regeneration remains alive in many swamp forests. Although black ash only produces </w:t>
      </w:r>
      <w:r w:rsidR="005C786D">
        <w:rPr>
          <w:rFonts w:eastAsia="Calibri"/>
          <w:kern w:val="0"/>
          <w:sz w:val="24"/>
          <w:szCs w:val="24"/>
          <w14:ligatures w14:val="none"/>
        </w:rPr>
        <w:t>abundant</w:t>
      </w:r>
      <w:r w:rsidRPr="00AD5414">
        <w:rPr>
          <w:rFonts w:eastAsia="Calibri"/>
          <w:kern w:val="0"/>
          <w:sz w:val="24"/>
          <w:szCs w:val="24"/>
          <w14:ligatures w14:val="none"/>
        </w:rPr>
        <w:t xml:space="preserve"> seeds every 5-7 years, and seeds can take 2 years to germinate, our observation of </w:t>
      </w:r>
      <w:r w:rsidR="005C786D">
        <w:rPr>
          <w:rFonts w:eastAsia="Calibri"/>
          <w:kern w:val="0"/>
          <w:sz w:val="24"/>
          <w:szCs w:val="24"/>
          <w14:ligatures w14:val="none"/>
        </w:rPr>
        <w:t xml:space="preserve">a few </w:t>
      </w:r>
      <w:r w:rsidRPr="00AD5414">
        <w:rPr>
          <w:rFonts w:eastAsia="Calibri"/>
          <w:kern w:val="0"/>
          <w:sz w:val="24"/>
          <w:szCs w:val="24"/>
          <w14:ligatures w14:val="none"/>
        </w:rPr>
        <w:t>seed</w:t>
      </w:r>
      <w:r w:rsidR="005C786D">
        <w:rPr>
          <w:rFonts w:eastAsia="Calibri"/>
          <w:kern w:val="0"/>
          <w:sz w:val="24"/>
          <w:szCs w:val="24"/>
          <w14:ligatures w14:val="none"/>
        </w:rPr>
        <w:t>-</w:t>
      </w:r>
      <w:r w:rsidRPr="00AD5414">
        <w:rPr>
          <w:rFonts w:eastAsia="Calibri"/>
          <w:kern w:val="0"/>
          <w:sz w:val="24"/>
          <w:szCs w:val="24"/>
          <w14:ligatures w14:val="none"/>
        </w:rPr>
        <w:t>produc</w:t>
      </w:r>
      <w:r w:rsidR="005C786D">
        <w:rPr>
          <w:rFonts w:eastAsia="Calibri"/>
          <w:kern w:val="0"/>
          <w:sz w:val="24"/>
          <w:szCs w:val="24"/>
          <w14:ligatures w14:val="none"/>
        </w:rPr>
        <w:t>ing</w:t>
      </w:r>
      <w:r w:rsidRPr="00AD5414">
        <w:rPr>
          <w:rFonts w:eastAsia="Calibri"/>
          <w:kern w:val="0"/>
          <w:sz w:val="24"/>
          <w:szCs w:val="24"/>
          <w14:ligatures w14:val="none"/>
        </w:rPr>
        <w:t xml:space="preserve"> black ash</w:t>
      </w:r>
      <w:r w:rsidR="005C786D">
        <w:rPr>
          <w:rFonts w:eastAsia="Calibri"/>
          <w:kern w:val="0"/>
          <w:sz w:val="24"/>
          <w:szCs w:val="24"/>
          <w14:ligatures w14:val="none"/>
        </w:rPr>
        <w:t xml:space="preserve"> trees</w:t>
      </w:r>
      <w:r w:rsidRPr="00AD5414">
        <w:rPr>
          <w:rFonts w:eastAsia="Calibri"/>
          <w:kern w:val="0"/>
          <w:sz w:val="24"/>
          <w:szCs w:val="24"/>
          <w14:ligatures w14:val="none"/>
        </w:rPr>
        <w:t xml:space="preserve"> indicates the possibility for black ash </w:t>
      </w:r>
      <w:r w:rsidR="008B1825">
        <w:rPr>
          <w:rFonts w:eastAsia="Calibri"/>
          <w:kern w:val="0"/>
          <w:sz w:val="24"/>
          <w:szCs w:val="24"/>
          <w14:ligatures w14:val="none"/>
        </w:rPr>
        <w:t xml:space="preserve">populations </w:t>
      </w:r>
      <w:r w:rsidRPr="00AD5414">
        <w:rPr>
          <w:rFonts w:eastAsia="Calibri"/>
          <w:kern w:val="0"/>
          <w:sz w:val="24"/>
          <w:szCs w:val="24"/>
          <w14:ligatures w14:val="none"/>
        </w:rPr>
        <w:t xml:space="preserve">to </w:t>
      </w:r>
      <w:r w:rsidR="0049504C">
        <w:rPr>
          <w:rFonts w:eastAsia="Calibri"/>
          <w:kern w:val="0"/>
          <w:sz w:val="24"/>
          <w:szCs w:val="24"/>
          <w14:ligatures w14:val="none"/>
        </w:rPr>
        <w:t>continue to recover</w:t>
      </w:r>
      <w:r w:rsidR="00A66EE5">
        <w:rPr>
          <w:rFonts w:eastAsia="Calibri"/>
          <w:kern w:val="0"/>
          <w:sz w:val="24"/>
          <w:szCs w:val="24"/>
          <w14:ligatures w14:val="none"/>
        </w:rPr>
        <w:t xml:space="preserve"> </w:t>
      </w:r>
      <w:r w:rsidR="00A66EE5" w:rsidRPr="00A66EE5">
        <w:rPr>
          <w:sz w:val="24"/>
        </w:rPr>
        <w:t>(Benedict and David 2003)</w:t>
      </w:r>
      <w:r w:rsidRPr="00AD5414">
        <w:rPr>
          <w:rFonts w:eastAsia="Calibri"/>
          <w:kern w:val="0"/>
          <w:sz w:val="24"/>
          <w:szCs w:val="24"/>
          <w14:ligatures w14:val="none"/>
        </w:rPr>
        <w:t>. Future research should focus on forest attributes that may affect black ash regeneration success, including water pH, nutrient levels, and seasonal flooding pattern (</w:t>
      </w:r>
      <w:proofErr w:type="spellStart"/>
      <w:r w:rsidRPr="00AD5414">
        <w:rPr>
          <w:rFonts w:eastAsia="Calibri"/>
          <w:kern w:val="0"/>
          <w:sz w:val="24"/>
          <w:szCs w:val="24"/>
          <w14:ligatures w14:val="none"/>
        </w:rPr>
        <w:t>Golet</w:t>
      </w:r>
      <w:proofErr w:type="spellEnd"/>
      <w:r w:rsidRPr="00AD5414">
        <w:rPr>
          <w:rFonts w:eastAsia="Calibri"/>
          <w:kern w:val="0"/>
          <w:sz w:val="24"/>
          <w:szCs w:val="24"/>
          <w14:ligatures w14:val="none"/>
        </w:rPr>
        <w:t xml:space="preserve"> et al. 1993).</w:t>
      </w:r>
    </w:p>
    <w:p w14:paraId="0A09B8EE" w14:textId="538B66E1"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Three species of parasitoids introduced to control EAB populations were recovered in these post-outbreak forests, specifically at Pontiac Lake Rec</w:t>
      </w:r>
      <w:r w:rsidR="00D655AB">
        <w:rPr>
          <w:rFonts w:eastAsia="Calibri"/>
          <w:kern w:val="0"/>
          <w:sz w:val="24"/>
          <w:szCs w:val="24"/>
          <w14:ligatures w14:val="none"/>
        </w:rPr>
        <w:t>reation</w:t>
      </w:r>
      <w:r w:rsidRPr="00AD5414">
        <w:rPr>
          <w:rFonts w:eastAsia="Calibri"/>
          <w:kern w:val="0"/>
          <w:sz w:val="24"/>
          <w:szCs w:val="24"/>
          <w14:ligatures w14:val="none"/>
        </w:rPr>
        <w:t xml:space="preserve"> Area. Although these parasitoids cannot prevent </w:t>
      </w:r>
      <w:proofErr w:type="gramStart"/>
      <w:r w:rsidRPr="00AD5414">
        <w:rPr>
          <w:rFonts w:eastAsia="Calibri"/>
          <w:kern w:val="0"/>
          <w:sz w:val="24"/>
          <w:szCs w:val="24"/>
          <w14:ligatures w14:val="none"/>
        </w:rPr>
        <w:t>canopy</w:t>
      </w:r>
      <w:proofErr w:type="gramEnd"/>
      <w:r w:rsidRPr="00AD5414">
        <w:rPr>
          <w:rFonts w:eastAsia="Calibri"/>
          <w:kern w:val="0"/>
          <w:sz w:val="24"/>
          <w:szCs w:val="24"/>
          <w14:ligatures w14:val="none"/>
        </w:rPr>
        <w:t xml:space="preserve"> ash mortality in forests </w:t>
      </w:r>
      <w:proofErr w:type="gramStart"/>
      <w:r w:rsidRPr="00AD5414">
        <w:rPr>
          <w:rFonts w:eastAsia="Calibri"/>
          <w:kern w:val="0"/>
          <w:sz w:val="24"/>
          <w:szCs w:val="24"/>
          <w14:ligatures w14:val="none"/>
        </w:rPr>
        <w:t>naïve</w:t>
      </w:r>
      <w:proofErr w:type="gramEnd"/>
      <w:r w:rsidRPr="00AD5414">
        <w:rPr>
          <w:rFonts w:eastAsia="Calibri"/>
          <w:kern w:val="0"/>
          <w:sz w:val="24"/>
          <w:szCs w:val="24"/>
          <w14:ligatures w14:val="none"/>
        </w:rPr>
        <w:t xml:space="preserve"> to EAB, they may help protect regenerating ash trees in post-outbreak forests (Duan et al. 2017, Kashian et al. 2018, Jones et al. 2019). We detected </w:t>
      </w:r>
      <w:r w:rsidRPr="00AD5414">
        <w:rPr>
          <w:rFonts w:eastAsia="Calibri"/>
          <w:i/>
          <w:iCs/>
          <w:kern w:val="0"/>
          <w:sz w:val="24"/>
          <w:szCs w:val="24"/>
          <w14:ligatures w14:val="none"/>
        </w:rPr>
        <w:t xml:space="preserve">T. </w:t>
      </w:r>
      <w:proofErr w:type="spellStart"/>
      <w:r w:rsidRPr="00AD5414">
        <w:rPr>
          <w:rFonts w:eastAsia="Calibri"/>
          <w:i/>
          <w:iCs/>
          <w:kern w:val="0"/>
          <w:sz w:val="24"/>
          <w:szCs w:val="24"/>
          <w14:ligatures w14:val="none"/>
        </w:rPr>
        <w:t>planipennisi</w:t>
      </w:r>
      <w:proofErr w:type="spellEnd"/>
      <w:r w:rsidRPr="00AD5414">
        <w:rPr>
          <w:rFonts w:eastAsia="Calibri"/>
          <w:kern w:val="0"/>
          <w:sz w:val="24"/>
          <w:szCs w:val="24"/>
          <w14:ligatures w14:val="none"/>
        </w:rPr>
        <w:t xml:space="preserve">, which has been shown to effectively reduce the abundance of EAB through a combination of multiple generations per year, multiple wasps developing from a single EAB larvae, and effective dispersal capability </w:t>
      </w:r>
      <w:r w:rsidR="00A00389" w:rsidRPr="00A00389">
        <w:rPr>
          <w:kern w:val="0"/>
          <w:sz w:val="24"/>
        </w:rPr>
        <w:t>(Duan et al. 2011, Fahrner et al. 2014, Jones et al. 2019, 2020, USDA–APHIS/ARS/FS 2021)</w:t>
      </w:r>
      <w:r w:rsidRPr="00AD5414">
        <w:rPr>
          <w:rFonts w:eastAsia="Calibri"/>
          <w:kern w:val="0"/>
          <w:sz w:val="24"/>
          <w:szCs w:val="24"/>
          <w14:ligatures w14:val="none"/>
        </w:rPr>
        <w:t xml:space="preserve">. Similarly, we detected </w:t>
      </w:r>
      <w:r w:rsidRPr="00AD5414">
        <w:rPr>
          <w:rFonts w:eastAsia="Calibri"/>
          <w:i/>
          <w:iCs/>
          <w:kern w:val="0"/>
          <w:sz w:val="24"/>
          <w:szCs w:val="24"/>
          <w14:ligatures w14:val="none"/>
        </w:rPr>
        <w:t xml:space="preserve">S. </w:t>
      </w:r>
      <w:proofErr w:type="spellStart"/>
      <w:r w:rsidRPr="00AD5414">
        <w:rPr>
          <w:rFonts w:eastAsia="Calibri"/>
          <w:i/>
          <w:iCs/>
          <w:kern w:val="0"/>
          <w:sz w:val="24"/>
          <w:szCs w:val="24"/>
          <w14:ligatures w14:val="none"/>
        </w:rPr>
        <w:t>galinae</w:t>
      </w:r>
      <w:proofErr w:type="spellEnd"/>
      <w:r w:rsidRPr="00AD5414">
        <w:rPr>
          <w:rFonts w:eastAsia="Calibri"/>
          <w:kern w:val="0"/>
          <w:sz w:val="24"/>
          <w:szCs w:val="24"/>
          <w14:ligatures w14:val="none"/>
        </w:rPr>
        <w:t xml:space="preserve">, a parasitoid native to the Russian Far East which can spread rapidly and parasitize EAB larvae within larger ash trees due to its long ovipositor (Duan et al. 2021, Aker et al. 2022). Finally, we detected </w:t>
      </w:r>
      <w:r w:rsidRPr="00AD5414">
        <w:rPr>
          <w:rFonts w:eastAsia="Calibri"/>
          <w:i/>
          <w:iCs/>
          <w:kern w:val="0"/>
          <w:sz w:val="24"/>
          <w:szCs w:val="24"/>
          <w14:ligatures w14:val="none"/>
        </w:rPr>
        <w:t xml:space="preserve">O.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an egg parasitoid which times its lifecycle to when EAB females are ovipositing on the bark of ash trees (Petrice et al. 2021a). Our recovery of </w:t>
      </w:r>
      <w:r w:rsidRPr="00AD5414">
        <w:rPr>
          <w:rFonts w:eastAsia="Calibri"/>
          <w:i/>
          <w:iCs/>
          <w:kern w:val="0"/>
          <w:sz w:val="24"/>
          <w:szCs w:val="24"/>
          <w14:ligatures w14:val="none"/>
        </w:rPr>
        <w:t xml:space="preserve">O.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is encouraging, given that its small size could make dispersal challenging, and that parasitism of EAB eggs could provide another layer of biological control (Quinn et al. 2022a, 2023). Although </w:t>
      </w:r>
      <w:r w:rsidRPr="00AD5414">
        <w:rPr>
          <w:rFonts w:eastAsia="Calibri"/>
          <w:kern w:val="0"/>
          <w:sz w:val="24"/>
          <w:szCs w:val="24"/>
          <w14:ligatures w14:val="none"/>
        </w:rPr>
        <w:lastRenderedPageBreak/>
        <w:t xml:space="preserve">we recovered all three biological control agents known to have established in the region (Duan et al. 2023, mapBioControl 2024), we collected these parasitoids in low abundance (7 individuals total). Yellow pan traps are an inefficient method to detect larval parasitoids, and do not permit estimation of parasitism rates (Rutledge et al. 2021). However, they can be a useful nondestructive method for quantifying parasitoid populations if the sample size is sufficiently </w:t>
      </w:r>
      <w:proofErr w:type="gramStart"/>
      <w:r w:rsidRPr="00AD5414">
        <w:rPr>
          <w:rFonts w:eastAsia="Calibri"/>
          <w:kern w:val="0"/>
          <w:sz w:val="24"/>
          <w:szCs w:val="24"/>
          <w14:ligatures w14:val="none"/>
        </w:rPr>
        <w:t>large, and</w:t>
      </w:r>
      <w:proofErr w:type="gramEnd"/>
      <w:r w:rsidRPr="00AD5414">
        <w:rPr>
          <w:rFonts w:eastAsia="Calibri"/>
          <w:kern w:val="0"/>
          <w:sz w:val="24"/>
          <w:szCs w:val="24"/>
          <w14:ligatures w14:val="none"/>
        </w:rPr>
        <w:t xml:space="preserve"> may be particularly suited to monitoring </w:t>
      </w:r>
      <w:r w:rsidRPr="00AD5414">
        <w:rPr>
          <w:rFonts w:eastAsia="Calibri"/>
          <w:i/>
          <w:iCs/>
          <w:kern w:val="0"/>
          <w:sz w:val="24"/>
          <w:szCs w:val="24"/>
          <w14:ligatures w14:val="none"/>
        </w:rPr>
        <w:t xml:space="preserve">O.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populations (Petrice et al. 2021b).</w:t>
      </w:r>
    </w:p>
    <w:p w14:paraId="7DD3C355" w14:textId="2AF8E6FB"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Our findings in forests of southeast Michigan, 15 years after peak ash mortality, show</w:t>
      </w:r>
      <w:r w:rsidR="00A541AF">
        <w:rPr>
          <w:rFonts w:eastAsia="Calibri"/>
          <w:kern w:val="0"/>
          <w:sz w:val="24"/>
          <w:szCs w:val="24"/>
          <w14:ligatures w14:val="none"/>
        </w:rPr>
        <w:t>ed</w:t>
      </w:r>
      <w:r w:rsidRPr="00AD5414">
        <w:rPr>
          <w:rFonts w:eastAsia="Calibri"/>
          <w:kern w:val="0"/>
          <w:sz w:val="24"/>
          <w:szCs w:val="24"/>
          <w14:ligatures w14:val="none"/>
        </w:rPr>
        <w:t xml:space="preserve"> that ash is still present in forests. Parasitoids may </w:t>
      </w:r>
      <w:proofErr w:type="gramStart"/>
      <w:r w:rsidRPr="00AD5414">
        <w:rPr>
          <w:rFonts w:eastAsia="Calibri"/>
          <w:kern w:val="0"/>
          <w:sz w:val="24"/>
          <w:szCs w:val="24"/>
          <w14:ligatures w14:val="none"/>
        </w:rPr>
        <w:t>be playing</w:t>
      </w:r>
      <w:proofErr w:type="gramEnd"/>
      <w:r w:rsidRPr="00AD5414">
        <w:rPr>
          <w:rFonts w:eastAsia="Calibri"/>
          <w:kern w:val="0"/>
          <w:sz w:val="24"/>
          <w:szCs w:val="24"/>
          <w14:ligatures w14:val="none"/>
        </w:rPr>
        <w:t xml:space="preserve"> a role in the health of the ash regeneration, but further research is necessary. Specifically, parasitoids should be surveyed in hydric swamp forests with regenerating black ash because previous studies have primarily focused on parasitoids in stands of green or white ash (Abell et al. 2014, Quinn et al. 2022b). We found that in hydric stands, ash trees between 2.5-10 cm DBH were common, whereas in 2009 this size of tree had been completely killed by EAB</w:t>
      </w:r>
      <w:r w:rsidR="00AB1CEC">
        <w:rPr>
          <w:rFonts w:eastAsia="Calibri"/>
          <w:kern w:val="0"/>
          <w:sz w:val="24"/>
          <w:szCs w:val="24"/>
          <w14:ligatures w14:val="none"/>
        </w:rPr>
        <w:t xml:space="preserve"> </w:t>
      </w:r>
      <w:r w:rsidR="00AB1CEC" w:rsidRPr="00AB1CEC">
        <w:rPr>
          <w:sz w:val="24"/>
        </w:rPr>
        <w:t>(Klooster et al. 2013)</w:t>
      </w:r>
      <w:r w:rsidRPr="00AD5414">
        <w:rPr>
          <w:rFonts w:eastAsia="Calibri"/>
          <w:kern w:val="0"/>
          <w:sz w:val="24"/>
          <w:szCs w:val="24"/>
          <w14:ligatures w14:val="none"/>
        </w:rPr>
        <w:t xml:space="preserve">. Furthermore, some regeneration exhibited symptoms of EAB, like epicormic sprouts, whereas others in the same stand appeared healthy. Multiple factors could be involved in the survival and growth of ash regeneration, including reduced EAB density due to declines in living ash phloem (Duan et al. 2015, Siegert et al. 2021), the </w:t>
      </w:r>
      <w:r w:rsidR="005E0209">
        <w:rPr>
          <w:rFonts w:eastAsia="Calibri"/>
          <w:kern w:val="0"/>
          <w:sz w:val="24"/>
          <w:szCs w:val="24"/>
          <w14:ligatures w14:val="none"/>
        </w:rPr>
        <w:t xml:space="preserve">degree </w:t>
      </w:r>
      <w:r w:rsidRPr="00AD5414">
        <w:rPr>
          <w:rFonts w:eastAsia="Calibri"/>
          <w:kern w:val="0"/>
          <w:sz w:val="24"/>
          <w:szCs w:val="24"/>
          <w14:ligatures w14:val="none"/>
        </w:rPr>
        <w:t xml:space="preserve">of ash tree resistance to EAB (Koch et al. 2015, Villari et al. 2016), site conditions including sunlight and water levels (Knight et al. 2013, Davis et al. 2017), and parasitoid natural enemies. Future research could focus on the host-location strategies of parasitoids, which could improve our knowledge of whether parasitoids could disperse to ash trees that are newly infested with EAB, or if parasitoids only disperse to declining ash (Johnson et al. 2014, Chen et al. 2016, Wilson et al. 2024). In summary, the continued presence of ash in </w:t>
      </w:r>
      <w:r w:rsidRPr="00AD5414">
        <w:rPr>
          <w:rFonts w:eastAsia="Calibri"/>
          <w:kern w:val="0"/>
          <w:sz w:val="24"/>
          <w:szCs w:val="24"/>
          <w14:ligatures w14:val="none"/>
        </w:rPr>
        <w:lastRenderedPageBreak/>
        <w:t xml:space="preserve">forests of southeast Michigan is far from </w:t>
      </w:r>
      <w:proofErr w:type="gramStart"/>
      <w:r w:rsidRPr="00AD5414">
        <w:rPr>
          <w:rFonts w:eastAsia="Calibri"/>
          <w:kern w:val="0"/>
          <w:sz w:val="24"/>
          <w:szCs w:val="24"/>
          <w14:ligatures w14:val="none"/>
        </w:rPr>
        <w:t>guaranteed, but</w:t>
      </w:r>
      <w:proofErr w:type="gramEnd"/>
      <w:r w:rsidRPr="00AD5414">
        <w:rPr>
          <w:rFonts w:eastAsia="Calibri"/>
          <w:kern w:val="0"/>
          <w:sz w:val="24"/>
          <w:szCs w:val="24"/>
          <w14:ligatures w14:val="none"/>
        </w:rPr>
        <w:t xml:space="preserve"> instead depends on multiple top-down and bottom-up ecological processes.</w:t>
      </w:r>
    </w:p>
    <w:p w14:paraId="3FF999DA" w14:textId="77777777" w:rsidR="00AD5414" w:rsidRPr="00AD5414" w:rsidRDefault="00AD5414" w:rsidP="00AD5414">
      <w:pPr>
        <w:spacing w:line="480" w:lineRule="auto"/>
        <w:rPr>
          <w:rFonts w:eastAsia="Calibri"/>
          <w:kern w:val="0"/>
          <w:sz w:val="24"/>
          <w:szCs w:val="24"/>
          <w14:ligatures w14:val="none"/>
        </w:rPr>
      </w:pPr>
    </w:p>
    <w:p w14:paraId="65901157" w14:textId="77777777" w:rsidR="00AD5414" w:rsidRPr="00A50498" w:rsidRDefault="00AD5414" w:rsidP="00A50498">
      <w:pPr>
        <w:rPr>
          <w:rFonts w:eastAsia="Calibri"/>
          <w:b/>
          <w:bCs/>
          <w:kern w:val="0"/>
          <w:sz w:val="24"/>
          <w:szCs w:val="24"/>
          <w14:ligatures w14:val="none"/>
        </w:rPr>
      </w:pPr>
      <w:r w:rsidRPr="00AD5414">
        <w:rPr>
          <w:rFonts w:eastAsia="Calibri"/>
          <w:b/>
          <w:bCs/>
          <w:kern w:val="0"/>
          <w:sz w:val="24"/>
          <w:szCs w:val="24"/>
          <w14:ligatures w14:val="none"/>
        </w:rPr>
        <w:t>References</w:t>
      </w:r>
    </w:p>
    <w:p w14:paraId="62F62BF1" w14:textId="77777777" w:rsidR="00AD5414" w:rsidRPr="00A50498" w:rsidRDefault="00AD5414" w:rsidP="00A50498">
      <w:pPr>
        <w:rPr>
          <w:rFonts w:eastAsia="Calibri"/>
          <w:kern w:val="0"/>
          <w:sz w:val="24"/>
          <w:szCs w:val="24"/>
          <w14:ligatures w14:val="none"/>
        </w:rPr>
      </w:pPr>
    </w:p>
    <w:p w14:paraId="6B6121CC" w14:textId="47019D89" w:rsidR="00AB1CEC" w:rsidRPr="00A50498" w:rsidRDefault="00AB1CEC" w:rsidP="00A50498">
      <w:pPr>
        <w:pStyle w:val="Bibliography"/>
        <w:spacing w:line="240" w:lineRule="auto"/>
        <w:rPr>
          <w:sz w:val="24"/>
          <w:szCs w:val="24"/>
        </w:rPr>
      </w:pPr>
      <w:r w:rsidRPr="00A50498">
        <w:rPr>
          <w:sz w:val="24"/>
          <w:szCs w:val="24"/>
        </w:rPr>
        <w:t xml:space="preserve">Abell, K. J., L. S. Bauer, J. J. Duan, and R. Van Driesche. 2014. Long-term monitoring of the introduced emerald ash borer (Coleoptera: Buprestidae) egg parasitoid, </w:t>
      </w:r>
      <w:r w:rsidRPr="00A50498">
        <w:rPr>
          <w:i/>
          <w:iCs/>
          <w:sz w:val="24"/>
          <w:szCs w:val="24"/>
        </w:rPr>
        <w:t>Oobius agrili</w:t>
      </w:r>
      <w:r w:rsidRPr="00A50498">
        <w:rPr>
          <w:sz w:val="24"/>
          <w:szCs w:val="24"/>
        </w:rPr>
        <w:t xml:space="preserve"> (Hymenoptera: Encyrtidae), in Michigan, USA and evaluation of a newly developed monitoring technique. Biological Control 79:36–42.</w:t>
      </w:r>
    </w:p>
    <w:p w14:paraId="085A91DD" w14:textId="77777777" w:rsidR="00AB1CEC" w:rsidRPr="00A50498" w:rsidRDefault="00AB1CEC" w:rsidP="00A50498">
      <w:pPr>
        <w:pStyle w:val="Bibliography"/>
        <w:spacing w:line="240" w:lineRule="auto"/>
        <w:rPr>
          <w:sz w:val="24"/>
          <w:szCs w:val="24"/>
        </w:rPr>
      </w:pPr>
      <w:r w:rsidRPr="00A50498">
        <w:rPr>
          <w:sz w:val="24"/>
          <w:szCs w:val="24"/>
        </w:rPr>
        <w:t xml:space="preserve">Abell, K. J., J. J. Duan, L. Bauer, J. P. Lelito, and R. G. Van Driesche. 2012. The effect of bark thickness on host partitioning between </w:t>
      </w:r>
      <w:r w:rsidRPr="00A50498">
        <w:rPr>
          <w:i/>
          <w:iCs/>
          <w:sz w:val="24"/>
          <w:szCs w:val="24"/>
        </w:rPr>
        <w:t>Tetrastichus planipennisi</w:t>
      </w:r>
      <w:r w:rsidRPr="00A50498">
        <w:rPr>
          <w:sz w:val="24"/>
          <w:szCs w:val="24"/>
        </w:rPr>
        <w:t xml:space="preserve"> (Hymen: Eulophidae) and </w:t>
      </w:r>
      <w:r w:rsidRPr="00A50498">
        <w:rPr>
          <w:i/>
          <w:iCs/>
          <w:sz w:val="24"/>
          <w:szCs w:val="24"/>
        </w:rPr>
        <w:t>Atanycolus</w:t>
      </w:r>
      <w:r w:rsidRPr="00A50498">
        <w:rPr>
          <w:sz w:val="24"/>
          <w:szCs w:val="24"/>
        </w:rPr>
        <w:t xml:space="preserve"> spp. (Hymen: Braconidae), two parasitoids of emerald ash borer (Coleop: Buprestidae). Biological Control 63:320–325.</w:t>
      </w:r>
    </w:p>
    <w:p w14:paraId="159A7D6A" w14:textId="77777777" w:rsidR="00AB1CEC" w:rsidRPr="00A50498" w:rsidRDefault="00AB1CEC" w:rsidP="00A50498">
      <w:pPr>
        <w:pStyle w:val="Bibliography"/>
        <w:spacing w:line="240" w:lineRule="auto"/>
        <w:rPr>
          <w:sz w:val="24"/>
          <w:szCs w:val="24"/>
        </w:rPr>
      </w:pPr>
      <w:r w:rsidRPr="00A50498">
        <w:rPr>
          <w:sz w:val="24"/>
          <w:szCs w:val="24"/>
        </w:rPr>
        <w:t xml:space="preserve">Abella, S. R., C. E. Hausman, J. F. Jaeger, K. S. Menard, T. A. Schetter, and O. J. Rocha. 2019. Fourteen years of swamp forest change from the </w:t>
      </w:r>
      <w:proofErr w:type="gramStart"/>
      <w:r w:rsidRPr="00A50498">
        <w:rPr>
          <w:sz w:val="24"/>
          <w:szCs w:val="24"/>
        </w:rPr>
        <w:t>onset,</w:t>
      </w:r>
      <w:proofErr w:type="gramEnd"/>
      <w:r w:rsidRPr="00A50498">
        <w:rPr>
          <w:sz w:val="24"/>
          <w:szCs w:val="24"/>
        </w:rPr>
        <w:t xml:space="preserve"> during, and after invasion of emerald ash borer. Biological Invasions 21:3685–3696.</w:t>
      </w:r>
    </w:p>
    <w:p w14:paraId="62CA12D6" w14:textId="77777777" w:rsidR="00AB1CEC" w:rsidRPr="00A50498" w:rsidRDefault="00AB1CEC" w:rsidP="00A50498">
      <w:pPr>
        <w:pStyle w:val="Bibliography"/>
        <w:spacing w:line="240" w:lineRule="auto"/>
        <w:rPr>
          <w:sz w:val="24"/>
          <w:szCs w:val="24"/>
        </w:rPr>
      </w:pPr>
      <w:r w:rsidRPr="00A50498">
        <w:rPr>
          <w:sz w:val="24"/>
          <w:szCs w:val="24"/>
        </w:rPr>
        <w:t>Abella, S. R., K. S. Menard, T. A. Schetter, and C. E. Hausman. 2024. Species and landscape variation in tree regeneration and 17 years of change in forested wetlands invaded by emerald ash borer. Forest Ecology and Management 557:121750.</w:t>
      </w:r>
    </w:p>
    <w:p w14:paraId="7D4198F2" w14:textId="77777777" w:rsidR="00AB1CEC" w:rsidRPr="00A50498" w:rsidRDefault="00AB1CEC" w:rsidP="00A50498">
      <w:pPr>
        <w:pStyle w:val="Bibliography"/>
        <w:spacing w:line="240" w:lineRule="auto"/>
        <w:rPr>
          <w:sz w:val="24"/>
          <w:szCs w:val="24"/>
        </w:rPr>
      </w:pPr>
      <w:r w:rsidRPr="00A50498">
        <w:rPr>
          <w:sz w:val="24"/>
          <w:szCs w:val="24"/>
        </w:rPr>
        <w:t>Aker, S. A., R. B. De Andrade, J. J. Duan, and D. S. Gruner. 2022. Rapid Spread of an Introduced Parasitoid for Biological Control of Emerald Ash Borer (Coleoptera: Buprestidae) in Maryland. Journal of Economic Entomology 115:381–386.</w:t>
      </w:r>
    </w:p>
    <w:p w14:paraId="589569C2" w14:textId="77777777" w:rsidR="00AB1CEC" w:rsidRPr="00A50498" w:rsidRDefault="00AB1CEC" w:rsidP="00A50498">
      <w:pPr>
        <w:pStyle w:val="Bibliography"/>
        <w:spacing w:line="240" w:lineRule="auto"/>
        <w:rPr>
          <w:sz w:val="24"/>
          <w:szCs w:val="24"/>
        </w:rPr>
      </w:pPr>
      <w:r w:rsidRPr="00A50498">
        <w:rPr>
          <w:sz w:val="24"/>
          <w:szCs w:val="24"/>
        </w:rPr>
        <w:t>Aubin, I., F. Cardou, K. Ryall, D. Kreutzweiser, and T. Scarr. 2015. Ash regeneration capacity after emerald ash borer (EAB) outbreaks: Some early results. The Forestry Chronicle 91:291–298.</w:t>
      </w:r>
    </w:p>
    <w:p w14:paraId="77071C67" w14:textId="77777777" w:rsidR="00AB1CEC" w:rsidRPr="00A50498" w:rsidRDefault="00AB1CEC" w:rsidP="00A50498">
      <w:pPr>
        <w:pStyle w:val="Bibliography"/>
        <w:spacing w:line="240" w:lineRule="auto"/>
        <w:rPr>
          <w:sz w:val="24"/>
          <w:szCs w:val="24"/>
        </w:rPr>
      </w:pPr>
      <w:r w:rsidRPr="00A50498">
        <w:rPr>
          <w:sz w:val="24"/>
          <w:szCs w:val="24"/>
        </w:rPr>
        <w:t>Barnes, B. V. 1976. Succession in deciduous swamp communities of southeastern Michigan formerly dominated by American elm. Canadian Journal of Botany 54:19–24.</w:t>
      </w:r>
    </w:p>
    <w:p w14:paraId="66D98EF5" w14:textId="77777777" w:rsidR="00AB1CEC" w:rsidRPr="00A50498" w:rsidRDefault="00AB1CEC" w:rsidP="00A50498">
      <w:pPr>
        <w:pStyle w:val="Bibliography"/>
        <w:spacing w:line="240" w:lineRule="auto"/>
        <w:rPr>
          <w:sz w:val="24"/>
          <w:szCs w:val="24"/>
        </w:rPr>
      </w:pPr>
      <w:r w:rsidRPr="00A50498">
        <w:rPr>
          <w:sz w:val="24"/>
          <w:szCs w:val="24"/>
        </w:rPr>
        <w:t>Bates, D., M. Mächler, B. Bolker, and S. Walker. 2015. Fitting Linear Mixed-Effects Models Using lme4. Journal of Statistical Software 67.</w:t>
      </w:r>
    </w:p>
    <w:p w14:paraId="434E2A71" w14:textId="77777777" w:rsidR="00AB1CEC" w:rsidRPr="00A50498" w:rsidRDefault="00AB1CEC" w:rsidP="00A50498">
      <w:pPr>
        <w:pStyle w:val="Bibliography"/>
        <w:spacing w:line="240" w:lineRule="auto"/>
        <w:rPr>
          <w:sz w:val="24"/>
          <w:szCs w:val="24"/>
        </w:rPr>
      </w:pPr>
      <w:r w:rsidRPr="00A50498">
        <w:rPr>
          <w:sz w:val="24"/>
          <w:szCs w:val="24"/>
        </w:rPr>
        <w:t>Benedict, L., and R. David. 2003. Propagation Protocol for Black Ash (Fraxinus nigra Marsh.). Native Plants Journal 4:100–103.</w:t>
      </w:r>
    </w:p>
    <w:p w14:paraId="28BEF7EF" w14:textId="77777777" w:rsidR="00AB1CEC" w:rsidRPr="00A50498" w:rsidRDefault="00AB1CEC" w:rsidP="00A50498">
      <w:pPr>
        <w:pStyle w:val="Bibliography"/>
        <w:spacing w:line="240" w:lineRule="auto"/>
        <w:rPr>
          <w:sz w:val="24"/>
          <w:szCs w:val="24"/>
        </w:rPr>
      </w:pPr>
      <w:r w:rsidRPr="00A50498">
        <w:rPr>
          <w:sz w:val="24"/>
          <w:szCs w:val="24"/>
        </w:rPr>
        <w:t>Bolen, A. 2020. A Silent Killer: Black Ash Basket Makers are Battling a Voracious Beetle to Keep Their Heritage Alive. National Museum of the American Indian 21.</w:t>
      </w:r>
    </w:p>
    <w:p w14:paraId="413A5F38" w14:textId="77777777" w:rsidR="00AB1CEC" w:rsidRPr="00A50498" w:rsidRDefault="00AB1CEC" w:rsidP="00A50498">
      <w:pPr>
        <w:pStyle w:val="Bibliography"/>
        <w:spacing w:line="240" w:lineRule="auto"/>
        <w:rPr>
          <w:sz w:val="24"/>
          <w:szCs w:val="24"/>
        </w:rPr>
      </w:pPr>
      <w:r w:rsidRPr="00A50498">
        <w:rPr>
          <w:sz w:val="24"/>
          <w:szCs w:val="24"/>
        </w:rPr>
        <w:t>Bolton, N., J. Shannon, J. Davis, M. Grinsven, N. Noh, S. Schooler, R. Kolka, T. Pypker, and J. Wagenbrenner. 2018. Methods to Improve Survival and Growth of Planted Alternative Species Seedlings in Black Ash Ecosystems Threatened by Emerald Ash Borer. Forests 9:146.</w:t>
      </w:r>
    </w:p>
    <w:p w14:paraId="7763C78C" w14:textId="77777777" w:rsidR="00AB1CEC" w:rsidRPr="00A50498" w:rsidRDefault="00AB1CEC" w:rsidP="00A50498">
      <w:pPr>
        <w:pStyle w:val="Bibliography"/>
        <w:spacing w:line="240" w:lineRule="auto"/>
        <w:rPr>
          <w:sz w:val="24"/>
          <w:szCs w:val="24"/>
        </w:rPr>
      </w:pPr>
      <w:r w:rsidRPr="00A50498">
        <w:rPr>
          <w:sz w:val="24"/>
          <w:szCs w:val="24"/>
        </w:rPr>
        <w:t>Braun, E. L. 1989. The woody plants of Ohio: trees, shrubs and woody climbers, native, naturalized, and escaped. Ohio State University Press, Columbus, Ohio.</w:t>
      </w:r>
    </w:p>
    <w:p w14:paraId="49EB4EC1" w14:textId="77777777" w:rsidR="00AB1CEC" w:rsidRPr="00A50498" w:rsidRDefault="00AB1CEC" w:rsidP="00A50498">
      <w:pPr>
        <w:pStyle w:val="Bibliography"/>
        <w:spacing w:line="240" w:lineRule="auto"/>
        <w:rPr>
          <w:sz w:val="24"/>
          <w:szCs w:val="24"/>
        </w:rPr>
      </w:pPr>
      <w:r w:rsidRPr="00A50498">
        <w:rPr>
          <w:sz w:val="24"/>
          <w:szCs w:val="24"/>
        </w:rPr>
        <w:t>Burns, R., and B. Honkala. 1990. Silvics of North America: Volume 2, Hardwoods.</w:t>
      </w:r>
    </w:p>
    <w:p w14:paraId="6339168E" w14:textId="246F880A" w:rsidR="00AB1CEC" w:rsidRPr="00A50498" w:rsidRDefault="00AB1CEC" w:rsidP="00A50498">
      <w:pPr>
        <w:pStyle w:val="Bibliography"/>
        <w:spacing w:line="240" w:lineRule="auto"/>
        <w:rPr>
          <w:sz w:val="24"/>
          <w:szCs w:val="24"/>
        </w:rPr>
      </w:pPr>
      <w:r w:rsidRPr="00A50498">
        <w:rPr>
          <w:sz w:val="24"/>
          <w:szCs w:val="24"/>
        </w:rPr>
        <w:t>Canadian Food Inspection Agency. 2025. Regulated areas and items: Emerald ash borer. https://inspection.canada.ca/en/plant-health/invasive-pests-and-plants/directives/forest-products/03-08/regulated-areas.</w:t>
      </w:r>
      <w:r w:rsidR="00A13AC6">
        <w:rPr>
          <w:sz w:val="24"/>
          <w:szCs w:val="24"/>
        </w:rPr>
        <w:t xml:space="preserve"> Accessed November 2025.</w:t>
      </w:r>
    </w:p>
    <w:p w14:paraId="20233AA0" w14:textId="77777777" w:rsidR="00AB1CEC" w:rsidRPr="00A50498" w:rsidRDefault="00AB1CEC" w:rsidP="00A50498">
      <w:pPr>
        <w:pStyle w:val="Bibliography"/>
        <w:spacing w:line="240" w:lineRule="auto"/>
        <w:rPr>
          <w:sz w:val="24"/>
          <w:szCs w:val="24"/>
        </w:rPr>
      </w:pPr>
      <w:r w:rsidRPr="00A50498">
        <w:rPr>
          <w:sz w:val="24"/>
          <w:szCs w:val="24"/>
        </w:rPr>
        <w:lastRenderedPageBreak/>
        <w:t xml:space="preserve">Chen, Y., M. D. Ulyshen, and T. M. Poland. 2016. Abundance of volatile organic compounds in white ash phloem and emerald ash borer larval frass does not attract </w:t>
      </w:r>
      <w:r w:rsidRPr="00A50498">
        <w:rPr>
          <w:i/>
          <w:iCs/>
          <w:sz w:val="24"/>
          <w:szCs w:val="24"/>
        </w:rPr>
        <w:t>Tetrastichus planipennisi</w:t>
      </w:r>
      <w:r w:rsidRPr="00A50498">
        <w:rPr>
          <w:sz w:val="24"/>
          <w:szCs w:val="24"/>
        </w:rPr>
        <w:t xml:space="preserve"> in a Y‐tube olfactometer. Insect Science 23:712–719.</w:t>
      </w:r>
    </w:p>
    <w:p w14:paraId="028CDB54" w14:textId="77777777" w:rsidR="00AB1CEC" w:rsidRPr="00A50498" w:rsidRDefault="00AB1CEC" w:rsidP="00A50498">
      <w:pPr>
        <w:pStyle w:val="Bibliography"/>
        <w:spacing w:line="240" w:lineRule="auto"/>
        <w:rPr>
          <w:sz w:val="24"/>
          <w:szCs w:val="24"/>
        </w:rPr>
      </w:pPr>
      <w:r w:rsidRPr="00A50498">
        <w:rPr>
          <w:sz w:val="24"/>
          <w:szCs w:val="24"/>
        </w:rPr>
        <w:t>Costilow, K. C., K. S. Knight, and C. E. Flower. 2017. Disturbance severity and canopy position control the radial growth response of maple trees (</w:t>
      </w:r>
      <w:r w:rsidRPr="00A50498">
        <w:rPr>
          <w:i/>
          <w:iCs/>
          <w:sz w:val="24"/>
          <w:szCs w:val="24"/>
        </w:rPr>
        <w:t>Acer</w:t>
      </w:r>
      <w:r w:rsidRPr="00A50498">
        <w:rPr>
          <w:sz w:val="24"/>
          <w:szCs w:val="24"/>
        </w:rPr>
        <w:t xml:space="preserve"> spp.) in forests of northwest Ohio impacted by emerald ash borer (</w:t>
      </w:r>
      <w:r w:rsidRPr="00A50498">
        <w:rPr>
          <w:i/>
          <w:iCs/>
          <w:sz w:val="24"/>
          <w:szCs w:val="24"/>
        </w:rPr>
        <w:t>Agrilus planipennis</w:t>
      </w:r>
      <w:r w:rsidRPr="00A50498">
        <w:rPr>
          <w:sz w:val="24"/>
          <w:szCs w:val="24"/>
        </w:rPr>
        <w:t>). Annals of Forest Science 74:10.</w:t>
      </w:r>
    </w:p>
    <w:p w14:paraId="70C6D8C4" w14:textId="77777777" w:rsidR="00AB1CEC" w:rsidRPr="00A50498" w:rsidRDefault="00AB1CEC" w:rsidP="00A50498">
      <w:pPr>
        <w:pStyle w:val="Bibliography"/>
        <w:spacing w:line="240" w:lineRule="auto"/>
        <w:rPr>
          <w:sz w:val="24"/>
          <w:szCs w:val="24"/>
        </w:rPr>
      </w:pPr>
      <w:r w:rsidRPr="00A50498">
        <w:rPr>
          <w:sz w:val="24"/>
          <w:szCs w:val="24"/>
        </w:rPr>
        <w:t xml:space="preserve">Davis, J. C., J. P. Shannon, N. W. Bolton, R. K. Kolka, and T. G. Pypker. 2017. Vegetation responses to simulated emerald ash borer infestation in </w:t>
      </w:r>
      <w:r w:rsidRPr="00A50498">
        <w:rPr>
          <w:i/>
          <w:iCs/>
          <w:sz w:val="24"/>
          <w:szCs w:val="24"/>
        </w:rPr>
        <w:t>Fraxinus nigra</w:t>
      </w:r>
      <w:r w:rsidRPr="00A50498">
        <w:rPr>
          <w:sz w:val="24"/>
          <w:szCs w:val="24"/>
        </w:rPr>
        <w:t xml:space="preserve"> dominated wetlands of Upper Michigan, USA. Canadian Journal of Forest Research 47:319–330.</w:t>
      </w:r>
    </w:p>
    <w:p w14:paraId="1776BA57" w14:textId="77777777" w:rsidR="00AB1CEC" w:rsidRPr="00A50498" w:rsidRDefault="00AB1CEC" w:rsidP="00A50498">
      <w:pPr>
        <w:pStyle w:val="Bibliography"/>
        <w:spacing w:line="240" w:lineRule="auto"/>
        <w:rPr>
          <w:sz w:val="24"/>
          <w:szCs w:val="24"/>
        </w:rPr>
      </w:pPr>
      <w:r w:rsidRPr="00A50498">
        <w:rPr>
          <w:sz w:val="24"/>
          <w:szCs w:val="24"/>
        </w:rPr>
        <w:t>Duan, J. J., L. S. Bauer, K. J. Abell, M. D. Ulyshen, and R. G. Van Driesche. 2015. Population dynamics of an invasive forest insect and associated natural enemies in the aftermath of invasion: implications for biological control. Journal of Applied Ecology 52:1246–1254.</w:t>
      </w:r>
    </w:p>
    <w:p w14:paraId="40D74BA3" w14:textId="77777777" w:rsidR="00AB1CEC" w:rsidRPr="00A50498" w:rsidRDefault="00AB1CEC" w:rsidP="00A50498">
      <w:pPr>
        <w:pStyle w:val="Bibliography"/>
        <w:spacing w:line="240" w:lineRule="auto"/>
        <w:rPr>
          <w:sz w:val="24"/>
          <w:szCs w:val="24"/>
        </w:rPr>
      </w:pPr>
      <w:r w:rsidRPr="00A50498">
        <w:rPr>
          <w:sz w:val="24"/>
          <w:szCs w:val="24"/>
        </w:rPr>
        <w:t xml:space="preserve">Duan, J. J., L. S. Bauer, and R. G. Van Driesche. 2017. Emerald ash borer biocontrol in ash saplings: The potential for </w:t>
      </w:r>
      <w:proofErr w:type="gramStart"/>
      <w:r w:rsidRPr="00A50498">
        <w:rPr>
          <w:sz w:val="24"/>
          <w:szCs w:val="24"/>
        </w:rPr>
        <w:t>early stage</w:t>
      </w:r>
      <w:proofErr w:type="gramEnd"/>
      <w:r w:rsidRPr="00A50498">
        <w:rPr>
          <w:sz w:val="24"/>
          <w:szCs w:val="24"/>
        </w:rPr>
        <w:t xml:space="preserve"> recovery of North American ash trees. Forest Ecology and Management 394:64–72.</w:t>
      </w:r>
    </w:p>
    <w:p w14:paraId="1E7D7041" w14:textId="77777777" w:rsidR="00AB1CEC" w:rsidRPr="00A50498" w:rsidRDefault="00AB1CEC" w:rsidP="00A50498">
      <w:pPr>
        <w:pStyle w:val="Bibliography"/>
        <w:spacing w:line="240" w:lineRule="auto"/>
        <w:rPr>
          <w:sz w:val="24"/>
          <w:szCs w:val="24"/>
        </w:rPr>
      </w:pPr>
      <w:r w:rsidRPr="00A50498">
        <w:rPr>
          <w:sz w:val="24"/>
          <w:szCs w:val="24"/>
        </w:rPr>
        <w:t>Duan, J. J., J. R. Gould, N. F. Quinn, T. R. Petrice, B. H. Slager, T. M. Poland, L. S. Bauer, C. E. Rutledge, J. S. Elkinton, and R. G. Van Driesche. 2023. Protection of North American ash against emerald ash borer with biological control: ecological premises and progress toward success. BioControl 68:87–100.</w:t>
      </w:r>
    </w:p>
    <w:p w14:paraId="4D481E64" w14:textId="77777777" w:rsidR="00AB1CEC" w:rsidRPr="00A50498" w:rsidRDefault="00AB1CEC" w:rsidP="00A50498">
      <w:pPr>
        <w:pStyle w:val="Bibliography"/>
        <w:spacing w:line="240" w:lineRule="auto"/>
        <w:rPr>
          <w:sz w:val="24"/>
          <w:szCs w:val="24"/>
        </w:rPr>
      </w:pPr>
      <w:r w:rsidRPr="00A50498">
        <w:rPr>
          <w:sz w:val="24"/>
          <w:szCs w:val="24"/>
        </w:rPr>
        <w:t xml:space="preserve">Duan, J. J., C. B. Oppel, M. D. Ulyshen, L. S. Bauer, and J. LeLito. 2011. Biology and Life History of </w:t>
      </w:r>
      <w:r w:rsidRPr="00A50498">
        <w:rPr>
          <w:i/>
          <w:iCs/>
          <w:sz w:val="24"/>
          <w:szCs w:val="24"/>
        </w:rPr>
        <w:t>Tetrastichus planipennisi</w:t>
      </w:r>
      <w:r w:rsidRPr="00A50498">
        <w:rPr>
          <w:sz w:val="24"/>
          <w:szCs w:val="24"/>
        </w:rPr>
        <w:t xml:space="preserve"> (Hymenoptera: Eulophidae), a Larval Endoparasitoid of the Emerald Ash Borer (Coleoptera: Buprestidae). Florida Entomologist 94:933–940.</w:t>
      </w:r>
    </w:p>
    <w:p w14:paraId="62C2C5AE" w14:textId="77777777" w:rsidR="00AB1CEC" w:rsidRPr="00A50498" w:rsidRDefault="00AB1CEC" w:rsidP="00A50498">
      <w:pPr>
        <w:pStyle w:val="Bibliography"/>
        <w:spacing w:line="240" w:lineRule="auto"/>
        <w:rPr>
          <w:sz w:val="24"/>
          <w:szCs w:val="24"/>
        </w:rPr>
      </w:pPr>
      <w:r w:rsidRPr="00A50498">
        <w:rPr>
          <w:sz w:val="24"/>
          <w:szCs w:val="24"/>
        </w:rPr>
        <w:t>Duan, J. J., R. G. Van Driesche, J. M. Schmude, N. F. Quinn, T. R. Petrice, C. E. Rutledge, T. M. Poland, L. S. Bauer, and J. S. Elkinton. 2021. Niche partitioning and coexistence of parasitoids of the same feeding guild introduced for biological control of an invasive forest pest. Biological Control 160:104698.</w:t>
      </w:r>
    </w:p>
    <w:p w14:paraId="65269EDE" w14:textId="77777777" w:rsidR="00AB1CEC" w:rsidRPr="00A50498" w:rsidRDefault="00AB1CEC" w:rsidP="00A50498">
      <w:pPr>
        <w:pStyle w:val="Bibliography"/>
        <w:spacing w:line="240" w:lineRule="auto"/>
        <w:rPr>
          <w:sz w:val="24"/>
          <w:szCs w:val="24"/>
        </w:rPr>
      </w:pPr>
      <w:r w:rsidRPr="00A50498">
        <w:rPr>
          <w:sz w:val="24"/>
          <w:szCs w:val="24"/>
        </w:rPr>
        <w:t>Engelken, P. J., M. E. Benbow, and D. G. McCullough. 2020. Legacy effects of emerald ash borer on riparian forest vegetation and structure. Forest Ecology and Management 457:117684.</w:t>
      </w:r>
    </w:p>
    <w:p w14:paraId="15A991C1" w14:textId="77777777" w:rsidR="00AB1CEC" w:rsidRPr="00A50498" w:rsidRDefault="00AB1CEC" w:rsidP="00A50498">
      <w:pPr>
        <w:pStyle w:val="Bibliography"/>
        <w:spacing w:line="240" w:lineRule="auto"/>
        <w:rPr>
          <w:sz w:val="24"/>
          <w:szCs w:val="24"/>
        </w:rPr>
      </w:pPr>
      <w:r w:rsidRPr="00A50498">
        <w:rPr>
          <w:sz w:val="24"/>
          <w:szCs w:val="24"/>
        </w:rPr>
        <w:t xml:space="preserve">Fahrner, S. J., J. P. Lelito, K. Blaedow, G. E. Heimpel, and B. H. Aukema. 2014. Factors Affecting the Flight Capacity of </w:t>
      </w:r>
      <w:r w:rsidRPr="00A50498">
        <w:rPr>
          <w:i/>
          <w:iCs/>
          <w:sz w:val="24"/>
          <w:szCs w:val="24"/>
        </w:rPr>
        <w:t>Tetrastichus planipennisi</w:t>
      </w:r>
      <w:r w:rsidRPr="00A50498">
        <w:rPr>
          <w:sz w:val="24"/>
          <w:szCs w:val="24"/>
        </w:rPr>
        <w:t xml:space="preserve"> (Hymenoptera: Eulophidae), a Classical Biological Control Agent of </w:t>
      </w:r>
      <w:r w:rsidRPr="00A50498">
        <w:rPr>
          <w:i/>
          <w:iCs/>
          <w:sz w:val="24"/>
          <w:szCs w:val="24"/>
        </w:rPr>
        <w:t>Agrilus planipennis</w:t>
      </w:r>
      <w:r w:rsidRPr="00A50498">
        <w:rPr>
          <w:sz w:val="24"/>
          <w:szCs w:val="24"/>
        </w:rPr>
        <w:t xml:space="preserve"> (Coleoptera: Buprestidae). Environmental Entomology 43:1603–1612.</w:t>
      </w:r>
    </w:p>
    <w:p w14:paraId="25494A31" w14:textId="77777777" w:rsidR="00AB1CEC" w:rsidRPr="00A50498" w:rsidRDefault="00AB1CEC" w:rsidP="00A50498">
      <w:pPr>
        <w:pStyle w:val="Bibliography"/>
        <w:spacing w:line="240" w:lineRule="auto"/>
        <w:rPr>
          <w:sz w:val="24"/>
          <w:szCs w:val="24"/>
        </w:rPr>
      </w:pPr>
      <w:r w:rsidRPr="00A50498">
        <w:rPr>
          <w:sz w:val="24"/>
          <w:szCs w:val="24"/>
        </w:rPr>
        <w:t>Fox, J., and S. Weisberg. 2019. An {R} Companion to Applied Regression. Sage, Thousand Oaks {CA}.</w:t>
      </w:r>
    </w:p>
    <w:p w14:paraId="07B012AB" w14:textId="77777777" w:rsidR="00AB1CEC" w:rsidRPr="00A50498" w:rsidRDefault="00AB1CEC" w:rsidP="00A50498">
      <w:pPr>
        <w:pStyle w:val="Bibliography"/>
        <w:spacing w:line="240" w:lineRule="auto"/>
        <w:rPr>
          <w:sz w:val="24"/>
          <w:szCs w:val="24"/>
        </w:rPr>
      </w:pPr>
      <w:r w:rsidRPr="00A50498">
        <w:rPr>
          <w:sz w:val="24"/>
          <w:szCs w:val="24"/>
        </w:rPr>
        <w:t>Gandhi, K. J. K., and D. A. Herms. 2010. Direct and indirect effects of alien insect herbivores on ecological processes and interactions in forests of eastern North America. Biological Invasions 12:389–405.</w:t>
      </w:r>
    </w:p>
    <w:p w14:paraId="08C8EDEF" w14:textId="77777777" w:rsidR="00AB1CEC" w:rsidRPr="00A50498" w:rsidRDefault="00AB1CEC" w:rsidP="00A50498">
      <w:pPr>
        <w:pStyle w:val="Bibliography"/>
        <w:spacing w:line="240" w:lineRule="auto"/>
        <w:rPr>
          <w:sz w:val="24"/>
          <w:szCs w:val="24"/>
        </w:rPr>
      </w:pPr>
      <w:r w:rsidRPr="00A50498">
        <w:rPr>
          <w:sz w:val="24"/>
          <w:szCs w:val="24"/>
        </w:rPr>
        <w:t>Gandhi, K. J. K., A. Smith, D. M. Hartzler, and D. A. Herms. 2014. Indirect Effects of Emerald Ash Borer-Induced Ash Mortality and Canopy Gap Formation on Epigaeic Beetles. Environmental Entomology 43:546–555.</w:t>
      </w:r>
    </w:p>
    <w:p w14:paraId="1F5CAC10" w14:textId="77777777" w:rsidR="00AB1CEC" w:rsidRPr="00A50498" w:rsidRDefault="00AB1CEC" w:rsidP="00A50498">
      <w:pPr>
        <w:pStyle w:val="Bibliography"/>
        <w:spacing w:line="240" w:lineRule="auto"/>
        <w:rPr>
          <w:sz w:val="24"/>
          <w:szCs w:val="24"/>
        </w:rPr>
      </w:pPr>
      <w:r w:rsidRPr="00A50498">
        <w:rPr>
          <w:sz w:val="24"/>
          <w:szCs w:val="24"/>
        </w:rPr>
        <w:t>Golet, F. C., J. A. Allen, U. S. Fish, and W. Service. 1993. Ecology of Red Maple Swamps in the Glaciated Northeast: A Community Profile. U.S. Department of the Interior, Fish and Wildlife Service.</w:t>
      </w:r>
    </w:p>
    <w:p w14:paraId="4141AB2B" w14:textId="77777777" w:rsidR="00AB1CEC" w:rsidRPr="00A50498" w:rsidRDefault="00AB1CEC" w:rsidP="00A50498">
      <w:pPr>
        <w:pStyle w:val="Bibliography"/>
        <w:spacing w:line="240" w:lineRule="auto"/>
        <w:rPr>
          <w:sz w:val="24"/>
          <w:szCs w:val="24"/>
        </w:rPr>
      </w:pPr>
      <w:r w:rsidRPr="00A50498">
        <w:rPr>
          <w:sz w:val="24"/>
          <w:szCs w:val="24"/>
        </w:rPr>
        <w:t xml:space="preserve">Hartig, F. 2024. </w:t>
      </w:r>
      <w:proofErr w:type="gramStart"/>
      <w:r w:rsidRPr="00A50498">
        <w:rPr>
          <w:sz w:val="24"/>
          <w:szCs w:val="24"/>
        </w:rPr>
        <w:t>DHARMa</w:t>
      </w:r>
      <w:proofErr w:type="gramEnd"/>
      <w:r w:rsidRPr="00A50498">
        <w:rPr>
          <w:sz w:val="24"/>
          <w:szCs w:val="24"/>
        </w:rPr>
        <w:t>: Residual Diagnostics for Hierarchical (Multi-Level / Mixed) Regression Models. R.</w:t>
      </w:r>
    </w:p>
    <w:p w14:paraId="0F5063CB" w14:textId="77777777" w:rsidR="00AB1CEC" w:rsidRPr="00A50498" w:rsidRDefault="00AB1CEC" w:rsidP="00A50498">
      <w:pPr>
        <w:pStyle w:val="Bibliography"/>
        <w:spacing w:line="240" w:lineRule="auto"/>
        <w:rPr>
          <w:sz w:val="24"/>
          <w:szCs w:val="24"/>
        </w:rPr>
      </w:pPr>
      <w:r w:rsidRPr="00A50498">
        <w:rPr>
          <w:sz w:val="24"/>
          <w:szCs w:val="24"/>
        </w:rPr>
        <w:lastRenderedPageBreak/>
        <w:t>Hoven, B. M., K. S. Knight, V. E. Peters, and D. L. Gorchov. 2020. Release and suppression: forest layer responses to emerald ash borer (</w:t>
      </w:r>
      <w:r w:rsidRPr="00A50498">
        <w:rPr>
          <w:i/>
          <w:iCs/>
          <w:sz w:val="24"/>
          <w:szCs w:val="24"/>
        </w:rPr>
        <w:t>Agrilus planipennis</w:t>
      </w:r>
      <w:r w:rsidRPr="00A50498">
        <w:rPr>
          <w:sz w:val="24"/>
          <w:szCs w:val="24"/>
        </w:rPr>
        <w:t>)-caused ash death. Annals of Forest Science 77:10.</w:t>
      </w:r>
    </w:p>
    <w:p w14:paraId="1A112E0D" w14:textId="77777777" w:rsidR="00AB1CEC" w:rsidRPr="00A50498" w:rsidRDefault="00AB1CEC" w:rsidP="00A50498">
      <w:pPr>
        <w:pStyle w:val="Bibliography"/>
        <w:spacing w:line="240" w:lineRule="auto"/>
        <w:rPr>
          <w:sz w:val="24"/>
          <w:szCs w:val="24"/>
        </w:rPr>
      </w:pPr>
      <w:r w:rsidRPr="00A50498">
        <w:rPr>
          <w:sz w:val="24"/>
          <w:szCs w:val="24"/>
        </w:rPr>
        <w:t xml:space="preserve">Johnson, T. D., J. P. Lelito, and K. F. Raffa. 2014. Responses of two parasitoids, the exotic </w:t>
      </w:r>
      <w:r w:rsidRPr="00A50498">
        <w:rPr>
          <w:i/>
          <w:iCs/>
          <w:sz w:val="24"/>
          <w:szCs w:val="24"/>
        </w:rPr>
        <w:t>Spathius agrili</w:t>
      </w:r>
      <w:r w:rsidRPr="00A50498">
        <w:rPr>
          <w:sz w:val="24"/>
          <w:szCs w:val="24"/>
        </w:rPr>
        <w:t xml:space="preserve"> Yang and the native </w:t>
      </w:r>
      <w:r w:rsidRPr="00A50498">
        <w:rPr>
          <w:i/>
          <w:iCs/>
          <w:sz w:val="24"/>
          <w:szCs w:val="24"/>
        </w:rPr>
        <w:t>Spathius floridanus</w:t>
      </w:r>
      <w:r w:rsidRPr="00A50498">
        <w:rPr>
          <w:sz w:val="24"/>
          <w:szCs w:val="24"/>
        </w:rPr>
        <w:t xml:space="preserve"> Ashmead, to volatile cues associated with the emerald ash borer, </w:t>
      </w:r>
      <w:r w:rsidRPr="00A50498">
        <w:rPr>
          <w:i/>
          <w:iCs/>
          <w:sz w:val="24"/>
          <w:szCs w:val="24"/>
        </w:rPr>
        <w:t>Agrilus planipennis</w:t>
      </w:r>
      <w:r w:rsidRPr="00A50498">
        <w:rPr>
          <w:sz w:val="24"/>
          <w:szCs w:val="24"/>
        </w:rPr>
        <w:t xml:space="preserve"> Fairmaire. Biological Control 79:110–117.</w:t>
      </w:r>
    </w:p>
    <w:p w14:paraId="20207141" w14:textId="77777777" w:rsidR="00AB1CEC" w:rsidRPr="00A50498" w:rsidRDefault="00AB1CEC" w:rsidP="00A50498">
      <w:pPr>
        <w:pStyle w:val="Bibliography"/>
        <w:spacing w:line="240" w:lineRule="auto"/>
        <w:rPr>
          <w:sz w:val="24"/>
          <w:szCs w:val="24"/>
        </w:rPr>
      </w:pPr>
      <w:r w:rsidRPr="00A50498">
        <w:rPr>
          <w:sz w:val="24"/>
          <w:szCs w:val="24"/>
        </w:rPr>
        <w:t>Jones, M. I., J. R. Gould, H. J. Mahon, and M. K. Fierke. 2020. Phenology of Emerald Ash Borer (Coleoptera: Buprestidae) and Its Introduced Larval Parasitoids in the Northeastern United States. Journal of Economic Entomology 113:622–632.</w:t>
      </w:r>
    </w:p>
    <w:p w14:paraId="17A59DDD" w14:textId="77777777" w:rsidR="00AB1CEC" w:rsidRPr="00A50498" w:rsidRDefault="00AB1CEC" w:rsidP="00A50498">
      <w:pPr>
        <w:pStyle w:val="Bibliography"/>
        <w:spacing w:line="240" w:lineRule="auto"/>
        <w:rPr>
          <w:sz w:val="24"/>
          <w:szCs w:val="24"/>
        </w:rPr>
      </w:pPr>
      <w:r w:rsidRPr="00A50498">
        <w:rPr>
          <w:sz w:val="24"/>
          <w:szCs w:val="24"/>
        </w:rPr>
        <w:t>Jones, M. I., J. R. Gould, M. L. Warden, and M. K. Fierke. 2019. Dispersal of emerald ash borer (Coleoptera: Buprestidae) parasitoids along an ash corridor in western New York. Biological Control 128:94–101.</w:t>
      </w:r>
    </w:p>
    <w:p w14:paraId="47A5D331" w14:textId="77777777" w:rsidR="00AB1CEC" w:rsidRPr="00A50498" w:rsidRDefault="00AB1CEC" w:rsidP="00A50498">
      <w:pPr>
        <w:pStyle w:val="Bibliography"/>
        <w:spacing w:line="240" w:lineRule="auto"/>
        <w:rPr>
          <w:sz w:val="24"/>
          <w:szCs w:val="24"/>
        </w:rPr>
      </w:pPr>
      <w:r w:rsidRPr="00A50498">
        <w:rPr>
          <w:sz w:val="24"/>
          <w:szCs w:val="24"/>
        </w:rPr>
        <w:t>Kartesz, J. T. 2015. The Biota of North America Program (BONAP). North American Plant Atlas. (http://bonap.net/napa), Chapel Hill, N.C.</w:t>
      </w:r>
    </w:p>
    <w:p w14:paraId="3FA3E993" w14:textId="77777777" w:rsidR="00AB1CEC" w:rsidRPr="00A50498" w:rsidRDefault="00AB1CEC" w:rsidP="00A50498">
      <w:pPr>
        <w:pStyle w:val="Bibliography"/>
        <w:spacing w:line="240" w:lineRule="auto"/>
        <w:rPr>
          <w:sz w:val="24"/>
          <w:szCs w:val="24"/>
        </w:rPr>
      </w:pPr>
      <w:r w:rsidRPr="00A50498">
        <w:rPr>
          <w:sz w:val="24"/>
          <w:szCs w:val="24"/>
        </w:rPr>
        <w:t>Kashian, D. M. 2016. Sprouting and seed production may promote persistence of green ash in the presence of the emerald ash borer. Ecosphere 7:e01332.</w:t>
      </w:r>
    </w:p>
    <w:p w14:paraId="0E448007" w14:textId="77777777" w:rsidR="00AB1CEC" w:rsidRPr="00A50498" w:rsidRDefault="00AB1CEC" w:rsidP="00A50498">
      <w:pPr>
        <w:pStyle w:val="Bibliography"/>
        <w:spacing w:line="240" w:lineRule="auto"/>
        <w:rPr>
          <w:sz w:val="24"/>
          <w:szCs w:val="24"/>
        </w:rPr>
      </w:pPr>
      <w:r w:rsidRPr="00A50498">
        <w:rPr>
          <w:sz w:val="24"/>
          <w:szCs w:val="24"/>
        </w:rPr>
        <w:t>Kashian, D. M., L. S. Bauer, B. A. Spei, J. J. Duan, and J. R. Gould. 2018. Potential Impacts of Emerald Ash Borer Biocontrol on Ash Health and Recovery in Southern Michigan. Forests 9:296.</w:t>
      </w:r>
    </w:p>
    <w:p w14:paraId="74F034ED" w14:textId="77777777" w:rsidR="00AB1CEC" w:rsidRPr="00A50498" w:rsidRDefault="00AB1CEC" w:rsidP="00A50498">
      <w:pPr>
        <w:pStyle w:val="Bibliography"/>
        <w:spacing w:line="240" w:lineRule="auto"/>
        <w:rPr>
          <w:sz w:val="24"/>
          <w:szCs w:val="24"/>
        </w:rPr>
      </w:pPr>
      <w:r w:rsidRPr="00A50498">
        <w:rPr>
          <w:sz w:val="24"/>
          <w:szCs w:val="24"/>
        </w:rPr>
        <w:t>Klooster, W., K. Gandhi, L. Long, K. Perry, K. Rice, and D. Herms. 2018. Ecological Impacts of Emerald Ash Borer in Forests at the Epicenter of the Invasion in North America. Forests 9:250.</w:t>
      </w:r>
    </w:p>
    <w:p w14:paraId="3E2B64A1" w14:textId="77777777" w:rsidR="00AB1CEC" w:rsidRPr="00A50498" w:rsidRDefault="00AB1CEC" w:rsidP="00A50498">
      <w:pPr>
        <w:pStyle w:val="Bibliography"/>
        <w:spacing w:line="240" w:lineRule="auto"/>
        <w:rPr>
          <w:sz w:val="24"/>
          <w:szCs w:val="24"/>
        </w:rPr>
      </w:pPr>
      <w:r w:rsidRPr="00A50498">
        <w:rPr>
          <w:sz w:val="24"/>
          <w:szCs w:val="24"/>
        </w:rPr>
        <w:t>Klooster, W. S. 2012. Forest Responses to Emerald Ash Borer-Induced Ash Mortality. PhD Thesis, The Ohio State University.</w:t>
      </w:r>
    </w:p>
    <w:p w14:paraId="21C04A22" w14:textId="77777777" w:rsidR="00AB1CEC" w:rsidRPr="00A50498" w:rsidRDefault="00AB1CEC" w:rsidP="00A50498">
      <w:pPr>
        <w:pStyle w:val="Bibliography"/>
        <w:spacing w:line="240" w:lineRule="auto"/>
        <w:rPr>
          <w:sz w:val="24"/>
          <w:szCs w:val="24"/>
        </w:rPr>
      </w:pPr>
      <w:r w:rsidRPr="00A50498">
        <w:rPr>
          <w:sz w:val="24"/>
          <w:szCs w:val="24"/>
        </w:rPr>
        <w:t>Klooster, W. S., D. A. Herms, K. S. Knight, C. P. Herms, D. G. McCullough, A. Smith, K. J. K. Gandhi, and J. Cardina. 2013. Ash (</w:t>
      </w:r>
      <w:r w:rsidRPr="00A50498">
        <w:rPr>
          <w:i/>
          <w:iCs/>
          <w:sz w:val="24"/>
          <w:szCs w:val="24"/>
        </w:rPr>
        <w:t>Fraxinus</w:t>
      </w:r>
      <w:r w:rsidRPr="00A50498">
        <w:rPr>
          <w:sz w:val="24"/>
          <w:szCs w:val="24"/>
        </w:rPr>
        <w:t xml:space="preserve"> spp.) mortality, regeneration, and seed bank dynamics in mixed hardwood forests following invasion by emerald ash borer (</w:t>
      </w:r>
      <w:r w:rsidRPr="00A50498">
        <w:rPr>
          <w:i/>
          <w:iCs/>
          <w:sz w:val="24"/>
          <w:szCs w:val="24"/>
        </w:rPr>
        <w:t>Agrilus planipennis</w:t>
      </w:r>
      <w:r w:rsidRPr="00A50498">
        <w:rPr>
          <w:sz w:val="24"/>
          <w:szCs w:val="24"/>
        </w:rPr>
        <w:t>). Biological Invasions 16:859–873.</w:t>
      </w:r>
    </w:p>
    <w:p w14:paraId="68E8C56D" w14:textId="77777777" w:rsidR="00AB1CEC" w:rsidRPr="00A50498" w:rsidRDefault="00AB1CEC" w:rsidP="00A50498">
      <w:pPr>
        <w:pStyle w:val="Bibliography"/>
        <w:spacing w:line="240" w:lineRule="auto"/>
        <w:rPr>
          <w:sz w:val="24"/>
          <w:szCs w:val="24"/>
        </w:rPr>
      </w:pPr>
      <w:r w:rsidRPr="00A50498">
        <w:rPr>
          <w:sz w:val="24"/>
          <w:szCs w:val="24"/>
        </w:rPr>
        <w:t>Knight, K. S., J. P. Brown, and R. P. Long. 2013. Factors affecting the survival of ash (</w:t>
      </w:r>
      <w:r w:rsidRPr="00A50498">
        <w:rPr>
          <w:i/>
          <w:iCs/>
          <w:sz w:val="24"/>
          <w:szCs w:val="24"/>
        </w:rPr>
        <w:t>Fraxinus</w:t>
      </w:r>
      <w:r w:rsidRPr="00A50498">
        <w:rPr>
          <w:sz w:val="24"/>
          <w:szCs w:val="24"/>
        </w:rPr>
        <w:t xml:space="preserve"> spp.) trees infested by emerald ash borer (</w:t>
      </w:r>
      <w:r w:rsidRPr="00A50498">
        <w:rPr>
          <w:i/>
          <w:iCs/>
          <w:sz w:val="24"/>
          <w:szCs w:val="24"/>
        </w:rPr>
        <w:t>Agrilus planipennis</w:t>
      </w:r>
      <w:r w:rsidRPr="00A50498">
        <w:rPr>
          <w:sz w:val="24"/>
          <w:szCs w:val="24"/>
        </w:rPr>
        <w:t>). Biological Invasions 15:371–383.</w:t>
      </w:r>
    </w:p>
    <w:p w14:paraId="44EAE6F3" w14:textId="77777777" w:rsidR="00AB1CEC" w:rsidRPr="00A50498" w:rsidRDefault="00AB1CEC" w:rsidP="00A50498">
      <w:pPr>
        <w:pStyle w:val="Bibliography"/>
        <w:spacing w:line="240" w:lineRule="auto"/>
        <w:rPr>
          <w:sz w:val="24"/>
          <w:szCs w:val="24"/>
        </w:rPr>
      </w:pPr>
      <w:r w:rsidRPr="00A50498">
        <w:rPr>
          <w:sz w:val="24"/>
          <w:szCs w:val="24"/>
        </w:rPr>
        <w:t>Knight, K. S., B. P. Flash, R. H. Kappler, J. A. Throckmorton, B. Grafton, and C. E. Flower. 2014. Monitoring Ash (</w:t>
      </w:r>
      <w:r w:rsidRPr="00A50498">
        <w:rPr>
          <w:i/>
          <w:iCs/>
          <w:sz w:val="24"/>
          <w:szCs w:val="24"/>
        </w:rPr>
        <w:t>Fraxinus</w:t>
      </w:r>
      <w:r w:rsidRPr="00A50498">
        <w:rPr>
          <w:sz w:val="24"/>
          <w:szCs w:val="24"/>
        </w:rPr>
        <w:t xml:space="preserve"> spp.) Decline and Emerald Ash Borer (</w:t>
      </w:r>
      <w:r w:rsidRPr="00A50498">
        <w:rPr>
          <w:i/>
          <w:iCs/>
          <w:sz w:val="24"/>
          <w:szCs w:val="24"/>
        </w:rPr>
        <w:t>Agrilus planipennis</w:t>
      </w:r>
      <w:r w:rsidRPr="00A50498">
        <w:rPr>
          <w:sz w:val="24"/>
          <w:szCs w:val="24"/>
        </w:rPr>
        <w:t>) Symptoms in Infested Areas. General Technical Report, U.S. Department of Agriculture, Forest Service, Northern Research Station.</w:t>
      </w:r>
    </w:p>
    <w:p w14:paraId="02AAD7E4" w14:textId="77777777" w:rsidR="00AB1CEC" w:rsidRPr="00A50498" w:rsidRDefault="00AB1CEC" w:rsidP="00A50498">
      <w:pPr>
        <w:pStyle w:val="Bibliography"/>
        <w:spacing w:line="240" w:lineRule="auto"/>
        <w:rPr>
          <w:sz w:val="24"/>
          <w:szCs w:val="24"/>
        </w:rPr>
      </w:pPr>
      <w:r w:rsidRPr="00A50498">
        <w:rPr>
          <w:sz w:val="24"/>
          <w:szCs w:val="24"/>
        </w:rPr>
        <w:t xml:space="preserve">Koch, J. L., D. W. Carey, M. E. Mason, T. M. Poland, and K. S. Knight. 2015. Intraspecific variation in </w:t>
      </w:r>
      <w:r w:rsidRPr="00A50498">
        <w:rPr>
          <w:i/>
          <w:iCs/>
          <w:sz w:val="24"/>
          <w:szCs w:val="24"/>
        </w:rPr>
        <w:t>Fraxinus pennsylvanica</w:t>
      </w:r>
      <w:r w:rsidRPr="00A50498">
        <w:rPr>
          <w:sz w:val="24"/>
          <w:szCs w:val="24"/>
        </w:rPr>
        <w:t xml:space="preserve"> responses to emerald ash borer (</w:t>
      </w:r>
      <w:r w:rsidRPr="00A50498">
        <w:rPr>
          <w:i/>
          <w:iCs/>
          <w:sz w:val="24"/>
          <w:szCs w:val="24"/>
        </w:rPr>
        <w:t>Agrilus planipennis</w:t>
      </w:r>
      <w:r w:rsidRPr="00A50498">
        <w:rPr>
          <w:sz w:val="24"/>
          <w:szCs w:val="24"/>
        </w:rPr>
        <w:t>). New Forests 46:995–1011.</w:t>
      </w:r>
    </w:p>
    <w:p w14:paraId="6F28F09C" w14:textId="77777777" w:rsidR="00AB1CEC" w:rsidRPr="00A50498" w:rsidRDefault="00AB1CEC" w:rsidP="00A50498">
      <w:pPr>
        <w:pStyle w:val="Bibliography"/>
        <w:spacing w:line="240" w:lineRule="auto"/>
        <w:rPr>
          <w:sz w:val="24"/>
          <w:szCs w:val="24"/>
        </w:rPr>
      </w:pPr>
      <w:r w:rsidRPr="00A50498">
        <w:rPr>
          <w:sz w:val="24"/>
          <w:szCs w:val="24"/>
        </w:rPr>
        <w:t>Kolka, R., A. D’Amato, J. Wagenbrenner, R. Slesak, T. Pypker, M. Youngquist, A. Grinde, and B. Palik. 2018. Review of Ecosystem Level Impacts of Emerald Ash Borer on Black Ash Wetlands: What Does the Future Hold? Forests 9:179.</w:t>
      </w:r>
    </w:p>
    <w:p w14:paraId="10A38604" w14:textId="77777777" w:rsidR="00AB1CEC" w:rsidRPr="00A50498" w:rsidRDefault="00AB1CEC" w:rsidP="00A50498">
      <w:pPr>
        <w:pStyle w:val="Bibliography"/>
        <w:spacing w:line="240" w:lineRule="auto"/>
        <w:rPr>
          <w:sz w:val="24"/>
          <w:szCs w:val="24"/>
        </w:rPr>
      </w:pPr>
      <w:r w:rsidRPr="00A50498">
        <w:rPr>
          <w:sz w:val="24"/>
          <w:szCs w:val="24"/>
        </w:rPr>
        <w:t>Kost, M. A., and R. P. O’Connor. 2003. Natural Features Inventory and Management Recommendations for Kensington and Oakwoods Metroparks. Michigan Natural Features Inventory, Huron-Clinton Metropolitan Authority.</w:t>
      </w:r>
    </w:p>
    <w:p w14:paraId="6C58FCE0" w14:textId="77777777" w:rsidR="00AB1CEC" w:rsidRPr="00A50498" w:rsidRDefault="00AB1CEC" w:rsidP="00A50498">
      <w:pPr>
        <w:pStyle w:val="Bibliography"/>
        <w:spacing w:line="240" w:lineRule="auto"/>
        <w:rPr>
          <w:sz w:val="24"/>
          <w:szCs w:val="24"/>
        </w:rPr>
      </w:pPr>
      <w:r w:rsidRPr="00A50498">
        <w:rPr>
          <w:sz w:val="24"/>
          <w:szCs w:val="24"/>
        </w:rPr>
        <w:t>Lenth, R. V. 2024. emmeans: Estimated Marginal Means, aka Least-Squares Means. R.</w:t>
      </w:r>
    </w:p>
    <w:p w14:paraId="2CEA0AC6" w14:textId="77777777" w:rsidR="00AB1CEC" w:rsidRPr="00A50498" w:rsidRDefault="00AB1CEC" w:rsidP="00A50498">
      <w:pPr>
        <w:pStyle w:val="Bibliography"/>
        <w:spacing w:line="240" w:lineRule="auto"/>
        <w:rPr>
          <w:sz w:val="24"/>
          <w:szCs w:val="24"/>
        </w:rPr>
      </w:pPr>
      <w:r w:rsidRPr="00A50498">
        <w:rPr>
          <w:sz w:val="24"/>
          <w:szCs w:val="24"/>
        </w:rPr>
        <w:lastRenderedPageBreak/>
        <w:t>Lovett, G. M., C. D. Canham, M. A. Arthur, K. C. Weathers, and R. D. Fitzhugh. 2006. Forest Ecosystem Responses to Exotic Pests and Pathogens in Eastern North America. BioScience 56:395.</w:t>
      </w:r>
    </w:p>
    <w:p w14:paraId="29AC08E6" w14:textId="03FA20E2" w:rsidR="00AB1CEC" w:rsidRPr="00A50498" w:rsidRDefault="00AB1CEC" w:rsidP="00A50498">
      <w:pPr>
        <w:pStyle w:val="Bibliography"/>
        <w:spacing w:line="240" w:lineRule="auto"/>
        <w:rPr>
          <w:sz w:val="24"/>
          <w:szCs w:val="24"/>
        </w:rPr>
      </w:pPr>
      <w:r w:rsidRPr="00A50498">
        <w:rPr>
          <w:sz w:val="24"/>
          <w:szCs w:val="24"/>
        </w:rPr>
        <w:t>mapBioControl (Midwest Invasive Species Information Network). 2024. https://www.mapbiocontrol.org/.</w:t>
      </w:r>
      <w:r w:rsidR="003D56D4">
        <w:rPr>
          <w:sz w:val="24"/>
          <w:szCs w:val="24"/>
        </w:rPr>
        <w:t xml:space="preserve"> Accessed November 2025.</w:t>
      </w:r>
    </w:p>
    <w:p w14:paraId="47DE3785" w14:textId="77777777" w:rsidR="00AB1CEC" w:rsidRPr="00A50498" w:rsidRDefault="00AB1CEC" w:rsidP="00A50498">
      <w:pPr>
        <w:pStyle w:val="Bibliography"/>
        <w:spacing w:line="240" w:lineRule="auto"/>
        <w:rPr>
          <w:sz w:val="24"/>
          <w:szCs w:val="24"/>
        </w:rPr>
      </w:pPr>
      <w:r w:rsidRPr="00A50498">
        <w:rPr>
          <w:sz w:val="24"/>
          <w:szCs w:val="24"/>
        </w:rPr>
        <w:t>McCormick, J. F., and R. B. Platt. 1980. Recovery of an Appalachian Forest Following the Chestnut Blight or Catherine Keever-You Were Right! American Midland Naturalist 104:264.</w:t>
      </w:r>
    </w:p>
    <w:p w14:paraId="3304CC99" w14:textId="77777777" w:rsidR="00AB1CEC" w:rsidRPr="00A50498" w:rsidRDefault="00AB1CEC" w:rsidP="00A50498">
      <w:pPr>
        <w:pStyle w:val="Bibliography"/>
        <w:spacing w:line="240" w:lineRule="auto"/>
        <w:rPr>
          <w:sz w:val="24"/>
          <w:szCs w:val="24"/>
        </w:rPr>
      </w:pPr>
      <w:r w:rsidRPr="00A50498">
        <w:rPr>
          <w:sz w:val="24"/>
          <w:szCs w:val="24"/>
        </w:rPr>
        <w:t>McCullough, D. G. 2019. Challenges, tactics and integrated management of emerald ash borer in North America. Forestry: An International Journal of Forest Research 93:197–211.</w:t>
      </w:r>
    </w:p>
    <w:p w14:paraId="5A29D6E8" w14:textId="77777777" w:rsidR="00AB1CEC" w:rsidRPr="00A50498" w:rsidRDefault="00AB1CEC" w:rsidP="00A50498">
      <w:pPr>
        <w:pStyle w:val="Bibliography"/>
        <w:spacing w:line="240" w:lineRule="auto"/>
        <w:rPr>
          <w:sz w:val="24"/>
          <w:szCs w:val="24"/>
        </w:rPr>
      </w:pPr>
      <w:r w:rsidRPr="00A50498">
        <w:rPr>
          <w:sz w:val="24"/>
          <w:szCs w:val="24"/>
        </w:rPr>
        <w:t>Mech, A. M., K. A. Thomas, T. D. Marsico, D. A. Herms, C. R. Allen, M. P. Ayres, K. J. K. Gandhi, J. Gurevitch, N. P. Havill, R. A. Hufbauer, A. M. Liebhold, K. F. Raffa, A. N. Schulz, D. R. Uden, and P. C. Tobin. 2019. Evolutionary history predicts high‐impact invasions by herbivorous insects. Ecology and Evolution 9:12216–12230.</w:t>
      </w:r>
    </w:p>
    <w:p w14:paraId="12266D82" w14:textId="77777777" w:rsidR="00AB1CEC" w:rsidRPr="00A50498" w:rsidRDefault="00AB1CEC" w:rsidP="00A50498">
      <w:pPr>
        <w:pStyle w:val="Bibliography"/>
        <w:spacing w:line="240" w:lineRule="auto"/>
        <w:rPr>
          <w:sz w:val="24"/>
          <w:szCs w:val="24"/>
        </w:rPr>
      </w:pPr>
      <w:r w:rsidRPr="00A50498">
        <w:rPr>
          <w:sz w:val="24"/>
          <w:szCs w:val="24"/>
        </w:rPr>
        <w:t>Megonigal, J. P., W. H. Conner, S. Kroeger, and R. R. Sharitz. 1997. Aboveground Production in Southeastern Floodplain Forests: A Test of the Subsidy-Stress Hypothesis. Ecology 78:370–384.</w:t>
      </w:r>
    </w:p>
    <w:p w14:paraId="6743C4EE" w14:textId="77777777" w:rsidR="00AB1CEC" w:rsidRPr="00A50498" w:rsidRDefault="00AB1CEC" w:rsidP="00A50498">
      <w:pPr>
        <w:pStyle w:val="Bibliography"/>
        <w:spacing w:line="240" w:lineRule="auto"/>
        <w:rPr>
          <w:sz w:val="24"/>
          <w:szCs w:val="24"/>
        </w:rPr>
      </w:pPr>
      <w:r w:rsidRPr="00A50498">
        <w:rPr>
          <w:sz w:val="24"/>
          <w:szCs w:val="24"/>
        </w:rPr>
        <w:t>Morris, T. D., J. R. Gould, J. Drake, and M. K. Fierke. 2023. Status of ash forests and regeneration a decade after first detection of emerald ash borer infestation in New York state. Forest Ecology and Management 549:121464.</w:t>
      </w:r>
    </w:p>
    <w:p w14:paraId="2DE6BAD9" w14:textId="77777777" w:rsidR="00AB1CEC" w:rsidRPr="00A50498" w:rsidRDefault="00AB1CEC" w:rsidP="00A50498">
      <w:pPr>
        <w:pStyle w:val="Bibliography"/>
        <w:spacing w:line="240" w:lineRule="auto"/>
        <w:rPr>
          <w:sz w:val="24"/>
          <w:szCs w:val="24"/>
        </w:rPr>
      </w:pPr>
      <w:r w:rsidRPr="00A50498">
        <w:rPr>
          <w:sz w:val="24"/>
          <w:szCs w:val="24"/>
        </w:rPr>
        <w:t xml:space="preserve">Murphy, T. C., R. G. Van Driesche, J. R. Gould, and J. S. Elkinton. 2017. Can </w:t>
      </w:r>
      <w:r w:rsidRPr="00A50498">
        <w:rPr>
          <w:i/>
          <w:iCs/>
          <w:sz w:val="24"/>
          <w:szCs w:val="24"/>
        </w:rPr>
        <w:t>Spathius galinae</w:t>
      </w:r>
      <w:r w:rsidRPr="00A50498">
        <w:rPr>
          <w:sz w:val="24"/>
          <w:szCs w:val="24"/>
        </w:rPr>
        <w:t xml:space="preserve"> attack emerald ash borer larvae feeding in large ash trees? Biological Control 114:8–13.</w:t>
      </w:r>
    </w:p>
    <w:p w14:paraId="079AEF40" w14:textId="77777777" w:rsidR="00AB1CEC" w:rsidRPr="00A50498" w:rsidRDefault="00AB1CEC" w:rsidP="00A50498">
      <w:pPr>
        <w:pStyle w:val="Bibliography"/>
        <w:spacing w:line="240" w:lineRule="auto"/>
        <w:rPr>
          <w:sz w:val="24"/>
          <w:szCs w:val="24"/>
        </w:rPr>
      </w:pPr>
      <w:r w:rsidRPr="00A50498">
        <w:rPr>
          <w:sz w:val="24"/>
          <w:szCs w:val="24"/>
        </w:rPr>
        <w:t>Niinemets, Ü., and F. Valladares. 2006. Tolerance to Shade, Drought, and Waterlogging of Temperate Northern Hemisphere Trees and Shrubs. Ecological Monographs 76:521–547.</w:t>
      </w:r>
    </w:p>
    <w:p w14:paraId="5DD92A9D" w14:textId="77777777" w:rsidR="00AB1CEC" w:rsidRPr="00A50498" w:rsidRDefault="00AB1CEC" w:rsidP="00A50498">
      <w:pPr>
        <w:pStyle w:val="Bibliography"/>
        <w:spacing w:line="240" w:lineRule="auto"/>
        <w:rPr>
          <w:sz w:val="24"/>
          <w:szCs w:val="24"/>
        </w:rPr>
      </w:pPr>
      <w:r w:rsidRPr="00A50498">
        <w:rPr>
          <w:sz w:val="24"/>
          <w:szCs w:val="24"/>
        </w:rPr>
        <w:t>Oksanen, J., G. Simpson, F. Blanchet, R. Kindt, P. Legendre, P. Minchin, R. O’Hara, P. Solymos, M. Stevens, E. Szoecs, Wagner H., Barbour M., Bedward M., Bolker B., Borcard D., Carvalho G., Chirico M., De Caceres, M., Durand S., Evangelista H., FitzJohn R., Friendly M., Furneaux B., Hannigan G., Hill M., Lahti L., McGlinn D., Ouellette M., Ribeiro, Cunha E., Smith T., Stier A., Ter Braak C., and J. Weedon. 2024. _vegan: Community Ecology Package_. R.</w:t>
      </w:r>
    </w:p>
    <w:p w14:paraId="6F44A3FF" w14:textId="77777777" w:rsidR="00AB1CEC" w:rsidRPr="00A50498" w:rsidRDefault="00AB1CEC" w:rsidP="00A50498">
      <w:pPr>
        <w:pStyle w:val="Bibliography"/>
        <w:spacing w:line="240" w:lineRule="auto"/>
        <w:rPr>
          <w:sz w:val="24"/>
          <w:szCs w:val="24"/>
        </w:rPr>
      </w:pPr>
      <w:r w:rsidRPr="00A50498">
        <w:rPr>
          <w:sz w:val="24"/>
          <w:szCs w:val="24"/>
        </w:rPr>
        <w:t>Olatinwo, R. O., S. W. Fraedrich, and A. E. Mayfield. 2021. Laurel Wilt: Current and Potential Impacts and Possibilities for Prevention and Management. Forests 12:181.</w:t>
      </w:r>
    </w:p>
    <w:p w14:paraId="37545B1C" w14:textId="77777777" w:rsidR="00AB1CEC" w:rsidRPr="00A50498" w:rsidRDefault="00AB1CEC" w:rsidP="00A50498">
      <w:pPr>
        <w:pStyle w:val="Bibliography"/>
        <w:spacing w:line="240" w:lineRule="auto"/>
        <w:rPr>
          <w:sz w:val="24"/>
          <w:szCs w:val="24"/>
        </w:rPr>
      </w:pPr>
      <w:r w:rsidRPr="00A50498">
        <w:rPr>
          <w:sz w:val="24"/>
          <w:szCs w:val="24"/>
        </w:rPr>
        <w:t>Oliver, C. D., and B. C. Larson. 1996. Forest stand dynamics. Update ed. Wiley, New York.</w:t>
      </w:r>
    </w:p>
    <w:p w14:paraId="3A38032F" w14:textId="77777777" w:rsidR="00AB1CEC" w:rsidRPr="00A50498" w:rsidRDefault="00AB1CEC" w:rsidP="00A50498">
      <w:pPr>
        <w:pStyle w:val="Bibliography"/>
        <w:spacing w:line="240" w:lineRule="auto"/>
        <w:rPr>
          <w:sz w:val="24"/>
          <w:szCs w:val="24"/>
        </w:rPr>
      </w:pPr>
      <w:r w:rsidRPr="00A50498">
        <w:rPr>
          <w:sz w:val="24"/>
          <w:szCs w:val="24"/>
        </w:rPr>
        <w:t>Oregon State University. 2022. Online Phenology and Degree-day Models. https://uspest.org/dd/model_app.</w:t>
      </w:r>
    </w:p>
    <w:p w14:paraId="11DEFCE4" w14:textId="77777777" w:rsidR="00AB1CEC" w:rsidRPr="00A50498" w:rsidRDefault="00AB1CEC" w:rsidP="00A50498">
      <w:pPr>
        <w:pStyle w:val="Bibliography"/>
        <w:spacing w:line="240" w:lineRule="auto"/>
        <w:rPr>
          <w:sz w:val="24"/>
          <w:szCs w:val="24"/>
        </w:rPr>
      </w:pPr>
      <w:r w:rsidRPr="00A50498">
        <w:rPr>
          <w:sz w:val="24"/>
          <w:szCs w:val="24"/>
        </w:rPr>
        <w:t>Palik, B. J., A. W. D’Amato, R. A. Slesak, D. Kastendick, C. Looney, and J. Kragthorpe. 2021. Eighth-year survival and growth of planted replacement tree species in black ash (</w:t>
      </w:r>
      <w:r w:rsidRPr="00A50498">
        <w:rPr>
          <w:i/>
          <w:iCs/>
          <w:sz w:val="24"/>
          <w:szCs w:val="24"/>
        </w:rPr>
        <w:t>Fraxinus nigra</w:t>
      </w:r>
      <w:r w:rsidRPr="00A50498">
        <w:rPr>
          <w:sz w:val="24"/>
          <w:szCs w:val="24"/>
        </w:rPr>
        <w:t>) wetlands threatened by emerald ash borer in Minnesota, USA. Forest Ecology and Management 484:118958.</w:t>
      </w:r>
    </w:p>
    <w:p w14:paraId="32987000" w14:textId="77777777" w:rsidR="00AB1CEC" w:rsidRPr="00A50498" w:rsidRDefault="00AB1CEC" w:rsidP="00A50498">
      <w:pPr>
        <w:pStyle w:val="Bibliography"/>
        <w:spacing w:line="240" w:lineRule="auto"/>
        <w:rPr>
          <w:sz w:val="24"/>
          <w:szCs w:val="24"/>
        </w:rPr>
      </w:pPr>
      <w:r w:rsidRPr="00A50498">
        <w:rPr>
          <w:sz w:val="24"/>
          <w:szCs w:val="24"/>
        </w:rPr>
        <w:t>Parsons, G. 2008. Emerald Ash Borer: A guide to identification and comparison to similar species. Michigan State University Department of Entomology.</w:t>
      </w:r>
    </w:p>
    <w:p w14:paraId="1D0D7A2E" w14:textId="77777777" w:rsidR="00AB1CEC" w:rsidRPr="00A50498" w:rsidRDefault="00AB1CEC" w:rsidP="00A50498">
      <w:pPr>
        <w:pStyle w:val="Bibliography"/>
        <w:spacing w:line="240" w:lineRule="auto"/>
        <w:rPr>
          <w:sz w:val="24"/>
          <w:szCs w:val="24"/>
        </w:rPr>
      </w:pPr>
      <w:r w:rsidRPr="00A50498">
        <w:rPr>
          <w:sz w:val="24"/>
          <w:szCs w:val="24"/>
        </w:rPr>
        <w:t>Perry, K., and D. Herms. 2019. Dynamic Responses of Ground-Dwelling Invertebrate Communities to Disturbance in Forest Ecosystems. Insects 10:61.</w:t>
      </w:r>
    </w:p>
    <w:p w14:paraId="291509CF" w14:textId="77777777" w:rsidR="00AB1CEC" w:rsidRPr="00A50498" w:rsidRDefault="00AB1CEC" w:rsidP="00A50498">
      <w:pPr>
        <w:pStyle w:val="Bibliography"/>
        <w:spacing w:line="240" w:lineRule="auto"/>
        <w:rPr>
          <w:sz w:val="24"/>
          <w:szCs w:val="24"/>
        </w:rPr>
      </w:pPr>
      <w:r w:rsidRPr="00A50498">
        <w:rPr>
          <w:sz w:val="24"/>
          <w:szCs w:val="24"/>
        </w:rPr>
        <w:t xml:space="preserve">Petrice, T. R., L. S. Bauer, D. L. Miller, T. M. Poland, and F. W. Ravlin. 2021a. A Phenology Model for Simulating </w:t>
      </w:r>
      <w:r w:rsidRPr="00A50498">
        <w:rPr>
          <w:i/>
          <w:iCs/>
          <w:sz w:val="24"/>
          <w:szCs w:val="24"/>
        </w:rPr>
        <w:t>Oobius agrili</w:t>
      </w:r>
      <w:r w:rsidRPr="00A50498">
        <w:rPr>
          <w:sz w:val="24"/>
          <w:szCs w:val="24"/>
        </w:rPr>
        <w:t xml:space="preserve"> (Hymenoptera: Encyrtidae) Seasonal Voltinism and </w:t>
      </w:r>
      <w:r w:rsidRPr="00A50498">
        <w:rPr>
          <w:sz w:val="24"/>
          <w:szCs w:val="24"/>
        </w:rPr>
        <w:lastRenderedPageBreak/>
        <w:t xml:space="preserve">Synchrony </w:t>
      </w:r>
      <w:proofErr w:type="gramStart"/>
      <w:r w:rsidRPr="00A50498">
        <w:rPr>
          <w:sz w:val="24"/>
          <w:szCs w:val="24"/>
        </w:rPr>
        <w:t>With</w:t>
      </w:r>
      <w:proofErr w:type="gramEnd"/>
      <w:r w:rsidRPr="00A50498">
        <w:rPr>
          <w:sz w:val="24"/>
          <w:szCs w:val="24"/>
        </w:rPr>
        <w:t xml:space="preserve"> Emerald Ash Borer Oviposition. Environmental Entomology 50:280–292.</w:t>
      </w:r>
    </w:p>
    <w:p w14:paraId="27260E89" w14:textId="77777777" w:rsidR="00AB1CEC" w:rsidRPr="00A50498" w:rsidRDefault="00AB1CEC" w:rsidP="00A50498">
      <w:pPr>
        <w:pStyle w:val="Bibliography"/>
        <w:spacing w:line="240" w:lineRule="auto"/>
        <w:rPr>
          <w:sz w:val="24"/>
          <w:szCs w:val="24"/>
        </w:rPr>
      </w:pPr>
      <w:r w:rsidRPr="00A50498">
        <w:rPr>
          <w:sz w:val="24"/>
          <w:szCs w:val="24"/>
        </w:rPr>
        <w:t xml:space="preserve">Petrice, T. R., L. S. Bauer, D. L. Miller, J. S. Stanovick, T. M. Poland, and F. W. Ravlin. 2021b. Monitoring field establishment of the emerald ash borer biocontrol agent </w:t>
      </w:r>
      <w:r w:rsidRPr="00A50498">
        <w:rPr>
          <w:i/>
          <w:iCs/>
          <w:sz w:val="24"/>
          <w:szCs w:val="24"/>
        </w:rPr>
        <w:t>Oobius agrili</w:t>
      </w:r>
      <w:r w:rsidRPr="00A50498">
        <w:rPr>
          <w:sz w:val="24"/>
          <w:szCs w:val="24"/>
        </w:rPr>
        <w:t xml:space="preserve"> Zhang and Huang (Hymenoptera: Encyrtidae): Sampling methods, sample size, and phenology. Biological Control 156:104535.</w:t>
      </w:r>
    </w:p>
    <w:p w14:paraId="7A086A6B" w14:textId="77777777" w:rsidR="00AB1CEC" w:rsidRPr="00A50498" w:rsidRDefault="00AB1CEC" w:rsidP="00A50498">
      <w:pPr>
        <w:pStyle w:val="Bibliography"/>
        <w:spacing w:line="240" w:lineRule="auto"/>
        <w:rPr>
          <w:sz w:val="24"/>
          <w:szCs w:val="24"/>
        </w:rPr>
      </w:pPr>
      <w:r w:rsidRPr="00A50498">
        <w:rPr>
          <w:sz w:val="24"/>
          <w:szCs w:val="24"/>
        </w:rPr>
        <w:t xml:space="preserve">Quinn, N. F., J. J. Duan, and J. Elkinton. 2022a. Monitoring the impact of introduced emerald ash borer parasitoids: factors affecting </w:t>
      </w:r>
      <w:r w:rsidRPr="00A50498">
        <w:rPr>
          <w:i/>
          <w:iCs/>
          <w:sz w:val="24"/>
          <w:szCs w:val="24"/>
        </w:rPr>
        <w:t>Oobius agrili</w:t>
      </w:r>
      <w:r w:rsidRPr="00A50498">
        <w:rPr>
          <w:sz w:val="24"/>
          <w:szCs w:val="24"/>
        </w:rPr>
        <w:t xml:space="preserve"> dispersal and parasitization of sentinel host eggs. BioControl 67:387–394.</w:t>
      </w:r>
    </w:p>
    <w:p w14:paraId="2FE7841B" w14:textId="77777777" w:rsidR="00AB1CEC" w:rsidRPr="00A50498" w:rsidRDefault="00AB1CEC" w:rsidP="00A50498">
      <w:pPr>
        <w:pStyle w:val="Bibliography"/>
        <w:spacing w:line="240" w:lineRule="auto"/>
        <w:rPr>
          <w:sz w:val="24"/>
          <w:szCs w:val="24"/>
        </w:rPr>
      </w:pPr>
      <w:r w:rsidRPr="00A50498">
        <w:rPr>
          <w:sz w:val="24"/>
          <w:szCs w:val="24"/>
        </w:rPr>
        <w:t xml:space="preserve">Quinn, N. F., J. S. Gould, C. E. Rutledge, A. Fassler, J. S. Elkinton, and J. J. Duan. 2022b. Spread and phenology of </w:t>
      </w:r>
      <w:r w:rsidRPr="00A50498">
        <w:rPr>
          <w:i/>
          <w:iCs/>
          <w:sz w:val="24"/>
          <w:szCs w:val="24"/>
        </w:rPr>
        <w:t>Spathius galinae</w:t>
      </w:r>
      <w:r w:rsidRPr="00A50498">
        <w:rPr>
          <w:sz w:val="24"/>
          <w:szCs w:val="24"/>
        </w:rPr>
        <w:t xml:space="preserve"> and </w:t>
      </w:r>
      <w:r w:rsidRPr="00A50498">
        <w:rPr>
          <w:i/>
          <w:iCs/>
          <w:sz w:val="24"/>
          <w:szCs w:val="24"/>
        </w:rPr>
        <w:t>Tetrastichus planipennisi</w:t>
      </w:r>
      <w:r w:rsidRPr="00A50498">
        <w:rPr>
          <w:sz w:val="24"/>
          <w:szCs w:val="24"/>
        </w:rPr>
        <w:t>, recently introduced for biocontrol of emerald ash borer (Coleoptera: Buprestidae) in the northeastern United States. Biological Control 165:104794.</w:t>
      </w:r>
    </w:p>
    <w:p w14:paraId="5FC3D5C0" w14:textId="77777777" w:rsidR="00AB1CEC" w:rsidRPr="00A50498" w:rsidRDefault="00AB1CEC" w:rsidP="00A50498">
      <w:pPr>
        <w:pStyle w:val="Bibliography"/>
        <w:spacing w:line="240" w:lineRule="auto"/>
        <w:rPr>
          <w:sz w:val="24"/>
          <w:szCs w:val="24"/>
        </w:rPr>
      </w:pPr>
      <w:r w:rsidRPr="00A50498">
        <w:rPr>
          <w:sz w:val="24"/>
          <w:szCs w:val="24"/>
        </w:rPr>
        <w:t xml:space="preserve">Quinn, N. F., T. R. Petrice, J. M. Schmude, T. M. Poland, L. S. Bauer, C. E. Rutlege, R. G. Van Driesche, J. S. Elkinton, and J. J. Duan. 2023. Postrelease assessment of </w:t>
      </w:r>
      <w:r w:rsidRPr="00A50498">
        <w:rPr>
          <w:i/>
          <w:iCs/>
          <w:sz w:val="24"/>
          <w:szCs w:val="24"/>
        </w:rPr>
        <w:t>Oobius agrili</w:t>
      </w:r>
      <w:r w:rsidRPr="00A50498">
        <w:rPr>
          <w:sz w:val="24"/>
          <w:szCs w:val="24"/>
        </w:rPr>
        <w:t xml:space="preserve"> (Hymenoptera: Encyrtidae) establishment and persistence in Michigan and the Northeastern United States. Journal of Economic Entomology 116:1165–1170.</w:t>
      </w:r>
    </w:p>
    <w:p w14:paraId="76EC0DB3" w14:textId="77777777" w:rsidR="00AB1CEC" w:rsidRPr="00A50498" w:rsidRDefault="00AB1CEC" w:rsidP="00A50498">
      <w:pPr>
        <w:pStyle w:val="Bibliography"/>
        <w:spacing w:line="240" w:lineRule="auto"/>
        <w:rPr>
          <w:sz w:val="24"/>
          <w:szCs w:val="24"/>
        </w:rPr>
      </w:pPr>
      <w:r w:rsidRPr="00A50498">
        <w:rPr>
          <w:sz w:val="24"/>
          <w:szCs w:val="24"/>
        </w:rPr>
        <w:t>R Core Team. 2024. R: A Language and Environment for Statistical Computing. R Foundation for Statistical Computing, Vienna, Austria.</w:t>
      </w:r>
    </w:p>
    <w:p w14:paraId="58D67BE5" w14:textId="77777777" w:rsidR="00AB1CEC" w:rsidRPr="00A50498" w:rsidRDefault="00AB1CEC" w:rsidP="00A50498">
      <w:pPr>
        <w:pStyle w:val="Bibliography"/>
        <w:spacing w:line="240" w:lineRule="auto"/>
        <w:rPr>
          <w:sz w:val="24"/>
          <w:szCs w:val="24"/>
        </w:rPr>
      </w:pPr>
      <w:r w:rsidRPr="00A50498">
        <w:rPr>
          <w:sz w:val="24"/>
          <w:szCs w:val="24"/>
        </w:rPr>
        <w:t>Robinett, M. A., and D. G. McCullough. 2019. White ash (</w:t>
      </w:r>
      <w:r w:rsidRPr="00A50498">
        <w:rPr>
          <w:i/>
          <w:iCs/>
          <w:sz w:val="24"/>
          <w:szCs w:val="24"/>
        </w:rPr>
        <w:t>Fraxinus americana</w:t>
      </w:r>
      <w:r w:rsidRPr="00A50498">
        <w:rPr>
          <w:sz w:val="24"/>
          <w:szCs w:val="24"/>
        </w:rPr>
        <w:t>) survival in the core of the emerald ash borer (</w:t>
      </w:r>
      <w:r w:rsidRPr="00A50498">
        <w:rPr>
          <w:i/>
          <w:iCs/>
          <w:sz w:val="24"/>
          <w:szCs w:val="24"/>
        </w:rPr>
        <w:t>Agrilus planipennis</w:t>
      </w:r>
      <w:r w:rsidRPr="00A50498">
        <w:rPr>
          <w:sz w:val="24"/>
          <w:szCs w:val="24"/>
        </w:rPr>
        <w:t>) invasion. Canadian Journal of Forest Research 49:510–520.</w:t>
      </w:r>
    </w:p>
    <w:p w14:paraId="375BE160" w14:textId="77777777" w:rsidR="00AB1CEC" w:rsidRPr="00A50498" w:rsidRDefault="00AB1CEC" w:rsidP="00A50498">
      <w:pPr>
        <w:pStyle w:val="Bibliography"/>
        <w:spacing w:line="240" w:lineRule="auto"/>
        <w:rPr>
          <w:sz w:val="24"/>
          <w:szCs w:val="24"/>
        </w:rPr>
      </w:pPr>
      <w:r w:rsidRPr="00A50498">
        <w:rPr>
          <w:sz w:val="24"/>
          <w:szCs w:val="24"/>
        </w:rPr>
        <w:t>Roy, H. E., L.-J. Lawson Handley, K. Schönrogge, R. L. Poland, and B. V. Purse. 2011. Can the enemy release hypothesis explain the success of invasive alien predators and parasitoids? BioControl 56:451–468.</w:t>
      </w:r>
    </w:p>
    <w:p w14:paraId="5AE1E9E7" w14:textId="77777777" w:rsidR="00AB1CEC" w:rsidRPr="00A50498" w:rsidRDefault="00AB1CEC" w:rsidP="00A50498">
      <w:pPr>
        <w:pStyle w:val="Bibliography"/>
        <w:spacing w:line="240" w:lineRule="auto"/>
        <w:rPr>
          <w:sz w:val="24"/>
          <w:szCs w:val="24"/>
        </w:rPr>
      </w:pPr>
      <w:r w:rsidRPr="00A50498">
        <w:rPr>
          <w:sz w:val="24"/>
          <w:szCs w:val="24"/>
        </w:rPr>
        <w:t>Royo, A. A., and K. S. Knight. 2012. White ash (</w:t>
      </w:r>
      <w:r w:rsidRPr="00A50498">
        <w:rPr>
          <w:i/>
          <w:iCs/>
          <w:sz w:val="24"/>
          <w:szCs w:val="24"/>
        </w:rPr>
        <w:t>Fraxinus americana</w:t>
      </w:r>
      <w:r w:rsidRPr="00A50498">
        <w:rPr>
          <w:sz w:val="24"/>
          <w:szCs w:val="24"/>
        </w:rPr>
        <w:t>) decline and mortality: The role of site nutrition and stress history. Forest Ecology and Management 286:8–15.</w:t>
      </w:r>
    </w:p>
    <w:p w14:paraId="27D72E71" w14:textId="77777777" w:rsidR="00AB1CEC" w:rsidRPr="00A50498" w:rsidRDefault="00AB1CEC" w:rsidP="00A50498">
      <w:pPr>
        <w:pStyle w:val="Bibliography"/>
        <w:spacing w:line="240" w:lineRule="auto"/>
        <w:rPr>
          <w:sz w:val="24"/>
          <w:szCs w:val="24"/>
        </w:rPr>
      </w:pPr>
      <w:r w:rsidRPr="00A50498">
        <w:rPr>
          <w:sz w:val="24"/>
          <w:szCs w:val="24"/>
        </w:rPr>
        <w:t>Runkle, J. R., and T. C. Yetter. 1987. Treefalls Revisited: Gap Dynamics in the Southern Appalachians. Ecology 68:417–424.</w:t>
      </w:r>
    </w:p>
    <w:p w14:paraId="051D71A2" w14:textId="77777777" w:rsidR="00AB1CEC" w:rsidRPr="00A50498" w:rsidRDefault="00AB1CEC" w:rsidP="00A50498">
      <w:pPr>
        <w:pStyle w:val="Bibliography"/>
        <w:spacing w:line="240" w:lineRule="auto"/>
        <w:rPr>
          <w:sz w:val="24"/>
          <w:szCs w:val="24"/>
        </w:rPr>
      </w:pPr>
      <w:r w:rsidRPr="00A50498">
        <w:rPr>
          <w:sz w:val="24"/>
          <w:szCs w:val="24"/>
        </w:rPr>
        <w:t xml:space="preserve">Rutledge, C. E., R. G. Van Driesche, and J. J. Duan. 2021. Comparative efficacy of three techniques for monitoring the establishment and spread of larval parasitoids recently introduced for biological control of emerald ash borer, </w:t>
      </w:r>
      <w:r w:rsidRPr="00A50498">
        <w:rPr>
          <w:i/>
          <w:iCs/>
          <w:sz w:val="24"/>
          <w:szCs w:val="24"/>
        </w:rPr>
        <w:t>Agrilus planipennis</w:t>
      </w:r>
      <w:r w:rsidRPr="00A50498">
        <w:rPr>
          <w:sz w:val="24"/>
          <w:szCs w:val="24"/>
        </w:rPr>
        <w:t xml:space="preserve"> (Coleoptera: Buprestidae). Biological Control 161:104704.</w:t>
      </w:r>
    </w:p>
    <w:p w14:paraId="559CF964" w14:textId="77777777" w:rsidR="00AB1CEC" w:rsidRPr="00A50498" w:rsidRDefault="00AB1CEC" w:rsidP="00A50498">
      <w:pPr>
        <w:pStyle w:val="Bibliography"/>
        <w:spacing w:line="240" w:lineRule="auto"/>
        <w:rPr>
          <w:sz w:val="24"/>
          <w:szCs w:val="24"/>
        </w:rPr>
      </w:pPr>
      <w:r w:rsidRPr="00A50498">
        <w:rPr>
          <w:sz w:val="24"/>
          <w:szCs w:val="24"/>
        </w:rPr>
        <w:t>Siegert, N. W., P. J. Engelken, and D. G. McCullough. 2021. Changes in demography and carrying capacity of green ash and black ash ten years after emerald ash borer invasion of two ash-dominant forests. Forest Ecology and Management 494:119335.</w:t>
      </w:r>
    </w:p>
    <w:p w14:paraId="02184B3F" w14:textId="77777777" w:rsidR="00AB1CEC" w:rsidRPr="00A50498" w:rsidRDefault="00AB1CEC" w:rsidP="00A50498">
      <w:pPr>
        <w:pStyle w:val="Bibliography"/>
        <w:spacing w:line="240" w:lineRule="auto"/>
        <w:rPr>
          <w:sz w:val="24"/>
          <w:szCs w:val="24"/>
        </w:rPr>
      </w:pPr>
      <w:r w:rsidRPr="00A50498">
        <w:rPr>
          <w:sz w:val="24"/>
          <w:szCs w:val="24"/>
        </w:rPr>
        <w:t>Siegert, N. W., D. G. McCullough, T. Luther, L. Benedict, S. Crocker, K. Church, and J. Banks. 2023. Biological invasion threatens keystone species indelibly entwined with Indigenous cultures. Frontiers in Ecology and the Environment 21:310–316.</w:t>
      </w:r>
    </w:p>
    <w:p w14:paraId="790B6229" w14:textId="77777777" w:rsidR="00AB1CEC" w:rsidRPr="00A50498" w:rsidRDefault="00AB1CEC" w:rsidP="00A50498">
      <w:pPr>
        <w:pStyle w:val="Bibliography"/>
        <w:spacing w:line="240" w:lineRule="auto"/>
        <w:rPr>
          <w:sz w:val="24"/>
          <w:szCs w:val="24"/>
        </w:rPr>
      </w:pPr>
      <w:r w:rsidRPr="00A50498">
        <w:rPr>
          <w:sz w:val="24"/>
          <w:szCs w:val="24"/>
        </w:rPr>
        <w:t>Smith, A. 2006. Effects of Community Structure on Forest susceptibility and Response to the Emerald Ash Borer Invasion of the Huron River Watershed in Southeast Michigan. Master’s Thesis, The Ohio State University.</w:t>
      </w:r>
    </w:p>
    <w:p w14:paraId="44C1BA87" w14:textId="77777777" w:rsidR="00AB1CEC" w:rsidRPr="00A50498" w:rsidRDefault="00AB1CEC" w:rsidP="00A50498">
      <w:pPr>
        <w:pStyle w:val="Bibliography"/>
        <w:spacing w:line="240" w:lineRule="auto"/>
        <w:rPr>
          <w:sz w:val="24"/>
          <w:szCs w:val="24"/>
        </w:rPr>
      </w:pPr>
      <w:r w:rsidRPr="00A50498">
        <w:rPr>
          <w:sz w:val="24"/>
          <w:szCs w:val="24"/>
        </w:rPr>
        <w:t>Telander, A. C., R. A. Slesak, A. W. D’Amato, B. J. Palik, K. N. Brooks, and C. F. Lenhart. 2015. Sap flow of black ash in wetland forests of northern Minnesota, USA: Hydrologic implications of tree mortality due to emerald ash borer. Agricultural and Forest Meteorology 206:4–11.</w:t>
      </w:r>
    </w:p>
    <w:p w14:paraId="571DB2B8" w14:textId="77777777" w:rsidR="00AB1CEC" w:rsidRPr="00A50498" w:rsidRDefault="00AB1CEC" w:rsidP="00A50498">
      <w:pPr>
        <w:pStyle w:val="Bibliography"/>
        <w:spacing w:line="240" w:lineRule="auto"/>
        <w:rPr>
          <w:sz w:val="24"/>
          <w:szCs w:val="24"/>
        </w:rPr>
      </w:pPr>
      <w:r w:rsidRPr="00A50498">
        <w:rPr>
          <w:sz w:val="24"/>
          <w:szCs w:val="24"/>
        </w:rPr>
        <w:lastRenderedPageBreak/>
        <w:t xml:space="preserve">Timms, L. L., S. M. Smith, and P. De Groot. 2006. Patterns in the within‐tree distribution of the emerald ash borer </w:t>
      </w:r>
      <w:r w:rsidRPr="00A50498">
        <w:rPr>
          <w:i/>
          <w:iCs/>
          <w:sz w:val="24"/>
          <w:szCs w:val="24"/>
        </w:rPr>
        <w:t>Agrilus planipennis</w:t>
      </w:r>
      <w:r w:rsidRPr="00A50498">
        <w:rPr>
          <w:sz w:val="24"/>
          <w:szCs w:val="24"/>
        </w:rPr>
        <w:t xml:space="preserve"> (Fairmaire) in young, green‐ash plantations of south‐western Ontario, Canada. Agricultural and Forest Entomology 8:313–321.</w:t>
      </w:r>
    </w:p>
    <w:p w14:paraId="295E2957" w14:textId="166E2308" w:rsidR="00AB1CEC" w:rsidRPr="00A50498" w:rsidRDefault="00AB1CEC" w:rsidP="00A50498">
      <w:pPr>
        <w:pStyle w:val="Bibliography"/>
        <w:spacing w:line="240" w:lineRule="auto"/>
        <w:rPr>
          <w:sz w:val="24"/>
          <w:szCs w:val="24"/>
        </w:rPr>
      </w:pPr>
      <w:r w:rsidRPr="00A50498">
        <w:rPr>
          <w:sz w:val="24"/>
          <w:szCs w:val="24"/>
        </w:rPr>
        <w:t>USDA–APHIS. 2025. Emerald ash borer (EAB) known infested counties. https://www.aphis.usda.gov/plant-pests-diseases/eab/eab-infestation-map.</w:t>
      </w:r>
      <w:r w:rsidR="003D56D4">
        <w:rPr>
          <w:sz w:val="24"/>
          <w:szCs w:val="24"/>
        </w:rPr>
        <w:t xml:space="preserve"> </w:t>
      </w:r>
      <w:r w:rsidR="003D56D4">
        <w:rPr>
          <w:sz w:val="24"/>
          <w:szCs w:val="24"/>
        </w:rPr>
        <w:t>Accessed November 2025.</w:t>
      </w:r>
    </w:p>
    <w:p w14:paraId="1C64C90C" w14:textId="77777777" w:rsidR="00AB1CEC" w:rsidRPr="00A50498" w:rsidRDefault="00AB1CEC" w:rsidP="00A50498">
      <w:pPr>
        <w:pStyle w:val="Bibliography"/>
        <w:spacing w:line="240" w:lineRule="auto"/>
        <w:rPr>
          <w:sz w:val="24"/>
          <w:szCs w:val="24"/>
        </w:rPr>
      </w:pPr>
      <w:r w:rsidRPr="00A50498">
        <w:rPr>
          <w:sz w:val="24"/>
          <w:szCs w:val="24"/>
        </w:rPr>
        <w:t>USDA–APHIS/ARS/FS. 2021. Emerald Ash Borer Biological Control Release and Recovery Guidelines. USDA–APHIS–ARS–FS, Riverdale, Maryland.</w:t>
      </w:r>
    </w:p>
    <w:p w14:paraId="61818E0D" w14:textId="77777777" w:rsidR="00AB1CEC" w:rsidRPr="00A50498" w:rsidRDefault="00AB1CEC" w:rsidP="00A50498">
      <w:pPr>
        <w:pStyle w:val="Bibliography"/>
        <w:spacing w:line="240" w:lineRule="auto"/>
        <w:rPr>
          <w:sz w:val="24"/>
          <w:szCs w:val="24"/>
        </w:rPr>
      </w:pPr>
      <w:r w:rsidRPr="00A50498">
        <w:rPr>
          <w:sz w:val="24"/>
          <w:szCs w:val="24"/>
        </w:rPr>
        <w:t>Van Driesche, R., and R. Reardon. 2016. The Use of Classical Biological Control to Preserve Forests in North America. USDA Forest Service, Morgantown, WV.</w:t>
      </w:r>
    </w:p>
    <w:p w14:paraId="42336782" w14:textId="77777777" w:rsidR="00AB1CEC" w:rsidRPr="00A50498" w:rsidRDefault="00AB1CEC" w:rsidP="00A50498">
      <w:pPr>
        <w:pStyle w:val="Bibliography"/>
        <w:spacing w:line="240" w:lineRule="auto"/>
        <w:rPr>
          <w:sz w:val="24"/>
          <w:szCs w:val="24"/>
        </w:rPr>
      </w:pPr>
      <w:r w:rsidRPr="00A50498">
        <w:rPr>
          <w:sz w:val="24"/>
          <w:szCs w:val="24"/>
        </w:rPr>
        <w:t>Venables, W. N., B. D. Ripley, and W. N. Venables. 2002. Modern applied statistics with S. 4th ed. Springer, New York.</w:t>
      </w:r>
    </w:p>
    <w:p w14:paraId="4916B773" w14:textId="77777777" w:rsidR="00AB1CEC" w:rsidRPr="00A50498" w:rsidRDefault="00AB1CEC" w:rsidP="00A50498">
      <w:pPr>
        <w:pStyle w:val="Bibliography"/>
        <w:spacing w:line="240" w:lineRule="auto"/>
        <w:rPr>
          <w:sz w:val="24"/>
          <w:szCs w:val="24"/>
        </w:rPr>
      </w:pPr>
      <w:r w:rsidRPr="00A50498">
        <w:rPr>
          <w:sz w:val="24"/>
          <w:szCs w:val="24"/>
        </w:rPr>
        <w:t>Villari, C., D. A. Herms, J. G. A. Whitehill, D. Cipollini, and P. Bonello. 2016. Progress and gaps in understanding mechanisms of ash tree resistance to emerald ash borer, a model for wood‐boring insects that kill angiosperms. New Phytologist 209:63–79.</w:t>
      </w:r>
    </w:p>
    <w:p w14:paraId="07888CB9" w14:textId="77777777" w:rsidR="00AB1CEC" w:rsidRPr="00A50498" w:rsidRDefault="00AB1CEC" w:rsidP="00A50498">
      <w:pPr>
        <w:pStyle w:val="Bibliography"/>
        <w:spacing w:line="240" w:lineRule="auto"/>
        <w:rPr>
          <w:sz w:val="24"/>
          <w:szCs w:val="24"/>
        </w:rPr>
      </w:pPr>
      <w:r w:rsidRPr="00A50498">
        <w:rPr>
          <w:sz w:val="24"/>
          <w:szCs w:val="24"/>
        </w:rPr>
        <w:t>Wagner, D. L., and K. J. Todd. 2015. Chapter 2: Ecological Impacts of Emerald Ash Borer. Pages 15-63. Biology and Control of Emerald Ash Borer. US Forest Service, Morgantown, WV.</w:t>
      </w:r>
    </w:p>
    <w:p w14:paraId="1C8B55CC" w14:textId="77777777" w:rsidR="00AB1CEC" w:rsidRPr="00A50498" w:rsidRDefault="00AB1CEC" w:rsidP="00A50498">
      <w:pPr>
        <w:pStyle w:val="Bibliography"/>
        <w:spacing w:line="240" w:lineRule="auto"/>
        <w:rPr>
          <w:sz w:val="24"/>
          <w:szCs w:val="24"/>
        </w:rPr>
      </w:pPr>
      <w:r w:rsidRPr="00A50498">
        <w:rPr>
          <w:sz w:val="24"/>
          <w:szCs w:val="24"/>
        </w:rPr>
        <w:t>Ward, S. F., S. Fei, and A. M. Liebhold. 2020. Temporal dynamics and drivers of landscape‐level spread by emerald ash borer. Journal of Applied Ecology 57:1020–1030.</w:t>
      </w:r>
    </w:p>
    <w:p w14:paraId="28673C9E" w14:textId="77777777" w:rsidR="00AB1CEC" w:rsidRPr="00A50498" w:rsidRDefault="00AB1CEC" w:rsidP="00A50498">
      <w:pPr>
        <w:pStyle w:val="Bibliography"/>
        <w:spacing w:line="240" w:lineRule="auto"/>
        <w:rPr>
          <w:sz w:val="24"/>
          <w:szCs w:val="24"/>
        </w:rPr>
      </w:pPr>
      <w:r w:rsidRPr="00A50498">
        <w:rPr>
          <w:sz w:val="24"/>
          <w:szCs w:val="24"/>
        </w:rPr>
        <w:t>Ward, S. F., A. M. Liebhold, R. S. Morin, and S. Fei. 2021. Population dynamics of ash across the eastern USA following invasion by emerald ash borer. Forest Ecology and Management 479:1–8.</w:t>
      </w:r>
    </w:p>
    <w:p w14:paraId="1B8D3425" w14:textId="77777777" w:rsidR="00AB1CEC" w:rsidRPr="00A50498" w:rsidRDefault="00AB1CEC" w:rsidP="00A50498">
      <w:pPr>
        <w:pStyle w:val="Bibliography"/>
        <w:spacing w:line="240" w:lineRule="auto"/>
        <w:rPr>
          <w:sz w:val="24"/>
          <w:szCs w:val="24"/>
        </w:rPr>
      </w:pPr>
      <w:r w:rsidRPr="00A50498">
        <w:rPr>
          <w:sz w:val="24"/>
          <w:szCs w:val="24"/>
        </w:rPr>
        <w:t>Wilson, C. J., T. R. Petrice, T. M. Poland, and D. G. McCullough. 2024. Tree species richness and ash density have variable effects on emerald ash borer biological control by woodpeckers and parasitoid wasps in post-invasion white ash stands. Environmental Entomology 53:544–560.</w:t>
      </w:r>
    </w:p>
    <w:p w14:paraId="13163281" w14:textId="77777777" w:rsidR="00AB1CEC" w:rsidRPr="00A50498" w:rsidRDefault="00AB1CEC" w:rsidP="00A50498">
      <w:pPr>
        <w:pStyle w:val="Bibliography"/>
        <w:spacing w:line="240" w:lineRule="auto"/>
        <w:rPr>
          <w:sz w:val="24"/>
          <w:szCs w:val="24"/>
        </w:rPr>
      </w:pPr>
      <w:r w:rsidRPr="00A50498">
        <w:rPr>
          <w:sz w:val="24"/>
          <w:szCs w:val="24"/>
        </w:rPr>
        <w:t>Youngquist, M. B., S. L. Eggert, A. W. D’Amato, B. J. Palik, and R. A. Slesak. 2017. Potential Effects of Foundation Species Loss on Wetland Communities: A Case Study of Black Ash Wetlands Threatened by Emerald Ash Borer. Wetlands 37:787–799.</w:t>
      </w:r>
    </w:p>
    <w:p w14:paraId="559C4824" w14:textId="77777777" w:rsidR="00AB1CEC" w:rsidRPr="00A50498" w:rsidRDefault="00AB1CEC" w:rsidP="00A50498">
      <w:pPr>
        <w:pStyle w:val="Bibliography"/>
        <w:spacing w:line="240" w:lineRule="auto"/>
        <w:rPr>
          <w:sz w:val="24"/>
          <w:szCs w:val="24"/>
        </w:rPr>
      </w:pPr>
      <w:r w:rsidRPr="00A50498">
        <w:rPr>
          <w:sz w:val="24"/>
          <w:szCs w:val="24"/>
        </w:rPr>
        <w:t>Zhang, Y.-Z., D.-W. Huang, T.-H. Zho, H.-P. Liu, and L. S. Bauer. 2005. Two new species of egg parasitoids (Hymenoptera: Encyrtidae) of wood-boring beetle pests from China. Phytoparasitica 33:253–260.</w:t>
      </w:r>
    </w:p>
    <w:p w14:paraId="7C23C28D" w14:textId="6D4D3BF2" w:rsidR="00712D79" w:rsidRPr="00176C16" w:rsidRDefault="00712D79">
      <w:pPr>
        <w:rPr>
          <w:rFonts w:eastAsia="Calibri"/>
          <w:kern w:val="0"/>
          <w:sz w:val="24"/>
          <w:szCs w:val="24"/>
          <w14:ligatures w14:val="none"/>
        </w:rPr>
      </w:pPr>
    </w:p>
    <w:sectPr w:rsidR="00712D79" w:rsidRPr="00176C16" w:rsidSect="00AD5414">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B0E"/>
    <w:multiLevelType w:val="hybridMultilevel"/>
    <w:tmpl w:val="6CFEDF80"/>
    <w:lvl w:ilvl="0" w:tplc="E1D0761E">
      <w:start w:val="1"/>
      <w:numFmt w:val="decimal"/>
      <w:lvlText w:val="%1)"/>
      <w:lvlJc w:val="left"/>
      <w:pPr>
        <w:ind w:left="1020" w:hanging="360"/>
      </w:pPr>
    </w:lvl>
    <w:lvl w:ilvl="1" w:tplc="BB60F464">
      <w:start w:val="1"/>
      <w:numFmt w:val="decimal"/>
      <w:lvlText w:val="%2)"/>
      <w:lvlJc w:val="left"/>
      <w:pPr>
        <w:ind w:left="1020" w:hanging="360"/>
      </w:pPr>
    </w:lvl>
    <w:lvl w:ilvl="2" w:tplc="34CE1D98">
      <w:start w:val="1"/>
      <w:numFmt w:val="decimal"/>
      <w:lvlText w:val="%3)"/>
      <w:lvlJc w:val="left"/>
      <w:pPr>
        <w:ind w:left="1020" w:hanging="360"/>
      </w:pPr>
    </w:lvl>
    <w:lvl w:ilvl="3" w:tplc="ADD44F2C">
      <w:start w:val="1"/>
      <w:numFmt w:val="decimal"/>
      <w:lvlText w:val="%4)"/>
      <w:lvlJc w:val="left"/>
      <w:pPr>
        <w:ind w:left="1020" w:hanging="360"/>
      </w:pPr>
    </w:lvl>
    <w:lvl w:ilvl="4" w:tplc="9CCE0126">
      <w:start w:val="1"/>
      <w:numFmt w:val="decimal"/>
      <w:lvlText w:val="%5)"/>
      <w:lvlJc w:val="left"/>
      <w:pPr>
        <w:ind w:left="1020" w:hanging="360"/>
      </w:pPr>
    </w:lvl>
    <w:lvl w:ilvl="5" w:tplc="8EB4FECE">
      <w:start w:val="1"/>
      <w:numFmt w:val="decimal"/>
      <w:lvlText w:val="%6)"/>
      <w:lvlJc w:val="left"/>
      <w:pPr>
        <w:ind w:left="1020" w:hanging="360"/>
      </w:pPr>
    </w:lvl>
    <w:lvl w:ilvl="6" w:tplc="F0467506">
      <w:start w:val="1"/>
      <w:numFmt w:val="decimal"/>
      <w:lvlText w:val="%7)"/>
      <w:lvlJc w:val="left"/>
      <w:pPr>
        <w:ind w:left="1020" w:hanging="360"/>
      </w:pPr>
    </w:lvl>
    <w:lvl w:ilvl="7" w:tplc="E55EDF7E">
      <w:start w:val="1"/>
      <w:numFmt w:val="decimal"/>
      <w:lvlText w:val="%8)"/>
      <w:lvlJc w:val="left"/>
      <w:pPr>
        <w:ind w:left="1020" w:hanging="360"/>
      </w:pPr>
    </w:lvl>
    <w:lvl w:ilvl="8" w:tplc="98FECBDE">
      <w:start w:val="1"/>
      <w:numFmt w:val="decimal"/>
      <w:lvlText w:val="%9)"/>
      <w:lvlJc w:val="left"/>
      <w:pPr>
        <w:ind w:left="1020" w:hanging="360"/>
      </w:pPr>
    </w:lvl>
  </w:abstractNum>
  <w:abstractNum w:abstractNumId="1" w15:restartNumberingAfterBreak="0">
    <w:nsid w:val="044902F2"/>
    <w:multiLevelType w:val="multilevel"/>
    <w:tmpl w:val="9BA80432"/>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70329E2"/>
    <w:multiLevelType w:val="multilevel"/>
    <w:tmpl w:val="0F5A72D8"/>
    <w:lvl w:ilvl="0">
      <w:start w:val="1"/>
      <w:numFmt w:val="decimal"/>
      <w:suff w:val="nothing"/>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79B6921"/>
    <w:multiLevelType w:val="multilevel"/>
    <w:tmpl w:val="0A4A36A8"/>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E46742"/>
    <w:multiLevelType w:val="hybridMultilevel"/>
    <w:tmpl w:val="92BCA6E6"/>
    <w:lvl w:ilvl="0" w:tplc="558E7896">
      <w:start w:val="1"/>
      <w:numFmt w:val="decimal"/>
      <w:lvlText w:val="%1)"/>
      <w:lvlJc w:val="left"/>
      <w:pPr>
        <w:ind w:left="1020" w:hanging="360"/>
      </w:pPr>
    </w:lvl>
    <w:lvl w:ilvl="1" w:tplc="78B4F5FC">
      <w:start w:val="1"/>
      <w:numFmt w:val="decimal"/>
      <w:lvlText w:val="%2)"/>
      <w:lvlJc w:val="left"/>
      <w:pPr>
        <w:ind w:left="1020" w:hanging="360"/>
      </w:pPr>
    </w:lvl>
    <w:lvl w:ilvl="2" w:tplc="5B8682DA">
      <w:start w:val="1"/>
      <w:numFmt w:val="decimal"/>
      <w:lvlText w:val="%3)"/>
      <w:lvlJc w:val="left"/>
      <w:pPr>
        <w:ind w:left="1020" w:hanging="360"/>
      </w:pPr>
    </w:lvl>
    <w:lvl w:ilvl="3" w:tplc="8C426A40">
      <w:start w:val="1"/>
      <w:numFmt w:val="decimal"/>
      <w:lvlText w:val="%4)"/>
      <w:lvlJc w:val="left"/>
      <w:pPr>
        <w:ind w:left="1020" w:hanging="360"/>
      </w:pPr>
    </w:lvl>
    <w:lvl w:ilvl="4" w:tplc="72801CFC">
      <w:start w:val="1"/>
      <w:numFmt w:val="decimal"/>
      <w:lvlText w:val="%5)"/>
      <w:lvlJc w:val="left"/>
      <w:pPr>
        <w:ind w:left="1020" w:hanging="360"/>
      </w:pPr>
    </w:lvl>
    <w:lvl w:ilvl="5" w:tplc="70303FD0">
      <w:start w:val="1"/>
      <w:numFmt w:val="decimal"/>
      <w:lvlText w:val="%6)"/>
      <w:lvlJc w:val="left"/>
      <w:pPr>
        <w:ind w:left="1020" w:hanging="360"/>
      </w:pPr>
    </w:lvl>
    <w:lvl w:ilvl="6" w:tplc="99DAE4CE">
      <w:start w:val="1"/>
      <w:numFmt w:val="decimal"/>
      <w:lvlText w:val="%7)"/>
      <w:lvlJc w:val="left"/>
      <w:pPr>
        <w:ind w:left="1020" w:hanging="360"/>
      </w:pPr>
    </w:lvl>
    <w:lvl w:ilvl="7" w:tplc="6F1AD940">
      <w:start w:val="1"/>
      <w:numFmt w:val="decimal"/>
      <w:lvlText w:val="%8)"/>
      <w:lvlJc w:val="left"/>
      <w:pPr>
        <w:ind w:left="1020" w:hanging="360"/>
      </w:pPr>
    </w:lvl>
    <w:lvl w:ilvl="8" w:tplc="07A8FCB2">
      <w:start w:val="1"/>
      <w:numFmt w:val="decimal"/>
      <w:lvlText w:val="%9)"/>
      <w:lvlJc w:val="left"/>
      <w:pPr>
        <w:ind w:left="1020" w:hanging="360"/>
      </w:pPr>
    </w:lvl>
  </w:abstractNum>
  <w:abstractNum w:abstractNumId="6" w15:restartNumberingAfterBreak="0">
    <w:nsid w:val="51322511"/>
    <w:multiLevelType w:val="hybridMultilevel"/>
    <w:tmpl w:val="5DECB746"/>
    <w:lvl w:ilvl="0" w:tplc="9ABE0560">
      <w:start w:val="1"/>
      <w:numFmt w:val="decimal"/>
      <w:lvlText w:val="%1)"/>
      <w:lvlJc w:val="left"/>
      <w:pPr>
        <w:ind w:left="1020" w:hanging="360"/>
      </w:pPr>
    </w:lvl>
    <w:lvl w:ilvl="1" w:tplc="8E26BD5C">
      <w:start w:val="1"/>
      <w:numFmt w:val="decimal"/>
      <w:lvlText w:val="%2)"/>
      <w:lvlJc w:val="left"/>
      <w:pPr>
        <w:ind w:left="1020" w:hanging="360"/>
      </w:pPr>
    </w:lvl>
    <w:lvl w:ilvl="2" w:tplc="17EC0E80">
      <w:start w:val="1"/>
      <w:numFmt w:val="decimal"/>
      <w:lvlText w:val="%3)"/>
      <w:lvlJc w:val="left"/>
      <w:pPr>
        <w:ind w:left="1020" w:hanging="360"/>
      </w:pPr>
    </w:lvl>
    <w:lvl w:ilvl="3" w:tplc="C23287E2">
      <w:start w:val="1"/>
      <w:numFmt w:val="decimal"/>
      <w:lvlText w:val="%4)"/>
      <w:lvlJc w:val="left"/>
      <w:pPr>
        <w:ind w:left="1020" w:hanging="360"/>
      </w:pPr>
    </w:lvl>
    <w:lvl w:ilvl="4" w:tplc="84E82C58">
      <w:start w:val="1"/>
      <w:numFmt w:val="decimal"/>
      <w:lvlText w:val="%5)"/>
      <w:lvlJc w:val="left"/>
      <w:pPr>
        <w:ind w:left="1020" w:hanging="360"/>
      </w:pPr>
    </w:lvl>
    <w:lvl w:ilvl="5" w:tplc="98B0FF28">
      <w:start w:val="1"/>
      <w:numFmt w:val="decimal"/>
      <w:lvlText w:val="%6)"/>
      <w:lvlJc w:val="left"/>
      <w:pPr>
        <w:ind w:left="1020" w:hanging="360"/>
      </w:pPr>
    </w:lvl>
    <w:lvl w:ilvl="6" w:tplc="3D40390A">
      <w:start w:val="1"/>
      <w:numFmt w:val="decimal"/>
      <w:lvlText w:val="%7)"/>
      <w:lvlJc w:val="left"/>
      <w:pPr>
        <w:ind w:left="1020" w:hanging="360"/>
      </w:pPr>
    </w:lvl>
    <w:lvl w:ilvl="7" w:tplc="BE7E74C2">
      <w:start w:val="1"/>
      <w:numFmt w:val="decimal"/>
      <w:lvlText w:val="%8)"/>
      <w:lvlJc w:val="left"/>
      <w:pPr>
        <w:ind w:left="1020" w:hanging="360"/>
      </w:pPr>
    </w:lvl>
    <w:lvl w:ilvl="8" w:tplc="D7046B04">
      <w:start w:val="1"/>
      <w:numFmt w:val="decimal"/>
      <w:lvlText w:val="%9)"/>
      <w:lvlJc w:val="left"/>
      <w:pPr>
        <w:ind w:left="1020" w:hanging="360"/>
      </w:pPr>
    </w:lvl>
  </w:abstractNum>
  <w:abstractNum w:abstractNumId="7"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abstractNum w:abstractNumId="8" w15:restartNumberingAfterBreak="0">
    <w:nsid w:val="648920CB"/>
    <w:multiLevelType w:val="hybridMultilevel"/>
    <w:tmpl w:val="8D405200"/>
    <w:lvl w:ilvl="0" w:tplc="6016B008">
      <w:start w:val="1"/>
      <w:numFmt w:val="decimal"/>
      <w:lvlText w:val="%1)"/>
      <w:lvlJc w:val="left"/>
      <w:pPr>
        <w:ind w:left="1020" w:hanging="360"/>
      </w:pPr>
    </w:lvl>
    <w:lvl w:ilvl="1" w:tplc="94EEE694">
      <w:start w:val="1"/>
      <w:numFmt w:val="decimal"/>
      <w:lvlText w:val="%2)"/>
      <w:lvlJc w:val="left"/>
      <w:pPr>
        <w:ind w:left="1020" w:hanging="360"/>
      </w:pPr>
    </w:lvl>
    <w:lvl w:ilvl="2" w:tplc="3E18AA2C">
      <w:start w:val="1"/>
      <w:numFmt w:val="decimal"/>
      <w:lvlText w:val="%3)"/>
      <w:lvlJc w:val="left"/>
      <w:pPr>
        <w:ind w:left="1020" w:hanging="360"/>
      </w:pPr>
    </w:lvl>
    <w:lvl w:ilvl="3" w:tplc="E8D27280">
      <w:start w:val="1"/>
      <w:numFmt w:val="decimal"/>
      <w:lvlText w:val="%4)"/>
      <w:lvlJc w:val="left"/>
      <w:pPr>
        <w:ind w:left="1020" w:hanging="360"/>
      </w:pPr>
    </w:lvl>
    <w:lvl w:ilvl="4" w:tplc="224E7F3C">
      <w:start w:val="1"/>
      <w:numFmt w:val="decimal"/>
      <w:lvlText w:val="%5)"/>
      <w:lvlJc w:val="left"/>
      <w:pPr>
        <w:ind w:left="1020" w:hanging="360"/>
      </w:pPr>
    </w:lvl>
    <w:lvl w:ilvl="5" w:tplc="87B6EDF6">
      <w:start w:val="1"/>
      <w:numFmt w:val="decimal"/>
      <w:lvlText w:val="%6)"/>
      <w:lvlJc w:val="left"/>
      <w:pPr>
        <w:ind w:left="1020" w:hanging="360"/>
      </w:pPr>
    </w:lvl>
    <w:lvl w:ilvl="6" w:tplc="B53C490A">
      <w:start w:val="1"/>
      <w:numFmt w:val="decimal"/>
      <w:lvlText w:val="%7)"/>
      <w:lvlJc w:val="left"/>
      <w:pPr>
        <w:ind w:left="1020" w:hanging="360"/>
      </w:pPr>
    </w:lvl>
    <w:lvl w:ilvl="7" w:tplc="7026F352">
      <w:start w:val="1"/>
      <w:numFmt w:val="decimal"/>
      <w:lvlText w:val="%8)"/>
      <w:lvlJc w:val="left"/>
      <w:pPr>
        <w:ind w:left="1020" w:hanging="360"/>
      </w:pPr>
    </w:lvl>
    <w:lvl w:ilvl="8" w:tplc="2ABAA40E">
      <w:start w:val="1"/>
      <w:numFmt w:val="decimal"/>
      <w:lvlText w:val="%9)"/>
      <w:lvlJc w:val="left"/>
      <w:pPr>
        <w:ind w:left="1020" w:hanging="360"/>
      </w:pPr>
    </w:lvl>
  </w:abstractNum>
  <w:abstractNum w:abstractNumId="9" w15:restartNumberingAfterBreak="0">
    <w:nsid w:val="67422568"/>
    <w:multiLevelType w:val="hybridMultilevel"/>
    <w:tmpl w:val="705269B0"/>
    <w:lvl w:ilvl="0" w:tplc="1324A60C">
      <w:start w:val="1"/>
      <w:numFmt w:val="decimal"/>
      <w:lvlText w:val="%1)"/>
      <w:lvlJc w:val="left"/>
      <w:pPr>
        <w:ind w:left="1020" w:hanging="360"/>
      </w:pPr>
    </w:lvl>
    <w:lvl w:ilvl="1" w:tplc="A74800D0">
      <w:start w:val="1"/>
      <w:numFmt w:val="decimal"/>
      <w:lvlText w:val="%2)"/>
      <w:lvlJc w:val="left"/>
      <w:pPr>
        <w:ind w:left="1020" w:hanging="360"/>
      </w:pPr>
    </w:lvl>
    <w:lvl w:ilvl="2" w:tplc="A120D014">
      <w:start w:val="1"/>
      <w:numFmt w:val="decimal"/>
      <w:lvlText w:val="%3)"/>
      <w:lvlJc w:val="left"/>
      <w:pPr>
        <w:ind w:left="1020" w:hanging="360"/>
      </w:pPr>
    </w:lvl>
    <w:lvl w:ilvl="3" w:tplc="309ADDE8">
      <w:start w:val="1"/>
      <w:numFmt w:val="decimal"/>
      <w:lvlText w:val="%4)"/>
      <w:lvlJc w:val="left"/>
      <w:pPr>
        <w:ind w:left="1020" w:hanging="360"/>
      </w:pPr>
    </w:lvl>
    <w:lvl w:ilvl="4" w:tplc="B044D128">
      <w:start w:val="1"/>
      <w:numFmt w:val="decimal"/>
      <w:lvlText w:val="%5)"/>
      <w:lvlJc w:val="left"/>
      <w:pPr>
        <w:ind w:left="1020" w:hanging="360"/>
      </w:pPr>
    </w:lvl>
    <w:lvl w:ilvl="5" w:tplc="7152B3D4">
      <w:start w:val="1"/>
      <w:numFmt w:val="decimal"/>
      <w:lvlText w:val="%6)"/>
      <w:lvlJc w:val="left"/>
      <w:pPr>
        <w:ind w:left="1020" w:hanging="360"/>
      </w:pPr>
    </w:lvl>
    <w:lvl w:ilvl="6" w:tplc="389037B2">
      <w:start w:val="1"/>
      <w:numFmt w:val="decimal"/>
      <w:lvlText w:val="%7)"/>
      <w:lvlJc w:val="left"/>
      <w:pPr>
        <w:ind w:left="1020" w:hanging="360"/>
      </w:pPr>
    </w:lvl>
    <w:lvl w:ilvl="7" w:tplc="07CA0ACC">
      <w:start w:val="1"/>
      <w:numFmt w:val="decimal"/>
      <w:lvlText w:val="%8)"/>
      <w:lvlJc w:val="left"/>
      <w:pPr>
        <w:ind w:left="1020" w:hanging="360"/>
      </w:pPr>
    </w:lvl>
    <w:lvl w:ilvl="8" w:tplc="B7D85214">
      <w:start w:val="1"/>
      <w:numFmt w:val="decimal"/>
      <w:lvlText w:val="%9)"/>
      <w:lvlJc w:val="left"/>
      <w:pPr>
        <w:ind w:left="1020" w:hanging="360"/>
      </w:pPr>
    </w:lvl>
  </w:abstractNum>
  <w:abstractNum w:abstractNumId="10" w15:restartNumberingAfterBreak="0">
    <w:nsid w:val="69F238B7"/>
    <w:multiLevelType w:val="hybridMultilevel"/>
    <w:tmpl w:val="ECD44662"/>
    <w:lvl w:ilvl="0" w:tplc="8DF68F9A">
      <w:start w:val="1"/>
      <w:numFmt w:val="decimal"/>
      <w:lvlText w:val="%1)"/>
      <w:lvlJc w:val="left"/>
      <w:pPr>
        <w:ind w:left="1020" w:hanging="360"/>
      </w:pPr>
    </w:lvl>
    <w:lvl w:ilvl="1" w:tplc="A508C702">
      <w:start w:val="1"/>
      <w:numFmt w:val="decimal"/>
      <w:lvlText w:val="%2)"/>
      <w:lvlJc w:val="left"/>
      <w:pPr>
        <w:ind w:left="1020" w:hanging="360"/>
      </w:pPr>
    </w:lvl>
    <w:lvl w:ilvl="2" w:tplc="13E21428">
      <w:start w:val="1"/>
      <w:numFmt w:val="decimal"/>
      <w:lvlText w:val="%3)"/>
      <w:lvlJc w:val="left"/>
      <w:pPr>
        <w:ind w:left="1020" w:hanging="360"/>
      </w:pPr>
    </w:lvl>
    <w:lvl w:ilvl="3" w:tplc="A2F050B6">
      <w:start w:val="1"/>
      <w:numFmt w:val="decimal"/>
      <w:lvlText w:val="%4)"/>
      <w:lvlJc w:val="left"/>
      <w:pPr>
        <w:ind w:left="1020" w:hanging="360"/>
      </w:pPr>
    </w:lvl>
    <w:lvl w:ilvl="4" w:tplc="D4D44808">
      <w:start w:val="1"/>
      <w:numFmt w:val="decimal"/>
      <w:lvlText w:val="%5)"/>
      <w:lvlJc w:val="left"/>
      <w:pPr>
        <w:ind w:left="1020" w:hanging="360"/>
      </w:pPr>
    </w:lvl>
    <w:lvl w:ilvl="5" w:tplc="BCE422CA">
      <w:start w:val="1"/>
      <w:numFmt w:val="decimal"/>
      <w:lvlText w:val="%6)"/>
      <w:lvlJc w:val="left"/>
      <w:pPr>
        <w:ind w:left="1020" w:hanging="360"/>
      </w:pPr>
    </w:lvl>
    <w:lvl w:ilvl="6" w:tplc="128A8156">
      <w:start w:val="1"/>
      <w:numFmt w:val="decimal"/>
      <w:lvlText w:val="%7)"/>
      <w:lvlJc w:val="left"/>
      <w:pPr>
        <w:ind w:left="1020" w:hanging="360"/>
      </w:pPr>
    </w:lvl>
    <w:lvl w:ilvl="7" w:tplc="45566F90">
      <w:start w:val="1"/>
      <w:numFmt w:val="decimal"/>
      <w:lvlText w:val="%8)"/>
      <w:lvlJc w:val="left"/>
      <w:pPr>
        <w:ind w:left="1020" w:hanging="360"/>
      </w:pPr>
    </w:lvl>
    <w:lvl w:ilvl="8" w:tplc="584252F2">
      <w:start w:val="1"/>
      <w:numFmt w:val="decimal"/>
      <w:lvlText w:val="%9)"/>
      <w:lvlJc w:val="left"/>
      <w:pPr>
        <w:ind w:left="1020" w:hanging="360"/>
      </w:pPr>
    </w:lvl>
  </w:abstractNum>
  <w:num w:numId="1" w16cid:durableId="1795899760">
    <w:abstractNumId w:val="4"/>
  </w:num>
  <w:num w:numId="2" w16cid:durableId="783236092">
    <w:abstractNumId w:val="7"/>
  </w:num>
  <w:num w:numId="3" w16cid:durableId="1531727158">
    <w:abstractNumId w:val="0"/>
  </w:num>
  <w:num w:numId="4" w16cid:durableId="1849127217">
    <w:abstractNumId w:val="5"/>
  </w:num>
  <w:num w:numId="5" w16cid:durableId="1874725974">
    <w:abstractNumId w:val="6"/>
  </w:num>
  <w:num w:numId="6" w16cid:durableId="740296215">
    <w:abstractNumId w:val="8"/>
  </w:num>
  <w:num w:numId="7" w16cid:durableId="1186359295">
    <w:abstractNumId w:val="10"/>
  </w:num>
  <w:num w:numId="8" w16cid:durableId="815991786">
    <w:abstractNumId w:val="9"/>
  </w:num>
  <w:num w:numId="9" w16cid:durableId="1326668286">
    <w:abstractNumId w:val="3"/>
  </w:num>
  <w:num w:numId="10" w16cid:durableId="154818383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46681">
    <w:abstractNumId w:val="1"/>
  </w:num>
  <w:num w:numId="13" w16cid:durableId="424690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9698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80"/>
    <w:rsid w:val="00000AB4"/>
    <w:rsid w:val="00003A2F"/>
    <w:rsid w:val="000050E1"/>
    <w:rsid w:val="00013018"/>
    <w:rsid w:val="00016394"/>
    <w:rsid w:val="00016DA0"/>
    <w:rsid w:val="00027F9A"/>
    <w:rsid w:val="00037BAA"/>
    <w:rsid w:val="00044F3A"/>
    <w:rsid w:val="0004653A"/>
    <w:rsid w:val="0004783A"/>
    <w:rsid w:val="00050DD0"/>
    <w:rsid w:val="00054837"/>
    <w:rsid w:val="00055B7A"/>
    <w:rsid w:val="000619E2"/>
    <w:rsid w:val="00085A8D"/>
    <w:rsid w:val="00092F9E"/>
    <w:rsid w:val="000944DA"/>
    <w:rsid w:val="00096879"/>
    <w:rsid w:val="000971BF"/>
    <w:rsid w:val="000A3500"/>
    <w:rsid w:val="000A3A89"/>
    <w:rsid w:val="000A65E5"/>
    <w:rsid w:val="000A6F6E"/>
    <w:rsid w:val="000C1B6B"/>
    <w:rsid w:val="000D0E36"/>
    <w:rsid w:val="000D34D4"/>
    <w:rsid w:val="000D7E1E"/>
    <w:rsid w:val="000F264B"/>
    <w:rsid w:val="000F2FDF"/>
    <w:rsid w:val="000F6452"/>
    <w:rsid w:val="00103E75"/>
    <w:rsid w:val="00114EB8"/>
    <w:rsid w:val="001309E0"/>
    <w:rsid w:val="00145AF2"/>
    <w:rsid w:val="00151870"/>
    <w:rsid w:val="00160F1F"/>
    <w:rsid w:val="0016378E"/>
    <w:rsid w:val="00171BB5"/>
    <w:rsid w:val="00176C16"/>
    <w:rsid w:val="00181E8D"/>
    <w:rsid w:val="00190806"/>
    <w:rsid w:val="00190F73"/>
    <w:rsid w:val="001A2299"/>
    <w:rsid w:val="001A4531"/>
    <w:rsid w:val="001A523E"/>
    <w:rsid w:val="001B32E5"/>
    <w:rsid w:val="001B79AD"/>
    <w:rsid w:val="001C1042"/>
    <w:rsid w:val="001C2C75"/>
    <w:rsid w:val="001C417D"/>
    <w:rsid w:val="001D2A4A"/>
    <w:rsid w:val="001D4074"/>
    <w:rsid w:val="001E382A"/>
    <w:rsid w:val="001F4E20"/>
    <w:rsid w:val="001F5233"/>
    <w:rsid w:val="002161CE"/>
    <w:rsid w:val="00226831"/>
    <w:rsid w:val="00226ED7"/>
    <w:rsid w:val="002426FA"/>
    <w:rsid w:val="002455A5"/>
    <w:rsid w:val="00250B86"/>
    <w:rsid w:val="002528DD"/>
    <w:rsid w:val="00257316"/>
    <w:rsid w:val="00265D59"/>
    <w:rsid w:val="002742E8"/>
    <w:rsid w:val="0028471D"/>
    <w:rsid w:val="00296C57"/>
    <w:rsid w:val="002A5F99"/>
    <w:rsid w:val="002B5A44"/>
    <w:rsid w:val="002D4267"/>
    <w:rsid w:val="002E4FAB"/>
    <w:rsid w:val="003175AF"/>
    <w:rsid w:val="003222D3"/>
    <w:rsid w:val="00327691"/>
    <w:rsid w:val="00333E5E"/>
    <w:rsid w:val="00334B8E"/>
    <w:rsid w:val="003362D8"/>
    <w:rsid w:val="00337DDB"/>
    <w:rsid w:val="00344F60"/>
    <w:rsid w:val="00361954"/>
    <w:rsid w:val="0036251C"/>
    <w:rsid w:val="003647E8"/>
    <w:rsid w:val="00374AA0"/>
    <w:rsid w:val="003779AA"/>
    <w:rsid w:val="0039336F"/>
    <w:rsid w:val="00394D1D"/>
    <w:rsid w:val="00396363"/>
    <w:rsid w:val="003B17C8"/>
    <w:rsid w:val="003B1819"/>
    <w:rsid w:val="003B3F84"/>
    <w:rsid w:val="003B543A"/>
    <w:rsid w:val="003C341C"/>
    <w:rsid w:val="003C68B6"/>
    <w:rsid w:val="003D1BC3"/>
    <w:rsid w:val="003D56D4"/>
    <w:rsid w:val="003D6CA6"/>
    <w:rsid w:val="0040127A"/>
    <w:rsid w:val="00415D45"/>
    <w:rsid w:val="0041676B"/>
    <w:rsid w:val="00417DC8"/>
    <w:rsid w:val="004357D4"/>
    <w:rsid w:val="00436799"/>
    <w:rsid w:val="00442989"/>
    <w:rsid w:val="00445EC3"/>
    <w:rsid w:val="00455936"/>
    <w:rsid w:val="00466146"/>
    <w:rsid w:val="00466854"/>
    <w:rsid w:val="00467530"/>
    <w:rsid w:val="004707D0"/>
    <w:rsid w:val="00481475"/>
    <w:rsid w:val="004948FD"/>
    <w:rsid w:val="0049504C"/>
    <w:rsid w:val="004A4E3E"/>
    <w:rsid w:val="004B323F"/>
    <w:rsid w:val="004C0787"/>
    <w:rsid w:val="004C225D"/>
    <w:rsid w:val="004C5892"/>
    <w:rsid w:val="004F4B14"/>
    <w:rsid w:val="00530DEF"/>
    <w:rsid w:val="00532AF0"/>
    <w:rsid w:val="00547889"/>
    <w:rsid w:val="00547BF0"/>
    <w:rsid w:val="00563462"/>
    <w:rsid w:val="00571960"/>
    <w:rsid w:val="00576D5A"/>
    <w:rsid w:val="00583B8A"/>
    <w:rsid w:val="00594C80"/>
    <w:rsid w:val="005C0D37"/>
    <w:rsid w:val="005C6173"/>
    <w:rsid w:val="005C786D"/>
    <w:rsid w:val="005C7F13"/>
    <w:rsid w:val="005D0F60"/>
    <w:rsid w:val="005D2350"/>
    <w:rsid w:val="005D75E1"/>
    <w:rsid w:val="005E0209"/>
    <w:rsid w:val="005F2166"/>
    <w:rsid w:val="00603CE9"/>
    <w:rsid w:val="006073F8"/>
    <w:rsid w:val="006335DB"/>
    <w:rsid w:val="0065709B"/>
    <w:rsid w:val="006771A8"/>
    <w:rsid w:val="00691B71"/>
    <w:rsid w:val="00691EDA"/>
    <w:rsid w:val="00694735"/>
    <w:rsid w:val="0069636F"/>
    <w:rsid w:val="006A2CCC"/>
    <w:rsid w:val="006A66C7"/>
    <w:rsid w:val="006B17B1"/>
    <w:rsid w:val="006B3378"/>
    <w:rsid w:val="006B3518"/>
    <w:rsid w:val="006B4862"/>
    <w:rsid w:val="006B528C"/>
    <w:rsid w:val="006D232A"/>
    <w:rsid w:val="006E4D9D"/>
    <w:rsid w:val="006E6BC1"/>
    <w:rsid w:val="006F0630"/>
    <w:rsid w:val="00710A9A"/>
    <w:rsid w:val="00711C70"/>
    <w:rsid w:val="00712D79"/>
    <w:rsid w:val="0071535E"/>
    <w:rsid w:val="00725109"/>
    <w:rsid w:val="00735000"/>
    <w:rsid w:val="00740894"/>
    <w:rsid w:val="007500B7"/>
    <w:rsid w:val="0078305E"/>
    <w:rsid w:val="00787B59"/>
    <w:rsid w:val="00790899"/>
    <w:rsid w:val="00795314"/>
    <w:rsid w:val="007B16E9"/>
    <w:rsid w:val="007B3951"/>
    <w:rsid w:val="007B4178"/>
    <w:rsid w:val="007C08FE"/>
    <w:rsid w:val="007C0FDA"/>
    <w:rsid w:val="007C1342"/>
    <w:rsid w:val="007D27CD"/>
    <w:rsid w:val="007D36A7"/>
    <w:rsid w:val="007D38BC"/>
    <w:rsid w:val="007E01F2"/>
    <w:rsid w:val="007E1DE3"/>
    <w:rsid w:val="007E7C15"/>
    <w:rsid w:val="007F15B6"/>
    <w:rsid w:val="007F1663"/>
    <w:rsid w:val="007F1B23"/>
    <w:rsid w:val="007F2CA3"/>
    <w:rsid w:val="007F678D"/>
    <w:rsid w:val="008121D7"/>
    <w:rsid w:val="00820AA1"/>
    <w:rsid w:val="00824344"/>
    <w:rsid w:val="0082540E"/>
    <w:rsid w:val="00826BED"/>
    <w:rsid w:val="008317EC"/>
    <w:rsid w:val="00835623"/>
    <w:rsid w:val="0084675E"/>
    <w:rsid w:val="00850F23"/>
    <w:rsid w:val="00857A09"/>
    <w:rsid w:val="00861771"/>
    <w:rsid w:val="00866739"/>
    <w:rsid w:val="00866E81"/>
    <w:rsid w:val="00874BA5"/>
    <w:rsid w:val="00882D1F"/>
    <w:rsid w:val="0089112D"/>
    <w:rsid w:val="008B1825"/>
    <w:rsid w:val="008B279F"/>
    <w:rsid w:val="008B2EC9"/>
    <w:rsid w:val="008B6515"/>
    <w:rsid w:val="008C537D"/>
    <w:rsid w:val="008D2B5E"/>
    <w:rsid w:val="008D45D3"/>
    <w:rsid w:val="008D74C2"/>
    <w:rsid w:val="008E52DB"/>
    <w:rsid w:val="008F7298"/>
    <w:rsid w:val="009018D8"/>
    <w:rsid w:val="00905CDC"/>
    <w:rsid w:val="00907426"/>
    <w:rsid w:val="00910448"/>
    <w:rsid w:val="009117FB"/>
    <w:rsid w:val="00916250"/>
    <w:rsid w:val="009166F6"/>
    <w:rsid w:val="0091710A"/>
    <w:rsid w:val="0093269A"/>
    <w:rsid w:val="00933463"/>
    <w:rsid w:val="009605F5"/>
    <w:rsid w:val="009625A7"/>
    <w:rsid w:val="00973494"/>
    <w:rsid w:val="00975566"/>
    <w:rsid w:val="009759C9"/>
    <w:rsid w:val="009862C8"/>
    <w:rsid w:val="00994AF4"/>
    <w:rsid w:val="009A5B46"/>
    <w:rsid w:val="009A7422"/>
    <w:rsid w:val="009A7FD0"/>
    <w:rsid w:val="009B08F7"/>
    <w:rsid w:val="009B0D40"/>
    <w:rsid w:val="009B6FBD"/>
    <w:rsid w:val="009C4F59"/>
    <w:rsid w:val="009D6CAC"/>
    <w:rsid w:val="009E1713"/>
    <w:rsid w:val="009E59EE"/>
    <w:rsid w:val="009F081E"/>
    <w:rsid w:val="00A00389"/>
    <w:rsid w:val="00A025B7"/>
    <w:rsid w:val="00A126CC"/>
    <w:rsid w:val="00A13AC6"/>
    <w:rsid w:val="00A1422F"/>
    <w:rsid w:val="00A21C08"/>
    <w:rsid w:val="00A21CF5"/>
    <w:rsid w:val="00A4596C"/>
    <w:rsid w:val="00A50498"/>
    <w:rsid w:val="00A541AF"/>
    <w:rsid w:val="00A558E5"/>
    <w:rsid w:val="00A56C0B"/>
    <w:rsid w:val="00A66EE5"/>
    <w:rsid w:val="00A721BB"/>
    <w:rsid w:val="00A81EC5"/>
    <w:rsid w:val="00A83DBD"/>
    <w:rsid w:val="00A8439D"/>
    <w:rsid w:val="00A876B6"/>
    <w:rsid w:val="00A932D3"/>
    <w:rsid w:val="00AB170E"/>
    <w:rsid w:val="00AB1CEC"/>
    <w:rsid w:val="00AD5414"/>
    <w:rsid w:val="00AE5CE6"/>
    <w:rsid w:val="00B13856"/>
    <w:rsid w:val="00B17DEC"/>
    <w:rsid w:val="00B203EA"/>
    <w:rsid w:val="00B34A5A"/>
    <w:rsid w:val="00B37810"/>
    <w:rsid w:val="00B40680"/>
    <w:rsid w:val="00B670C5"/>
    <w:rsid w:val="00B72805"/>
    <w:rsid w:val="00B82B1D"/>
    <w:rsid w:val="00B84BB8"/>
    <w:rsid w:val="00B946D5"/>
    <w:rsid w:val="00BA48E3"/>
    <w:rsid w:val="00BA54C2"/>
    <w:rsid w:val="00BC05B7"/>
    <w:rsid w:val="00BC154F"/>
    <w:rsid w:val="00BD58C9"/>
    <w:rsid w:val="00BD73C7"/>
    <w:rsid w:val="00BF339A"/>
    <w:rsid w:val="00C03C8F"/>
    <w:rsid w:val="00C04A58"/>
    <w:rsid w:val="00C07DAF"/>
    <w:rsid w:val="00C13308"/>
    <w:rsid w:val="00C21AA4"/>
    <w:rsid w:val="00C363B3"/>
    <w:rsid w:val="00C40FC8"/>
    <w:rsid w:val="00C505FF"/>
    <w:rsid w:val="00C61094"/>
    <w:rsid w:val="00C61A3F"/>
    <w:rsid w:val="00C9390F"/>
    <w:rsid w:val="00CB62F7"/>
    <w:rsid w:val="00CC1A79"/>
    <w:rsid w:val="00CC29DB"/>
    <w:rsid w:val="00CC7654"/>
    <w:rsid w:val="00CC7C2F"/>
    <w:rsid w:val="00CD6E76"/>
    <w:rsid w:val="00CD7A70"/>
    <w:rsid w:val="00CE0968"/>
    <w:rsid w:val="00CF05EB"/>
    <w:rsid w:val="00CF1D26"/>
    <w:rsid w:val="00D02EEA"/>
    <w:rsid w:val="00D144A8"/>
    <w:rsid w:val="00D15922"/>
    <w:rsid w:val="00D16DB0"/>
    <w:rsid w:val="00D40685"/>
    <w:rsid w:val="00D655AB"/>
    <w:rsid w:val="00D66F5C"/>
    <w:rsid w:val="00D7546B"/>
    <w:rsid w:val="00D85680"/>
    <w:rsid w:val="00D858F3"/>
    <w:rsid w:val="00D932A3"/>
    <w:rsid w:val="00D956BE"/>
    <w:rsid w:val="00DA04C7"/>
    <w:rsid w:val="00DA569B"/>
    <w:rsid w:val="00DA6F14"/>
    <w:rsid w:val="00E158C1"/>
    <w:rsid w:val="00E530FF"/>
    <w:rsid w:val="00E61343"/>
    <w:rsid w:val="00E935F4"/>
    <w:rsid w:val="00EA0C8B"/>
    <w:rsid w:val="00EC1369"/>
    <w:rsid w:val="00EC7C7B"/>
    <w:rsid w:val="00EC7D80"/>
    <w:rsid w:val="00ED78F8"/>
    <w:rsid w:val="00ED7952"/>
    <w:rsid w:val="00EE61A8"/>
    <w:rsid w:val="00EF01A5"/>
    <w:rsid w:val="00EF02BB"/>
    <w:rsid w:val="00EF3A7B"/>
    <w:rsid w:val="00F05E2A"/>
    <w:rsid w:val="00F110B2"/>
    <w:rsid w:val="00F11946"/>
    <w:rsid w:val="00F16019"/>
    <w:rsid w:val="00F207D2"/>
    <w:rsid w:val="00F21D25"/>
    <w:rsid w:val="00F23278"/>
    <w:rsid w:val="00F377C3"/>
    <w:rsid w:val="00F412BA"/>
    <w:rsid w:val="00F439C8"/>
    <w:rsid w:val="00F54A29"/>
    <w:rsid w:val="00F550DA"/>
    <w:rsid w:val="00F60A3F"/>
    <w:rsid w:val="00F629C7"/>
    <w:rsid w:val="00F65742"/>
    <w:rsid w:val="00F660E0"/>
    <w:rsid w:val="00F73D80"/>
    <w:rsid w:val="00F92A1F"/>
    <w:rsid w:val="00F96D10"/>
    <w:rsid w:val="00FA1447"/>
    <w:rsid w:val="00FA17C0"/>
    <w:rsid w:val="00FE0FE0"/>
    <w:rsid w:val="00FE4EF1"/>
    <w:rsid w:val="00FF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C67F"/>
  <w15:chartTrackingRefBased/>
  <w15:docId w15:val="{AC925B0C-7584-4402-A4D6-7343C3BB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D0"/>
  </w:style>
  <w:style w:type="paragraph" w:styleId="Heading1">
    <w:name w:val="heading 1"/>
    <w:basedOn w:val="Normal"/>
    <w:next w:val="Normal"/>
    <w:link w:val="Heading1Char"/>
    <w:uiPriority w:val="9"/>
    <w:qFormat/>
    <w:rsid w:val="0005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0D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D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D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D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05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0D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0D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D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D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D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D0"/>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050DD0"/>
    <w:pPr>
      <w:ind w:left="720"/>
      <w:contextualSpacing/>
    </w:pPr>
  </w:style>
  <w:style w:type="paragraph" w:styleId="Quote">
    <w:name w:val="Quote"/>
    <w:basedOn w:val="Normal"/>
    <w:next w:val="Normal"/>
    <w:link w:val="QuoteChar"/>
    <w:uiPriority w:val="29"/>
    <w:qFormat/>
    <w:rsid w:val="00050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DD0"/>
    <w:rPr>
      <w:i/>
      <w:iCs/>
      <w:color w:val="404040" w:themeColor="text1" w:themeTint="BF"/>
    </w:rPr>
  </w:style>
  <w:style w:type="paragraph" w:styleId="IntenseQuote">
    <w:name w:val="Intense Quote"/>
    <w:basedOn w:val="Normal"/>
    <w:next w:val="Normal"/>
    <w:link w:val="IntenseQuoteChar"/>
    <w:uiPriority w:val="30"/>
    <w:qFormat/>
    <w:rsid w:val="000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D0"/>
    <w:rPr>
      <w:i/>
      <w:iCs/>
      <w:color w:val="0F4761" w:themeColor="accent1" w:themeShade="BF"/>
    </w:rPr>
  </w:style>
  <w:style w:type="character" w:styleId="IntenseEmphasis">
    <w:name w:val="Intense Emphasis"/>
    <w:basedOn w:val="DefaultParagraphFont"/>
    <w:uiPriority w:val="21"/>
    <w:qFormat/>
    <w:rsid w:val="00050DD0"/>
    <w:rPr>
      <w:i/>
      <w:iCs/>
      <w:color w:val="0F4761" w:themeColor="accent1" w:themeShade="BF"/>
    </w:rPr>
  </w:style>
  <w:style w:type="character" w:styleId="IntenseReference">
    <w:name w:val="Intense Reference"/>
    <w:basedOn w:val="DefaultParagraphFont"/>
    <w:uiPriority w:val="32"/>
    <w:qFormat/>
    <w:rsid w:val="00050DD0"/>
    <w:rPr>
      <w:b/>
      <w:bCs/>
      <w:smallCaps/>
      <w:color w:val="0F4761" w:themeColor="accent1" w:themeShade="BF"/>
      <w:spacing w:val="5"/>
    </w:rPr>
  </w:style>
  <w:style w:type="numbering" w:customStyle="1" w:styleId="NoList1">
    <w:name w:val="No List1"/>
    <w:next w:val="NoList"/>
    <w:uiPriority w:val="99"/>
    <w:semiHidden/>
    <w:unhideWhenUsed/>
    <w:rsid w:val="00AD5414"/>
  </w:style>
  <w:style w:type="paragraph" w:customStyle="1" w:styleId="Caption1">
    <w:name w:val="Caption1"/>
    <w:basedOn w:val="Normal"/>
    <w:next w:val="Normal"/>
    <w:autoRedefine/>
    <w:uiPriority w:val="35"/>
    <w:unhideWhenUsed/>
    <w:qFormat/>
    <w:rsid w:val="00AD5414"/>
    <w:pPr>
      <w:spacing w:after="200"/>
    </w:pPr>
    <w:rPr>
      <w:iCs/>
      <w:kern w:val="0"/>
      <w:sz w:val="24"/>
      <w:szCs w:val="18"/>
      <w14:ligatures w14:val="none"/>
    </w:rPr>
  </w:style>
  <w:style w:type="paragraph" w:customStyle="1" w:styleId="Header1">
    <w:name w:val="Header1"/>
    <w:basedOn w:val="Normal"/>
    <w:next w:val="Header"/>
    <w:link w:val="HeaderChar"/>
    <w:uiPriority w:val="99"/>
    <w:unhideWhenUsed/>
    <w:rsid w:val="00AD5414"/>
    <w:pPr>
      <w:tabs>
        <w:tab w:val="center" w:pos="4680"/>
        <w:tab w:val="right" w:pos="9360"/>
      </w:tabs>
    </w:pPr>
  </w:style>
  <w:style w:type="character" w:customStyle="1" w:styleId="HeaderChar">
    <w:name w:val="Header Char"/>
    <w:basedOn w:val="DefaultParagraphFont"/>
    <w:link w:val="Header1"/>
    <w:uiPriority w:val="99"/>
    <w:rsid w:val="00AD5414"/>
    <w:rPr>
      <w:rFonts w:ascii="Times New Roman" w:hAnsi="Times New Roman"/>
    </w:rPr>
  </w:style>
  <w:style w:type="paragraph" w:customStyle="1" w:styleId="Footer1">
    <w:name w:val="Footer1"/>
    <w:basedOn w:val="Normal"/>
    <w:next w:val="Footer"/>
    <w:link w:val="FooterChar"/>
    <w:uiPriority w:val="99"/>
    <w:unhideWhenUsed/>
    <w:rsid w:val="00AD5414"/>
    <w:pPr>
      <w:tabs>
        <w:tab w:val="center" w:pos="4680"/>
        <w:tab w:val="right" w:pos="9360"/>
      </w:tabs>
    </w:pPr>
  </w:style>
  <w:style w:type="character" w:customStyle="1" w:styleId="FooterChar">
    <w:name w:val="Footer Char"/>
    <w:basedOn w:val="DefaultParagraphFont"/>
    <w:link w:val="Footer1"/>
    <w:uiPriority w:val="99"/>
    <w:rsid w:val="00AD5414"/>
    <w:rPr>
      <w:rFonts w:ascii="Times New Roman" w:hAnsi="Times New Roman"/>
    </w:rPr>
  </w:style>
  <w:style w:type="paragraph" w:customStyle="1" w:styleId="TOCHeading1">
    <w:name w:val="TOC Heading1"/>
    <w:basedOn w:val="Heading1"/>
    <w:next w:val="Normal"/>
    <w:uiPriority w:val="39"/>
    <w:unhideWhenUsed/>
    <w:qFormat/>
    <w:rsid w:val="00AD5414"/>
    <w:pPr>
      <w:spacing w:before="240" w:after="0" w:line="259" w:lineRule="auto"/>
      <w:ind w:left="360" w:hanging="360"/>
      <w:outlineLvl w:val="9"/>
    </w:pPr>
    <w:rPr>
      <w:b/>
      <w:bCs/>
      <w:kern w:val="0"/>
      <w:sz w:val="32"/>
      <w:szCs w:val="32"/>
      <w14:ligatures w14:val="none"/>
    </w:rPr>
  </w:style>
  <w:style w:type="paragraph" w:customStyle="1" w:styleId="TOC11">
    <w:name w:val="TOC 11"/>
    <w:basedOn w:val="Normal"/>
    <w:next w:val="Normal"/>
    <w:autoRedefine/>
    <w:uiPriority w:val="39"/>
    <w:unhideWhenUsed/>
    <w:rsid w:val="00AD5414"/>
    <w:pPr>
      <w:spacing w:after="100"/>
    </w:pPr>
    <w:rPr>
      <w:kern w:val="0"/>
      <w:sz w:val="24"/>
      <w:szCs w:val="24"/>
      <w14:ligatures w14:val="none"/>
    </w:rPr>
  </w:style>
  <w:style w:type="character" w:customStyle="1" w:styleId="Hyperlink1">
    <w:name w:val="Hyperlink1"/>
    <w:basedOn w:val="DefaultParagraphFont"/>
    <w:uiPriority w:val="99"/>
    <w:unhideWhenUsed/>
    <w:rsid w:val="00AD5414"/>
    <w:rPr>
      <w:color w:val="0563C1"/>
      <w:u w:val="single"/>
    </w:rPr>
  </w:style>
  <w:style w:type="paragraph" w:customStyle="1" w:styleId="TableofFigures1">
    <w:name w:val="Table of Figures1"/>
    <w:basedOn w:val="Normal"/>
    <w:next w:val="Normal"/>
    <w:uiPriority w:val="99"/>
    <w:unhideWhenUsed/>
    <w:rsid w:val="00AD5414"/>
    <w:rPr>
      <w:kern w:val="0"/>
      <w:sz w:val="24"/>
      <w:szCs w:val="24"/>
      <w14:ligatures w14:val="none"/>
    </w:rPr>
  </w:style>
  <w:style w:type="paragraph" w:customStyle="1" w:styleId="TOC21">
    <w:name w:val="TOC 21"/>
    <w:basedOn w:val="Normal"/>
    <w:next w:val="Normal"/>
    <w:autoRedefine/>
    <w:uiPriority w:val="39"/>
    <w:unhideWhenUsed/>
    <w:rsid w:val="00AD5414"/>
    <w:pPr>
      <w:spacing w:after="100"/>
      <w:ind w:left="240"/>
    </w:pPr>
    <w:rPr>
      <w:kern w:val="0"/>
      <w:sz w:val="24"/>
      <w:szCs w:val="24"/>
      <w14:ligatures w14:val="none"/>
    </w:rPr>
  </w:style>
  <w:style w:type="paragraph" w:customStyle="1" w:styleId="TOC31">
    <w:name w:val="TOC 31"/>
    <w:basedOn w:val="Normal"/>
    <w:next w:val="Normal"/>
    <w:autoRedefine/>
    <w:uiPriority w:val="39"/>
    <w:unhideWhenUsed/>
    <w:rsid w:val="00AD5414"/>
    <w:pPr>
      <w:spacing w:after="100"/>
      <w:ind w:left="480"/>
    </w:pPr>
    <w:rPr>
      <w:kern w:val="0"/>
      <w:sz w:val="24"/>
      <w:szCs w:val="24"/>
      <w14:ligatures w14:val="none"/>
    </w:rPr>
  </w:style>
  <w:style w:type="table" w:customStyle="1" w:styleId="Aaronsinsectlabels1">
    <w:name w:val="Aaron's insect labels1"/>
    <w:basedOn w:val="TableNormal"/>
    <w:next w:val="TableGrid"/>
    <w:uiPriority w:val="39"/>
    <w:rsid w:val="00AD5414"/>
    <w:rPr>
      <w:rFonts w:ascii="Calibri" w:hAnsi="Calibri"/>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AD5414"/>
    <w:rPr>
      <w:color w:val="954F72"/>
      <w:u w:val="single"/>
    </w:rPr>
  </w:style>
  <w:style w:type="character" w:styleId="PlaceholderText">
    <w:name w:val="Placeholder Text"/>
    <w:basedOn w:val="DefaultParagraphFont"/>
    <w:uiPriority w:val="99"/>
    <w:semiHidden/>
    <w:rsid w:val="00AD5414"/>
    <w:rPr>
      <w:color w:val="808080"/>
    </w:rPr>
  </w:style>
  <w:style w:type="paragraph" w:customStyle="1" w:styleId="BalloonText1">
    <w:name w:val="Balloon Text1"/>
    <w:basedOn w:val="Normal"/>
    <w:next w:val="BalloonText"/>
    <w:link w:val="BalloonTextChar"/>
    <w:uiPriority w:val="99"/>
    <w:semiHidden/>
    <w:unhideWhenUsed/>
    <w:rsid w:val="00AD5414"/>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AD5414"/>
    <w:rPr>
      <w:rFonts w:ascii="Segoe UI" w:hAnsi="Segoe UI" w:cs="Segoe UI"/>
      <w:sz w:val="18"/>
      <w:szCs w:val="18"/>
    </w:rPr>
  </w:style>
  <w:style w:type="character" w:styleId="UnresolvedMention">
    <w:name w:val="Unresolved Mention"/>
    <w:basedOn w:val="DefaultParagraphFont"/>
    <w:uiPriority w:val="99"/>
    <w:semiHidden/>
    <w:unhideWhenUsed/>
    <w:rsid w:val="00AD5414"/>
    <w:rPr>
      <w:color w:val="605E5C"/>
      <w:shd w:val="clear" w:color="auto" w:fill="E1DFDD"/>
    </w:rPr>
  </w:style>
  <w:style w:type="paragraph" w:customStyle="1" w:styleId="Bibliography1">
    <w:name w:val="Bibliography1"/>
    <w:basedOn w:val="Normal"/>
    <w:next w:val="Normal"/>
    <w:uiPriority w:val="37"/>
    <w:unhideWhenUsed/>
    <w:rsid w:val="00AD5414"/>
    <w:pPr>
      <w:spacing w:line="480" w:lineRule="auto"/>
      <w:ind w:left="720" w:hanging="720"/>
    </w:pPr>
    <w:rPr>
      <w:sz w:val="24"/>
      <w:szCs w:val="24"/>
    </w:rPr>
  </w:style>
  <w:style w:type="character" w:styleId="CommentReference">
    <w:name w:val="annotation reference"/>
    <w:basedOn w:val="DefaultParagraphFont"/>
    <w:uiPriority w:val="99"/>
    <w:semiHidden/>
    <w:unhideWhenUsed/>
    <w:rsid w:val="00AD5414"/>
    <w:rPr>
      <w:sz w:val="16"/>
      <w:szCs w:val="16"/>
    </w:rPr>
  </w:style>
  <w:style w:type="paragraph" w:customStyle="1" w:styleId="CommentText1">
    <w:name w:val="Comment Text1"/>
    <w:basedOn w:val="Normal"/>
    <w:next w:val="CommentText"/>
    <w:link w:val="CommentTextChar"/>
    <w:uiPriority w:val="99"/>
    <w:unhideWhenUsed/>
    <w:rsid w:val="00AD5414"/>
  </w:style>
  <w:style w:type="character" w:customStyle="1" w:styleId="CommentTextChar">
    <w:name w:val="Comment Text Char"/>
    <w:basedOn w:val="DefaultParagraphFont"/>
    <w:link w:val="CommentText1"/>
    <w:uiPriority w:val="99"/>
    <w:rsid w:val="00AD5414"/>
    <w:rPr>
      <w:rFonts w:ascii="Times New Roman" w:hAnsi="Times New Roman" w:cs="Times New Roman"/>
      <w:kern w:val="2"/>
      <w:sz w:val="20"/>
      <w:szCs w:val="20"/>
      <w14:ligatures w14:val="standardContextual"/>
    </w:rPr>
  </w:style>
  <w:style w:type="paragraph" w:customStyle="1" w:styleId="CommentSubject1">
    <w:name w:val="Comment Subject1"/>
    <w:basedOn w:val="CommentText"/>
    <w:next w:val="CommentText"/>
    <w:uiPriority w:val="99"/>
    <w:semiHidden/>
    <w:unhideWhenUsed/>
    <w:rsid w:val="00AD5414"/>
    <w:rPr>
      <w:b/>
      <w:bCs/>
    </w:rPr>
  </w:style>
  <w:style w:type="character" w:customStyle="1" w:styleId="CommentSubjectChar">
    <w:name w:val="Comment Subject Char"/>
    <w:basedOn w:val="CommentTextChar"/>
    <w:link w:val="CommentSubject"/>
    <w:uiPriority w:val="99"/>
    <w:semiHidden/>
    <w:rsid w:val="00AD5414"/>
    <w:rPr>
      <w:rFonts w:ascii="Times New Roman" w:hAnsi="Times New Roman" w:cs="Times New Roman"/>
      <w:b/>
      <w:bCs/>
      <w:kern w:val="2"/>
      <w:sz w:val="20"/>
      <w:szCs w:val="20"/>
      <w14:ligatures w14:val="standardContextual"/>
    </w:rPr>
  </w:style>
  <w:style w:type="paragraph" w:customStyle="1" w:styleId="Revision1">
    <w:name w:val="Revision1"/>
    <w:next w:val="Revision"/>
    <w:hidden/>
    <w:uiPriority w:val="99"/>
    <w:semiHidden/>
    <w:rsid w:val="00AD5414"/>
    <w:rPr>
      <w:sz w:val="24"/>
      <w:szCs w:val="24"/>
    </w:rPr>
  </w:style>
  <w:style w:type="paragraph" w:customStyle="1" w:styleId="msonormal0">
    <w:name w:val="msonormal"/>
    <w:basedOn w:val="Normal"/>
    <w:rsid w:val="00AD5414"/>
    <w:pPr>
      <w:spacing w:before="100" w:beforeAutospacing="1" w:after="100" w:afterAutospacing="1"/>
    </w:pPr>
    <w:rPr>
      <w:rFonts w:eastAsia="Times New Roman"/>
      <w:kern w:val="0"/>
      <w:sz w:val="24"/>
      <w:szCs w:val="24"/>
      <w14:ligatures w14:val="none"/>
    </w:rPr>
  </w:style>
  <w:style w:type="paragraph" w:customStyle="1" w:styleId="xl65">
    <w:name w:val="xl65"/>
    <w:basedOn w:val="Normal"/>
    <w:rsid w:val="00AD5414"/>
    <w:pPr>
      <w:spacing w:before="100" w:beforeAutospacing="1" w:after="100" w:afterAutospacing="1"/>
    </w:pPr>
    <w:rPr>
      <w:rFonts w:eastAsia="Times New Roman"/>
      <w:b/>
      <w:bCs/>
      <w:kern w:val="0"/>
      <w:sz w:val="24"/>
      <w:szCs w:val="24"/>
      <w14:ligatures w14:val="none"/>
    </w:rPr>
  </w:style>
  <w:style w:type="table" w:customStyle="1" w:styleId="Aaronsinsectlabels11">
    <w:name w:val="Aaron's insect labels11"/>
    <w:basedOn w:val="TableNormal"/>
    <w:next w:val="TableGrid"/>
    <w:uiPriority w:val="39"/>
    <w:rsid w:val="00AD5414"/>
    <w:rPr>
      <w:sz w:val="8"/>
      <w:szCs w:val="24"/>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table" w:customStyle="1" w:styleId="TableGrid1">
    <w:name w:val="Table Grid1"/>
    <w:basedOn w:val="TableNormal"/>
    <w:next w:val="TableGrid"/>
    <w:uiPriority w:val="39"/>
    <w:rsid w:val="00AD54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FootnoteText"/>
    <w:link w:val="FootnoteTextChar"/>
    <w:uiPriority w:val="99"/>
    <w:semiHidden/>
    <w:unhideWhenUsed/>
    <w:rsid w:val="00AD5414"/>
  </w:style>
  <w:style w:type="character" w:customStyle="1" w:styleId="FootnoteTextChar">
    <w:name w:val="Footnote Text Char"/>
    <w:basedOn w:val="DefaultParagraphFont"/>
    <w:link w:val="FootnoteText1"/>
    <w:uiPriority w:val="99"/>
    <w:semiHidden/>
    <w:rsid w:val="00AD5414"/>
    <w:rPr>
      <w:rFonts w:ascii="Times New Roman" w:hAnsi="Times New Roman" w:cs="Times New Roman"/>
      <w:kern w:val="2"/>
      <w:sz w:val="20"/>
      <w:szCs w:val="20"/>
      <w14:ligatures w14:val="standardContextual"/>
    </w:rPr>
  </w:style>
  <w:style w:type="character" w:styleId="FootnoteReference">
    <w:name w:val="footnote reference"/>
    <w:basedOn w:val="DefaultParagraphFont"/>
    <w:uiPriority w:val="99"/>
    <w:semiHidden/>
    <w:unhideWhenUsed/>
    <w:rsid w:val="00AD5414"/>
    <w:rPr>
      <w:vertAlign w:val="superscript"/>
    </w:rPr>
  </w:style>
  <w:style w:type="paragraph" w:styleId="NormalWeb">
    <w:name w:val="Normal (Web)"/>
    <w:basedOn w:val="Normal"/>
    <w:uiPriority w:val="99"/>
    <w:unhideWhenUsed/>
    <w:rsid w:val="00AD5414"/>
    <w:pPr>
      <w:spacing w:before="100" w:beforeAutospacing="1" w:after="100" w:afterAutospacing="1"/>
    </w:pPr>
    <w:rPr>
      <w:rFonts w:eastAsia="Times New Roman"/>
      <w:kern w:val="0"/>
      <w:sz w:val="24"/>
      <w:szCs w:val="24"/>
      <w14:ligatures w14:val="none"/>
    </w:rPr>
  </w:style>
  <w:style w:type="paragraph" w:styleId="Header">
    <w:name w:val="header"/>
    <w:basedOn w:val="Normal"/>
    <w:link w:val="HeaderChar1"/>
    <w:uiPriority w:val="99"/>
    <w:semiHidden/>
    <w:unhideWhenUsed/>
    <w:rsid w:val="00AD5414"/>
    <w:pPr>
      <w:tabs>
        <w:tab w:val="center" w:pos="4680"/>
        <w:tab w:val="right" w:pos="9360"/>
      </w:tabs>
    </w:pPr>
  </w:style>
  <w:style w:type="character" w:customStyle="1" w:styleId="HeaderChar1">
    <w:name w:val="Header Char1"/>
    <w:basedOn w:val="DefaultParagraphFont"/>
    <w:link w:val="Header"/>
    <w:uiPriority w:val="99"/>
    <w:semiHidden/>
    <w:rsid w:val="00AD5414"/>
  </w:style>
  <w:style w:type="paragraph" w:styleId="Footer">
    <w:name w:val="footer"/>
    <w:basedOn w:val="Normal"/>
    <w:link w:val="FooterChar1"/>
    <w:uiPriority w:val="99"/>
    <w:semiHidden/>
    <w:unhideWhenUsed/>
    <w:rsid w:val="00AD5414"/>
    <w:pPr>
      <w:tabs>
        <w:tab w:val="center" w:pos="4680"/>
        <w:tab w:val="right" w:pos="9360"/>
      </w:tabs>
    </w:pPr>
  </w:style>
  <w:style w:type="character" w:customStyle="1" w:styleId="FooterChar1">
    <w:name w:val="Footer Char1"/>
    <w:basedOn w:val="DefaultParagraphFont"/>
    <w:link w:val="Footer"/>
    <w:uiPriority w:val="99"/>
    <w:semiHidden/>
    <w:rsid w:val="00AD5414"/>
  </w:style>
  <w:style w:type="character" w:styleId="Hyperlink">
    <w:name w:val="Hyperlink"/>
    <w:basedOn w:val="DefaultParagraphFont"/>
    <w:uiPriority w:val="99"/>
    <w:unhideWhenUsed/>
    <w:rsid w:val="00AD5414"/>
    <w:rPr>
      <w:color w:val="467886" w:themeColor="hyperlink"/>
      <w:u w:val="single"/>
    </w:rPr>
  </w:style>
  <w:style w:type="character" w:styleId="FollowedHyperlink">
    <w:name w:val="FollowedHyperlink"/>
    <w:basedOn w:val="DefaultParagraphFont"/>
    <w:uiPriority w:val="99"/>
    <w:semiHidden/>
    <w:unhideWhenUsed/>
    <w:rsid w:val="00AD5414"/>
    <w:rPr>
      <w:color w:val="96607D" w:themeColor="followedHyperlink"/>
      <w:u w:val="single"/>
    </w:rPr>
  </w:style>
  <w:style w:type="paragraph" w:styleId="BalloonText">
    <w:name w:val="Balloon Text"/>
    <w:basedOn w:val="Normal"/>
    <w:link w:val="BalloonTextChar1"/>
    <w:uiPriority w:val="99"/>
    <w:semiHidden/>
    <w:unhideWhenUsed/>
    <w:rsid w:val="00AD5414"/>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AD5414"/>
    <w:rPr>
      <w:rFonts w:ascii="Segoe UI" w:hAnsi="Segoe UI" w:cs="Segoe UI"/>
      <w:sz w:val="18"/>
      <w:szCs w:val="18"/>
    </w:rPr>
  </w:style>
  <w:style w:type="paragraph" w:styleId="CommentText">
    <w:name w:val="annotation text"/>
    <w:basedOn w:val="Normal"/>
    <w:link w:val="CommentTextChar1"/>
    <w:uiPriority w:val="99"/>
    <w:unhideWhenUsed/>
    <w:rsid w:val="00AD5414"/>
  </w:style>
  <w:style w:type="character" w:customStyle="1" w:styleId="CommentTextChar1">
    <w:name w:val="Comment Text Char1"/>
    <w:basedOn w:val="DefaultParagraphFont"/>
    <w:link w:val="CommentText"/>
    <w:uiPriority w:val="99"/>
    <w:rsid w:val="00AD5414"/>
  </w:style>
  <w:style w:type="paragraph" w:styleId="CommentSubject">
    <w:name w:val="annotation subject"/>
    <w:basedOn w:val="CommentText"/>
    <w:next w:val="CommentText"/>
    <w:link w:val="CommentSubjectChar"/>
    <w:uiPriority w:val="99"/>
    <w:semiHidden/>
    <w:unhideWhenUsed/>
    <w:rsid w:val="00AD5414"/>
    <w:rPr>
      <w:b/>
      <w:bCs/>
    </w:rPr>
  </w:style>
  <w:style w:type="character" w:customStyle="1" w:styleId="CommentSubjectChar1">
    <w:name w:val="Comment Subject Char1"/>
    <w:basedOn w:val="CommentTextChar1"/>
    <w:uiPriority w:val="99"/>
    <w:semiHidden/>
    <w:rsid w:val="00AD5414"/>
    <w:rPr>
      <w:b/>
      <w:bCs/>
    </w:rPr>
  </w:style>
  <w:style w:type="paragraph" w:styleId="Revision">
    <w:name w:val="Revision"/>
    <w:hidden/>
    <w:uiPriority w:val="99"/>
    <w:semiHidden/>
    <w:rsid w:val="00AD5414"/>
  </w:style>
  <w:style w:type="paragraph" w:styleId="FootnoteText">
    <w:name w:val="footnote text"/>
    <w:basedOn w:val="Normal"/>
    <w:link w:val="FootnoteTextChar1"/>
    <w:uiPriority w:val="99"/>
    <w:semiHidden/>
    <w:unhideWhenUsed/>
    <w:rsid w:val="00AD5414"/>
  </w:style>
  <w:style w:type="character" w:customStyle="1" w:styleId="FootnoteTextChar1">
    <w:name w:val="Footnote Text Char1"/>
    <w:basedOn w:val="DefaultParagraphFont"/>
    <w:link w:val="FootnoteText"/>
    <w:uiPriority w:val="99"/>
    <w:semiHidden/>
    <w:rsid w:val="00AD5414"/>
  </w:style>
  <w:style w:type="paragraph" w:styleId="Bibliography">
    <w:name w:val="Bibliography"/>
    <w:basedOn w:val="Normal"/>
    <w:next w:val="Normal"/>
    <w:uiPriority w:val="37"/>
    <w:unhideWhenUsed/>
    <w:rsid w:val="001C417D"/>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10071</Words>
  <Characters>57407</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13</cp:revision>
  <dcterms:created xsi:type="dcterms:W3CDTF">2025-12-03T02:53:00Z</dcterms:created>
  <dcterms:modified xsi:type="dcterms:W3CDTF">2025-12-03T03:04:00Z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id="61Wrc12s"/&gt;&lt;style id="http://www.zotero.org/styles/ecology" hasBibliography="1" bibliographyStyleHasBeenSet="1"/&gt;&lt;prefs&gt;&lt;pref name="fieldType" value="Field"/&gt;&lt;/prefs&gt;&lt;/data&gt;</vt:lpwstr>
  </property>
</Properties>
</file>