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45CE2" w14:textId="7A3BE92C" w:rsidR="00F86EC8" w:rsidRDefault="00216BB3" w:rsidP="00F86EC8">
      <w:pPr>
        <w:rPr>
          <w:b/>
          <w:bCs/>
        </w:rPr>
      </w:pPr>
      <w:bookmarkStart w:id="0" w:name="_Hlk206675217"/>
      <w:bookmarkEnd w:id="0"/>
      <w:r>
        <w:rPr>
          <w:b/>
          <w:bCs/>
        </w:rPr>
        <w:t>Introduction</w:t>
      </w:r>
    </w:p>
    <w:p w14:paraId="1F376C48" w14:textId="77777777" w:rsidR="00216BB3" w:rsidRDefault="00216BB3" w:rsidP="00F86EC8">
      <w:pPr>
        <w:rPr>
          <w:b/>
          <w:bCs/>
        </w:rPr>
      </w:pPr>
    </w:p>
    <w:p w14:paraId="53D4B2D5" w14:textId="77777777" w:rsidR="00607B18" w:rsidRDefault="00607B18" w:rsidP="00607B18">
      <w:pPr>
        <w:tabs>
          <w:tab w:val="left" w:pos="3655"/>
        </w:tabs>
      </w:pPr>
      <w:r>
        <w:t xml:space="preserve">As </w:t>
      </w:r>
      <w:proofErr w:type="gramStart"/>
      <w:r>
        <w:t>ash</w:t>
      </w:r>
      <w:proofErr w:type="gramEnd"/>
      <w:r>
        <w:t xml:space="preserve"> trees in the canopy die, the space previously occupied becomes available, leaving a gap. Multiple processes might occur in these gaps, including increases in growth rate of neighboring non-ash canopy trees due to competitive release </w:t>
      </w:r>
      <w:r>
        <w:fldChar w:fldCharType="begin"/>
      </w:r>
      <w:r>
        <w:instrText xml:space="preserve"> ADDIN ZOTERO_ITEM CSL_CITATION {"citationID":"xDFbS9KB","properties":{"formattedCitation":"(Flower et al. 2013)","plainCitation":"(Flower et al. 2013)","noteIndex":0},"citationItems":[{"id":707,"uris":["http://zotero.org/groups/5270502/items/7DE6RUB3"],"itemData":{"id":707,"type":"article-journal","container-title":"Biological Invasions","DOI":"10.1007/s10530-012-0341-7","ISSN":"1387-3547, 1573-1464","issue":"4","journalAbbreviation":"Biol Invasions","language":"en","page":"931-944","source":"DOI.org (Crossref)","title":"Impacts of the emerald ash borer (Agrilus planipennis Fairmaire) induced ash (Fraxinus spp.) mortality on forest carbon cycling and successional dynamics in the eastern United States","volume":"15","author":[{"family":"Flower","given":"Charles E."},{"family":"Knight","given":"Kathleen S."},{"family":"Gonzalez-Meler","given":"Miquel A."}],"issued":{"date-parts":[["2013",4]]}}}],"schema":"https://github.com/citation-style-language/schema/raw/master/csl-citation.json"} </w:instrText>
      </w:r>
      <w:r>
        <w:fldChar w:fldCharType="separate"/>
      </w:r>
      <w:r w:rsidRPr="00B62684">
        <w:t>(Flower et al. 2013)</w:t>
      </w:r>
      <w:r>
        <w:fldChar w:fldCharType="end"/>
      </w:r>
      <w:r>
        <w:t xml:space="preserve">. For example, non-ash canopy trees in upland forests in Ohio increased their growth rates after canopy ash mortality, thus compensating for the loss of ash tree cover </w:t>
      </w:r>
      <w:r>
        <w:fldChar w:fldCharType="begin"/>
      </w:r>
      <w:r>
        <w:instrText xml:space="preserve"> ADDIN ZOTERO_ITEM CSL_CITATION {"citationID":"3XyebP90","properties":{"formattedCitation":"(Hoven et al. 2020)","plainCitation":"(Hoven et al. 2020)","noteIndex":0},"citationItems":[{"id":709,"uris":["http://zotero.org/groups/5270502/items/7E4CKTXS"],"itemData":{"id":709,"type":"article-journal","container-title":"Annals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(Agrilus planipennis)-caused ash death","title-short":"Release and suppression","volume":"77","author":[{"family":"Hoven","given":"Brian M."},{"family":"Knight","given":"Kathleen S."},{"family":"Peters","given":"Valerie E."},{"family":"Gorchov","given":"David L."}],"issued":{"date-parts":[["2020",3]]}}}],"schema":"https://github.com/citation-style-language/schema/raw/master/csl-citation.json"} </w:instrText>
      </w:r>
      <w:r>
        <w:fldChar w:fldCharType="separate"/>
      </w:r>
      <w:r w:rsidRPr="000F3BF5">
        <w:t>(Hoven et al. 2020)</w:t>
      </w:r>
      <w:r>
        <w:fldChar w:fldCharType="end"/>
      </w:r>
      <w:r>
        <w:t xml:space="preserve">. However, different processes might be occurring in hydric forests. Most significantly, hydric forests experience waterlogged soils for part of the year, creating hypoxic or anoxic conditions that stress tree roots </w:t>
      </w:r>
      <w:r>
        <w:fldChar w:fldCharType="begin"/>
      </w:r>
      <w:r>
        <w:instrText xml:space="preserve"> ADDIN ZOTERO_ITEM CSL_CITATION {"citationID":"aatt5uEa","properties":{"formattedCitation":"(Kreuzwieser and Rennenberg 2014)","plainCitation":"(Kreuzwieser and Rennenberg 2014)","noteIndex":0},"citationItems":[{"id":1218,"uris":["http://zotero.org/groups/5270502/items/TLTCFKS8"],"itemData":{"id":1218,"type":"article-journal","abstract":"One major effect of global climate change will be altered precipitation patterns in many regions of the world. This will cause a higher probability of long-term waterlogging in winter/spring and ﬂash ﬂoods in summer because of extreme rainfall events. Particularly, trees not adapted at their natural site to such waterlogging stress can be impaired. Despite the enormous economic, ecological and social importance of forest ecosystems, the effect of waterlogging on trees is far less understood than the effect on many crops or the model plant Arabidopsis. There is only a handful of studies available investigating the transcriptome and metabolome of waterlogged trees. Main physiological responses of trees to waterlogging include the stimulation of fermentative pathways and an accelerated glycolytic ﬂux. Many energyconsuming, anabolic processes are slowed down to overcome the energy crisis mediated by waterlogging. A crucial feature of waterlogging tolerance is the steady supply of glycolysis with carbohydrates, particularly in the roots; stress-sensitive trees fail to maintain sufﬁcient carbohydrate availability resulting in the dieback of the stressed tissues. The present review summarizes physiological and molecular features of waterlogging tolerance of trees; the focus is on carbon metabolism in both, leaves and roots of trees.","container-title":"Plant, Cell &amp; Environment","DOI":"10.1111/pce.12310","ISSN":"0140-7791, 1365-3040","issue":"10","journalAbbreviation":"Plant Cell &amp; Environment","language":"en","license":"http://onlinelibrary.wiley.com/termsAndConditions#vor","page":"2245-2259","source":"DOI.org (Crossref)","title":"Molecular and physiological responses of trees to waterlogging stress","volume":"37","author":[{"family":"Kreuzwieser","given":"Jürgen"},{"family":"Rennenberg","given":"Heinz"}],"issued":{"date-parts":[["2014",10]]}}}],"schema":"https://github.com/citation-style-language/schema/raw/master/csl-citation.json"} </w:instrText>
      </w:r>
      <w:r>
        <w:fldChar w:fldCharType="separate"/>
      </w:r>
      <w:r w:rsidRPr="00B11117">
        <w:t>(Kreuzwieser and Rennenberg 2014)</w:t>
      </w:r>
      <w:r>
        <w:fldChar w:fldCharType="end"/>
      </w:r>
      <w:r>
        <w:t xml:space="preserve">. Few tree species can survive in seasonally inundated soils, and even fewer in permanently flooded soils </w:t>
      </w:r>
      <w:r>
        <w:fldChar w:fldCharType="begin"/>
      </w:r>
      <w:r>
        <w:instrText xml:space="preserve"> ADDIN ZOTERO_ITEM CSL_CITATION {"citationID":"O0mykf5z","properties":{"formattedCitation":"(Sampson 1930, Golet et al. 1993)","plainCitation":"(Sampson 1930, Golet et al. 1993)","noteIndex":0},"citationItems":[{"id":1209,"uris":["http://zotero.org/groups/5270502/items/C4N968BK"],"itemData":{"id":1209,"type":"article-journal","issue":"5","language":"en","source":"Zotero","title":"Succession in the Swamp Forest Formation in Northern Ohio","author":[{"family":"Sampson","given":"Homer C"}],"issued":{"date-parts":[["1930"]]}}},{"id":1253,"uris":["http://zotero.org/groups/5270502/items/WM6SYLA5"],"itemData":{"id":1253,"type":"book","collection-title":"Biological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S."},{"family":"Service","given":"Wildlife"}],"issued":{"date-parts":[["1993"]]}}}],"schema":"https://github.com/citation-style-language/schema/raw/master/csl-citation.json"} </w:instrText>
      </w:r>
      <w:r>
        <w:fldChar w:fldCharType="separate"/>
      </w:r>
      <w:r w:rsidRPr="003E7EB6">
        <w:t>(Sampson 1930, Golet et al. 1993)</w:t>
      </w:r>
      <w:r>
        <w:fldChar w:fldCharType="end"/>
      </w:r>
      <w:r>
        <w:t xml:space="preserve">. As canopy ash trees died, the water table may have become elevated due to reduced evapotranspiration </w:t>
      </w:r>
      <w:r>
        <w:fldChar w:fldCharType="begin"/>
      </w:r>
      <w:r>
        <w:instrText xml:space="preserve"> ADDIN ZOTERO_ITEM CSL_CITATION {"citationID":"txLwVUID","properties":{"formattedCitation":"(Kolka et al. 2018)","plainCitation":"(Kolka et al. 2018)","noteIndex":0},"citationItems":[{"id":976,"uris":["http://zotero.org/groups/5270502/items/DJ6MMWY8"],"itemData":{"id":976,"type":"article-journal","abstract":"The emerald ash borer (EAB) is rapidly spreading throughout eastern North America and devastating ecosystems where ash is a component tree. This rapid and sustained loss of ash trees has already resulted in ecological impacts on both terrestrial and aquatic ecosystems and is projected to be even more severe as EAB invades black ash-dominated wetlands of the western Great Lakes region. Using two companion studies that are simulating short- and long-term EAB infestations and what is known from the literature, we synthesize our current limited understanding and predict anticipated future impacts of EAB on black ash wetlands. A key response to the die-back of mature black ash will be higher water tables and the potential for ﬂooding and resulting changes to both the vegetation and animal communities. Although seedling planting studies have shown some possible replacement species, little is known about how the removal of black ash from the canopy will affect non-ash species growth and regeneration. Because black ash litter is relatively high in nitrogen, it is expected that there will be important changes in nutrient and carbon cycling and subsequent rates of productivity and decomposition. Changes in hydrology and nutrient and carbon cycling will have cascading effects on the biological community which have been scarcely studied. Research to address these important gaps is currently underway and should lead to alternatives to mitigate the effects of EAB on black ash wetland forests and develop management options pre- and post-EAB invasion.","container-title":"Forests","DOI":"10.3390/f9040179","ISSN":"1999-4907","issue":"4","journalAbbreviation":"Forests","language":"en","license":"https://creativecommons.org/licenses/by/4.0/","page":"179","source":"DOI.org (Crossref)","title":"Review of Ecosystem Level Impacts of Emerald Ash Borer on Black Ash Wetlands: What Does the Future Hold?","title-short":"Review of Ecosystem Level Impacts of Emerald Ash Borer on Black Ash Wetlands","volume":"9","author":[{"family":"Kolka","given":"Randall"},{"family":"D’Amato","given":"Anthony"},{"family":"Wagenbrenner","given":"Joseph"},{"family":"Slesak","given":"Robert"},{"family":"Pypker","given":"Thomas"},{"family":"Youngquist","given":"Melissa"},{"family":"Grinde","given":"Alexis"},{"family":"Palik","given":"Brian"}],"issued":{"date-parts":[["2018",4,2]]}}}],"schema":"https://github.com/citation-style-language/schema/raw/master/csl-citation.json"} </w:instrText>
      </w:r>
      <w:r>
        <w:fldChar w:fldCharType="separate"/>
      </w:r>
      <w:r w:rsidRPr="00E21031">
        <w:t>(Kolka et al. 2018)</w:t>
      </w:r>
      <w:r>
        <w:fldChar w:fldCharType="end"/>
      </w:r>
      <w:r>
        <w:t xml:space="preserve">. With this stressor, it is unclear whether non-ash canopy trees can fully compensate for the loss of ash canopy. Similarly, immature trees in the understory and subcanopy could respond positively to the loss of ash canopy, but would also have to contend with waterlogging stress </w:t>
      </w:r>
      <w:r>
        <w:fldChar w:fldCharType="begin"/>
      </w:r>
      <w:r>
        <w:instrText xml:space="preserve"> ADDIN ZOTERO_ITEM CSL_CITATION {"citationID":"mumYXOys","properties":{"formattedCitation":"(Costilow et al. 2017, Davis et al. 2017, Dolan and Kilgore 2018)","plainCitation":"(Costilow et al. 2017, Davis et al. 2017, Dolan and Kilgore 2018)","noteIndex":0},"citationItems":[{"id":788,"uris":["http://zotero.org/groups/5270502/items/INCRFUP6"],"itemData":{"id":788,"type":"article-journal","abstract":"Key message Radial growth of silver and red maples was investigated across three forests in northwest Ohio following the outbreak of the invasive emerald ash borer. The growth response of maples was driven by an advancement in canopy class and disturbance severity.","container-title":"Annals of Forest Science","DOI":"10.1007/s13595-016-0602-1","ISSN":"1286-4560, 1297-966X","issue":"1","journalAbbreviation":"Annals of Forest Science","language":"en","page":"10","source":"DOI.org (Crossref)","title":"Disturbance severity and canopy position control the radial growth response of maple trees (Acer spp.) in forests of northwest Ohio impacted by emerald ash borer (Agrilus planipennis)","volume":"74","author":[{"family":"Costilow","given":"K.C."},{"family":"Knight","given":"K.S."},{"family":"Flower","given":"C.E."}],"issued":{"date-parts":[["2017",3]]}}},{"id":984,"uris":["http://zotero.org/groups/5270502/items/GCPI93FA"],"itemData":{"id":984,"type":"article-journal","abstract":"The invasive emerald ash borer (EAB) (Agrilus planipennis Fairmaire (Coleoptera: Buprestidae)) is a signiﬁcant threat to biodiversity and ecosystem processes in North American forests. Of particular concern is the fate of Fraxinus nigra (black ash), which is frequently a dominant canopy species across much of its range. To investigate the potential vegetation response to the loss of this foundation species, EAB-induced mortality was simulated in F. nigra dominated wetlands of Upper Michigan, USA. No growth response of residual overstory species occurred over the course of three growing seasons, which may in part be attributed to negative effects of post-treatment growing conditions, including prolonged inundation. A signiﬁcant increase in non-Fraxinus sapling growth rate was observed, however. Mortality of F. nigra did not impact overall stem recruitment or regeneration, although species composition is shifting towards Acer rubrum (red maple) and Betula alleghaniensis (yellow birch) in the seedling layer. The herbaceous community exhibited the greatest response, nearly doubling in areal cover by the end of the study. Importantly, this expanded cover was not associated with decreased establishment of new woody seedlings, suggesting that increased competition between these functional groups has not yet impacted the potential for future recovery of woody vegetation in these forests.","container-title":"Canadian Journal of Forest Research","DOI":"10.1139/cjfr-2016-0105","ISSN":"0045-5067, 1208-6037","issue":"3","journalAbbreviation":"Can. J. For. Res.","language":"en","license":"http://www.nrcresearchpress.com/page/about/CorporateTextAndDataMining","page":"319-330","source":"DOI.org (Crossref)","title":"Vegetation responses to simulated emerald ash borer infestation in &lt;i&gt;Fraxinus nigra&lt;/i&gt; dominated wetlands of Upper Michigan, USA","volume":"47","author":[{"family":"Davis","given":"Joshua C."},{"family":"Shannon","given":"Joseph P."},{"family":"Bolton","given":"Nicholas W."},{"family":"Kolka","given":"Randall K."},{"family":"Pypker","given":"Thomas G."}],"issued":{"date-parts":[["2017",3]]}}},{"id":1254,"uris":["http://zotero.org/groups/5270502/items/C6T6LDPQ"],"itemData":{"id":1254,"type":"article-journal","abstract":"Emerald ash borer (EAB, Agrilus planipennis Fairemaire) is a phloem-feeding beetle that was introduced into North America in the late 20th century and is causing widespread mortality of native ash (Fraxinus) species. The loss of an entire genus from the forest flora is a substantial disturbance, but effects vary because of differences in Fraxinus dominance and remaining vegetation. At three sites near the center of the North American EAB range, we investigated the impacts of Fraxinus mortality on recruitment of woody and non-native vegetation in 14 permanent plots from 2012 to 2017. We used the change in relative Fraxinus basal area to determine the impact of EAB on density of woody species and non-native vegetation less than 2.5 cm diameter at breast height (dbh). Changes in canopy cover were not correlated with loss of Fraxinus from the overstory, and only the density of shade-tolerant shrubs and saplings increased with Fraxinus mortality. Both native and non-native shrub species increased in density at sites where they were present before EAB, but no new invasions were detected following Fraxinus mortality. These shifts in understory vegetation indicate that Fraxinus mortality enhances the rate of succession to shade-tolerant species.","container-title":"Forests","DOI":"10.3390/f9060353","ISSN":"1999-4907","issue":"6","journalAbbreviation":"Forests","language":"en","license":"https://creativecommons.org/licenses/by/4.0/","page":"353","source":"DOI.org (Crossref)","title":"Forest Regeneration Following Emerald Ash Borer (Agrilus planipennis Fairemaire) Enhances Mesophication in Eastern Hardwood Forests","volume":"9","author":[{"family":"Dolan","given":"Benjamin"},{"family":"Kilgore","given":"Jason"}],"issued":{"date-parts":[["2018",6,14]]}}}],"schema":"https://github.com/citation-style-language/schema/raw/master/csl-citation.json"} </w:instrText>
      </w:r>
      <w:r>
        <w:fldChar w:fldCharType="separate"/>
      </w:r>
      <w:r w:rsidRPr="00155D46">
        <w:t>(Costilow et al. 2017, Davis et al. 2017, Dolan and Kilgore 2018)</w:t>
      </w:r>
      <w:r>
        <w:fldChar w:fldCharType="end"/>
      </w:r>
      <w:r>
        <w:t xml:space="preserve">. If the loss of canopy ash causes a long-term reduction in tree basal area in hydric forests, then other wetland types may partially replace the forest, including shrub-dominated swamps, wet meadows dominated by sedges, or marshes with emergent vegetation such as cattail </w:t>
      </w:r>
      <w:r>
        <w:fldChar w:fldCharType="begin"/>
      </w:r>
      <w:r>
        <w:instrText xml:space="preserve"> ADDIN ZOTERO_ITEM CSL_CITATION {"citationID":"yqSbUBsH","properties":{"formattedCitation":"(Kost and O\\uc0\\u8217{}Connor 2003, Palik et al. 2012)","plainCitation":"(Kost and O’Connor 2003, Palik et al. 2012)","noteIndex":0},"citationItems":[{"id":968,"uris":["http://zotero.org/groups/5270502/items/BRWV5HEW"],"itemData":{"id":968,"type":"report","genre":"Michigan Natural Features Inventory","language":"en","publisher":"Huron-Clinton Metropolitan Authority","source":"Zotero","title":"Natural Features Inventory and Management Recommendations for Kensington and Oakwoods Metroparks","author":[{"family":"Kost","given":"Michael A."},{"family":"O'Connor","given":"Ryan P."}],"issued":{"date-parts":[["2003"]]}}},{"id":1243,"uris":["http://zotero.org/groups/5270502/items/G9A3DA85"],"itemData":{"id":1243,"type":"article-journal","abstract":"Crown dieback and mortality of black ash (Fraxinus nigra) has been noted across the range of the species in North America for several decades. Causes of dieback and mortality are not deﬁnitive, but may be related to spring drought or excessive moisture. Where black ash is the dominant tree species in the forest, continued dieback and mortality may result in open, non-forest systems in the future. There is only limited research that has examined tree regeneration in black ash-dominated forests and none in stands experiencing dieback and mortality. Such studies are needed to better understand likely successional dynamics of impacted stands. Our objective was to quantify tree regeneration of black ash and other species in stands with and without crown dieback and mortality, to elucidate potential successional trajectories with decline and loss of black ash. We assessed 54 stands in Minnesota exhibiting a range of black ash crown dieback and mortality. Dieback and mortality in the black ash sapling layer were positively correlated with the same condition in the overstory, suggesting that saplings may not replace dead overstory trees. The next most abundant sapling-sized species was speckled alder, a non-canopy species, indicating that replacement tree species for black ash are not currently abundant. Black ash seedling densities were generally low, suggesting that a pool of advance regeneration is not available to replace black ash. Other canopy potential species were limited in the seedling layer, while abundance of shrubs was generally high. Our results suggest a high potential for loss of a tree layer in these stands and conversion to open, shrub dominated systems.","container-title":"Forest Ecology and Management","DOI":"10.1016/j.foreco.2011.12.020","ISSN":"03781127","journalAbbreviation":"Forest Ecology and Management","language":"en","license":"https://www.elsevier.com/tdm/userlicense/1.0/","page":"26-30","source":"DOI.org (Crossref)","title":"Tree regeneration in black ash (Fraxinus nigra) stands exhibiting crown dieback in Minnesota","volume":"269","author":[{"family":"Palik","given":"Brian J."},{"family":"Ostry","given":"Michael E."},{"family":"Venette","given":"Robert C."},{"family":"Abdela","given":"Ebrahim"}],"issued":{"date-parts":[["2012",4]]}}}],"schema":"https://github.com/citation-style-language/schema/raw/master/csl-citation.json"} </w:instrText>
      </w:r>
      <w:r>
        <w:fldChar w:fldCharType="separate"/>
      </w:r>
      <w:r w:rsidRPr="00C34CBF">
        <w:rPr>
          <w:kern w:val="0"/>
        </w:rPr>
        <w:t>(Kost and O’Connor 2003, Palik et al. 2012)</w:t>
      </w:r>
      <w:r>
        <w:fldChar w:fldCharType="end"/>
      </w:r>
      <w:r>
        <w:t xml:space="preserve">. These vegetation changes would change the communities of aquatic invertebrates, amphibians, birds, and mammals </w:t>
      </w:r>
      <w:r>
        <w:fldChar w:fldCharType="begin"/>
      </w:r>
      <w:r>
        <w:instrText xml:space="preserve"> ADDIN ZOTERO_ITEM CSL_CITATION {"citationID":"tioDryJc","properties":{"formattedCitation":"(Youngquist et al. 2017, Kolka et al. 2018)","plainCitation":"(Youngquist et al. 2017, Kolka et al. 2018)","noteIndex":0},"citationItems":[{"id":1012,"uris":["http://zotero.org/groups/5270502/items/7RNT8AKF"],"itemData":{"id":1012,"type":"article-journal","abstract":"The emerald ash borer (EAB; Agrilus planipennis) is an invasive beetle that causes almost complete mortality of ash trees (Fraxinus spp.) in North America and Europe. Northern temperate wetlands, where black ash (F. nigra) is a dominant and foundation species, will likely undergo dramatic shifts after EAB invasion. Utilizing published knowledge on amphibian and aquatic invertebrate responses to environmental gradients and the effects of ash loss on forest structure and function, we provide a mechanistic framework to discuss how changes in hydrology, canopy structure, and litter inputs could affect wetland communities. Changes in leaf litter could affect primary production and food web structure in the aquatic environment; overall changes in habitat structure might shift the community to species with longer aquatic stages that prefer open-canopy habitats. Amphibians and aquatic invertebrates serve as linkages between aquatic and terrestrial ecosystems. Therefore, understanding how the abundance and functional diversity of these taxa change in response to EAB is necessary to understand whole ecosystem responses. Using a mechanistic framework to formulate hypotheses and predictions is vital for our ability to manage target systems, retain biodiversity, and sustain ecosystem function.","container-title":"Wetlands","DOI":"10.1007/s13157-017-0908-2","ISSN":"0277-5212, 1943-6246","issue":"4","journalAbbreviation":"Wetlands","language":"en","page":"787-799","source":"DOI.org (Crossref)","title":"Potential Effects of Foundation Species Loss on Wetland Communities: A Case Study of Black Ash Wetlands Threatened by Emerald Ash Borer","title-short":"Potential Effects of Foundation Species Loss on Wetland Communities","volume":"37","author":[{"family":"Youngquist","given":"Melissa B."},{"family":"Eggert","given":"Sue L."},{"family":"D’Amato","given":"Anthony W."},{"family":"Palik","given":"Brian J."},{"family":"Slesak","given":"Robert A."}],"issued":{"date-parts":[["2017",8]]}}},{"id":976,"uris":["http://zotero.org/groups/5270502/items/DJ6MMWY8"],"itemData":{"id":976,"type":"article-journal","abstract":"The emerald ash borer (EAB) is rapidly spreading throughout eastern North America and devastating ecosystems where ash is a component tree. This rapid and sustained loss of ash trees has already resulted in ecological impacts on both terrestrial and aquatic ecosystems and is projected to be even more severe as EAB invades black ash-dominated wetlands of the western Great Lakes region. Using two companion studies that are simulating short- and long-term EAB infestations and what is known from the literature, we synthesize our current limited understanding and predict anticipated future impacts of EAB on black ash wetlands. A key response to the die-back of mature black ash will be higher water tables and the potential for ﬂooding and resulting changes to both the vegetation and animal communities. Although seedling planting studies have shown some possible replacement species, little is known about how the removal of black ash from the canopy will affect non-ash species growth and regeneration. Because black ash litter is relatively high in nitrogen, it is expected that there will be important changes in nutrient and carbon cycling and subsequent rates of productivity and decomposition. Changes in hydrology and nutrient and carbon cycling will have cascading effects on the biological community which have been scarcely studied. Research to address these important gaps is currently underway and should lead to alternatives to mitigate the effects of EAB on black ash wetland forests and develop management options pre- and post-EAB invasion.","container-title":"Forests","DOI":"10.3390/f9040179","ISSN":"1999-4907","issue":"4","journalAbbreviation":"Forests","language":"en","license":"https://creativecommons.org/licenses/by/4.0/","page":"179","source":"DOI.org (Crossref)","title":"Review of Ecosystem Level Impacts of Emerald Ash Borer on Black Ash Wetlands: What Does the Future Hold?","title-short":"Review of Ecosystem Level Impacts of Emerald Ash Borer on Black Ash Wetlands","volume":"9","author":[{"family":"Kolka","given":"Randall"},{"family":"D’Amato","given":"Anthony"},{"family":"Wagenbrenner","given":"Joseph"},{"family":"Slesak","given":"Robert"},{"family":"Pypker","given":"Thomas"},{"family":"Youngquist","given":"Melissa"},{"family":"Grinde","given":"Alexis"},{"family":"Palik","given":"Brian"}],"issued":{"date-parts":[["2018",4,2]]}}}],"schema":"https://github.com/citation-style-language/schema/raw/master/csl-citation.json"} </w:instrText>
      </w:r>
      <w:r>
        <w:fldChar w:fldCharType="separate"/>
      </w:r>
      <w:r w:rsidRPr="00F36A20">
        <w:t>(Youngquist et al. 2017, Kolka et al. 2018)</w:t>
      </w:r>
      <w:r>
        <w:fldChar w:fldCharType="end"/>
      </w:r>
      <w:r>
        <w:t>. Thus, research is needed to determine the future trajectories of swamp forests formerly dominated by ash trees.</w:t>
      </w:r>
    </w:p>
    <w:p w14:paraId="694FE64D" w14:textId="77777777" w:rsidR="00083710" w:rsidRDefault="00083710" w:rsidP="00F86EC8">
      <w:pPr>
        <w:rPr>
          <w:b/>
          <w:bCs/>
        </w:rPr>
      </w:pPr>
    </w:p>
    <w:p w14:paraId="59DE97BD" w14:textId="6E2EE092" w:rsidR="00083710" w:rsidRDefault="00216BB3" w:rsidP="00F86EC8">
      <w:pPr>
        <w:rPr>
          <w:rFonts w:eastAsia="Calibri"/>
          <w:color w:val="000000" w:themeColor="text1"/>
        </w:rPr>
      </w:pPr>
      <w:r w:rsidRPr="00820BED">
        <w:rPr>
          <w:rFonts w:eastAsia="Calibri"/>
          <w:color w:val="000000" w:themeColor="text1"/>
        </w:rPr>
        <w:t>Our third objective was</w:t>
      </w:r>
      <w:r>
        <w:rPr>
          <w:rFonts w:eastAsia="Calibri"/>
          <w:color w:val="000000" w:themeColor="text1"/>
        </w:rPr>
        <w:t xml:space="preserve"> to determine, within hydric forests, whether non-ash trees responded to the death of canopy ash by increasing their growth rates. We hypothesized that forests which had greater basal area of ash trees before EAB invasion would have greater increases in non-ash tree basal area following the death of the ash canopy, due to competitive release </w:t>
      </w:r>
      <w:r>
        <w:rPr>
          <w:rFonts w:eastAsia="Calibri"/>
          <w:color w:val="000000" w:themeColor="text1"/>
        </w:rPr>
        <w:fldChar w:fldCharType="begin"/>
      </w:r>
      <w:r>
        <w:rPr>
          <w:rFonts w:eastAsia="Calibri"/>
          <w:color w:val="000000" w:themeColor="text1"/>
        </w:rPr>
        <w:instrText xml:space="preserve"> ADDIN ZOTERO_ITEM CSL_CITATION {"citationID":"xFHE1Y60","properties":{"formattedCitation":"(Flower et al. 2013)","plainCitation":"(Flower et al. 2013)","noteIndex":0},"citationItems":[{"id":707,"uris":["http://zotero.org/groups/5270502/items/7DE6RUB3"],"itemData":{"id":707,"type":"article-journal","container-title":"Biological Invasions","DOI":"10.1007/s10530-012-0341-7","ISSN":"1387-3547, 1573-1464","issue":"4","journalAbbreviation":"Biol Invasions","language":"en","page":"931-944","source":"DOI.org (Crossref)","title":"Impacts of the emerald ash borer (Agrilus planipennis Fairmaire) induced ash (Fraxinus spp.) mortality on forest carbon cycling and successional dynamics in the eastern United States","volume":"15","author":[{"family":"Flower","given":"Charles E."},{"family":"Knight","given":"Kathleen S."},{"family":"Gonzalez-Meler","given":"Miquel A."}],"issued":{"date-parts":[["2013",4]]}}}],"schema":"https://github.com/citation-style-language/schema/raw/master/csl-citation.json"} </w:instrText>
      </w:r>
      <w:r>
        <w:rPr>
          <w:rFonts w:eastAsia="Calibri"/>
          <w:color w:val="000000" w:themeColor="text1"/>
        </w:rPr>
        <w:fldChar w:fldCharType="separate"/>
      </w:r>
      <w:r w:rsidRPr="00611191">
        <w:t>(Flower et al. 2013)</w:t>
      </w:r>
      <w:r>
        <w:rPr>
          <w:rFonts w:eastAsia="Calibri"/>
          <w:color w:val="000000" w:themeColor="text1"/>
        </w:rPr>
        <w:fldChar w:fldCharType="end"/>
      </w:r>
      <w:r>
        <w:rPr>
          <w:rFonts w:eastAsia="Calibri"/>
          <w:color w:val="000000" w:themeColor="text1"/>
        </w:rPr>
        <w:t xml:space="preserve">. Furthermore, we hypothesized that this pattern would only hold for flood-tolerant tree species </w:t>
      </w:r>
      <w:r>
        <w:rPr>
          <w:rFonts w:eastAsia="Calibri"/>
          <w:color w:val="000000" w:themeColor="text1"/>
        </w:rPr>
        <w:fldChar w:fldCharType="begin"/>
      </w:r>
      <w:r>
        <w:rPr>
          <w:rFonts w:eastAsia="Calibri"/>
          <w:color w:val="000000" w:themeColor="text1"/>
        </w:rPr>
        <w:instrText xml:space="preserve"> ADDIN ZOTERO_ITEM CSL_CITATION {"citationID":"wQ60Mjf2","properties":{"formattedCitation":"(Golet et al. 1993)","plainCitation":"(Golet et al. 1993)","noteIndex":0},"citationItems":[{"id":1253,"uris":["http://zotero.org/groups/5270502/items/WM6SYLA5"],"itemData":{"id":1253,"type":"book","collection-title":"Biological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S."},{"family":"Service","given":"Wildlife"}],"issued":{"date-parts":[["1993"]]}}}],"schema":"https://github.com/citation-style-language/schema/raw/master/csl-citation.json"} </w:instrText>
      </w:r>
      <w:r>
        <w:rPr>
          <w:rFonts w:eastAsia="Calibri"/>
          <w:color w:val="000000" w:themeColor="text1"/>
        </w:rPr>
        <w:fldChar w:fldCharType="separate"/>
      </w:r>
      <w:r w:rsidRPr="00617015">
        <w:t>(Golet et al. 1993)</w:t>
      </w:r>
      <w:r>
        <w:rPr>
          <w:rFonts w:eastAsia="Calibri"/>
          <w:color w:val="000000" w:themeColor="text1"/>
        </w:rPr>
        <w:fldChar w:fldCharType="end"/>
      </w:r>
      <w:commentRangeStart w:id="1"/>
      <w:r>
        <w:rPr>
          <w:rFonts w:eastAsia="Calibri"/>
          <w:color w:val="000000" w:themeColor="text1"/>
        </w:rPr>
        <w:t>.</w:t>
      </w:r>
      <w:commentRangeEnd w:id="1"/>
      <w:r>
        <w:rPr>
          <w:rStyle w:val="CommentReference"/>
        </w:rPr>
        <w:commentReference w:id="1"/>
      </w:r>
    </w:p>
    <w:p w14:paraId="184EC694" w14:textId="77777777" w:rsidR="00216BB3" w:rsidRDefault="00216BB3" w:rsidP="00F86EC8">
      <w:pPr>
        <w:rPr>
          <w:b/>
          <w:bCs/>
        </w:rPr>
      </w:pPr>
    </w:p>
    <w:p w14:paraId="75CDF3CA" w14:textId="3942FC87" w:rsidR="00083710" w:rsidRDefault="00083710" w:rsidP="00F86EC8">
      <w:pPr>
        <w:rPr>
          <w:b/>
          <w:bCs/>
        </w:rPr>
      </w:pPr>
      <w:r w:rsidRPr="00083710">
        <w:rPr>
          <w:b/>
          <w:bCs/>
        </w:rPr>
        <w:t>Methods</w:t>
      </w:r>
    </w:p>
    <w:p w14:paraId="264CC335" w14:textId="77777777" w:rsidR="00083710" w:rsidRPr="00083710" w:rsidRDefault="00083710" w:rsidP="00F86EC8">
      <w:pPr>
        <w:rPr>
          <w:b/>
          <w:bCs/>
        </w:rPr>
      </w:pPr>
    </w:p>
    <w:p w14:paraId="00570119" w14:textId="3B7AADA9" w:rsidR="009B3FBF" w:rsidRDefault="009B3FBF" w:rsidP="00F86EC8">
      <w:r>
        <w:t xml:space="preserve">To test whether non-ash trees in hydric transects experienced competitive release following the death of canopy ash trees, we utilized data collected between 2008-2010 in the same transects that we visited in 2024-2025. To test the prediction that the basal area of ash trees before EAB invasion would be positively correlated with the growth of non-ash trees, we used linear models, implemented using the R package ‘stats’ </w:t>
      </w:r>
      <w:r>
        <w:fldChar w:fldCharType="begin"/>
      </w:r>
      <w:r>
        <w:instrText xml:space="preserve"> ADDIN ZOTERO_ITEM CSL_CITATION {"citationID":"HWzL6jAL","properties":{"formattedCitation":"(R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fldChar w:fldCharType="separate"/>
      </w:r>
      <w:r w:rsidRPr="00721940">
        <w:t>(R Core Team 2024)</w:t>
      </w:r>
      <w:r>
        <w:fldChar w:fldCharType="end"/>
      </w:r>
      <w:r>
        <w:t xml:space="preserve">. Our predictor variable was the basal area of all living and dead ash trees </w:t>
      </w:r>
      <w:r w:rsidRPr="00F47383">
        <w:t>≥</w:t>
      </w:r>
      <w:r>
        <w:t xml:space="preserve"> 12.5 cm DBH, measured in 2008-2010. We used this as a proxy for disturbance severity, since almost all (&gt;99%) of ash </w:t>
      </w:r>
      <w:r w:rsidRPr="00F47383">
        <w:t>≥</w:t>
      </w:r>
      <w:r>
        <w:t xml:space="preserve"> 2.5 cm DBH were killed by 2009 in our transects </w:t>
      </w:r>
      <w:r>
        <w:fldChar w:fldCharType="begin"/>
      </w:r>
      <w:r>
        <w:instrText xml:space="preserve"> ADDIN ZOTERO_ITEM CSL_CITATION {"citationID":"dLUKILQy","properties":{"formattedCitation":"(Klooster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fldChar w:fldCharType="separate"/>
      </w:r>
      <w:r w:rsidRPr="00430DEB">
        <w:t>(Klooster et al. 2014)</w:t>
      </w:r>
      <w:r>
        <w:fldChar w:fldCharType="end"/>
      </w:r>
      <w:r>
        <w:t>. In transects with higher pre-EAB basal area, the mortality of these ash trees would create a larger canopy disturbance. Our response variable w</w:t>
      </w:r>
      <w:r w:rsidR="00BB6CFB">
        <w:t>as</w:t>
      </w:r>
      <w:r>
        <w:t xml:space="preserve"> the change in basal area of non-ash canopy trees </w:t>
      </w:r>
      <w:r w:rsidRPr="005F41A2">
        <w:t>≥</w:t>
      </w:r>
      <w:r>
        <w:t>12.5 cm DBH between 2008-2010 and 2025, a ~</w:t>
      </w:r>
      <w:proofErr w:type="gramStart"/>
      <w:r>
        <w:t>16 year</w:t>
      </w:r>
      <w:proofErr w:type="gramEnd"/>
      <w:r>
        <w:t xml:space="preserve"> interval of time beginning during the peak of ash mortality. The plot center trees of 28 of the 30 hydric plots were not changed between 2008-10 to 2025, and the remaining 2 plot centers were moved &lt; 8 meters to designate new center trees when the previous trees fell (Diane Hartzler, personal communication). Thus, the data represent changes in basal area at the same or </w:t>
      </w:r>
      <w:r>
        <w:lastRenderedPageBreak/>
        <w:t xml:space="preserve">very similar locations within the forest stands. In addition to the total change in basal area of all non-ash trees, we also investigated the change in basal area </w:t>
      </w:r>
      <w:r w:rsidR="0073316F">
        <w:t>by tree genus.</w:t>
      </w:r>
      <w:r>
        <w:t xml:space="preserve"> </w:t>
      </w:r>
    </w:p>
    <w:p w14:paraId="1E204921" w14:textId="77777777" w:rsidR="009B3FBF" w:rsidRDefault="009B3FBF" w:rsidP="00F86EC8"/>
    <w:p w14:paraId="30CCA6DD" w14:textId="7C887B37" w:rsidR="00083710" w:rsidRDefault="00083710" w:rsidP="00F86EC8">
      <w:pPr>
        <w:rPr>
          <w:b/>
          <w:bCs/>
        </w:rPr>
      </w:pPr>
      <w:r w:rsidRPr="00083710">
        <w:rPr>
          <w:b/>
          <w:bCs/>
        </w:rPr>
        <w:t>Results</w:t>
      </w:r>
    </w:p>
    <w:p w14:paraId="44AD6B52" w14:textId="77777777" w:rsidR="0073316F" w:rsidRPr="00083710" w:rsidRDefault="0073316F" w:rsidP="00F86EC8">
      <w:pPr>
        <w:rPr>
          <w:b/>
          <w:bCs/>
        </w:rPr>
      </w:pPr>
    </w:p>
    <w:p w14:paraId="6F6E5A3F" w14:textId="793F50B2" w:rsidR="0073316F" w:rsidRDefault="0073316F" w:rsidP="0073316F">
      <w:r>
        <w:t>The tree inventory conducted in 2024-2025 was compared with the one done in 2008-2010 to assess the competitive release hypothesis. Before canopy ash death, the basal area of canopy ash ranged from 1.89 m</w:t>
      </w:r>
      <w:r>
        <w:rPr>
          <w:vertAlign w:val="superscript"/>
        </w:rPr>
        <w:t>2</w:t>
      </w:r>
      <w:r>
        <w:t>/ha to 11.99 m</w:t>
      </w:r>
      <w:r>
        <w:rPr>
          <w:vertAlign w:val="superscript"/>
        </w:rPr>
        <w:t>2</w:t>
      </w:r>
      <w:r>
        <w:t>/ha. We found that this pre-EAB basal area of ash was correlated with increases in basal area of non-ash trees (t=</w:t>
      </w:r>
      <w:r w:rsidRPr="005B1996">
        <w:t xml:space="preserve"> </w:t>
      </w:r>
      <w:r>
        <w:t>t=</w:t>
      </w:r>
      <w:r w:rsidRPr="00BF3C90">
        <w:t>2.502</w:t>
      </w:r>
      <w:r>
        <w:t>, p=</w:t>
      </w:r>
      <w:r w:rsidRPr="00BC5EB3">
        <w:t>0.03</w:t>
      </w:r>
      <w:r>
        <w:t xml:space="preserve">7, Figure 6). Furthermore, the genus </w:t>
      </w:r>
      <w:r w:rsidRPr="00DA2AA1">
        <w:rPr>
          <w:i/>
          <w:iCs/>
        </w:rPr>
        <w:t>Acer</w:t>
      </w:r>
      <w:r>
        <w:t xml:space="preserve"> responded most positively to canopy ash mortality (Figure </w:t>
      </w:r>
      <w:r w:rsidR="00134EC5">
        <w:t>7</w:t>
      </w:r>
      <w:r>
        <w:t>).</w:t>
      </w:r>
    </w:p>
    <w:p w14:paraId="7A0D9039" w14:textId="77777777" w:rsidR="0073316F" w:rsidRDefault="0073316F" w:rsidP="0073316F"/>
    <w:p w14:paraId="4224AE17" w14:textId="77777777" w:rsidR="00083710" w:rsidRDefault="00083710" w:rsidP="00F86EC8"/>
    <w:p w14:paraId="03946549" w14:textId="7DDE8BCF" w:rsidR="009B3FBF" w:rsidRDefault="009B3FBF" w:rsidP="00F86EC8">
      <w:r w:rsidRPr="00A50ABB">
        <w:rPr>
          <w:noProof/>
        </w:rPr>
        <w:drawing>
          <wp:inline distT="0" distB="0" distL="0" distR="0" wp14:anchorId="5DA66D9F" wp14:editId="54C85C7B">
            <wp:extent cx="3615397" cy="3320263"/>
            <wp:effectExtent l="0" t="0" r="4445" b="0"/>
            <wp:docPr id="2940081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08197" name=""/>
                    <pic:cNvPicPr/>
                  </pic:nvPicPr>
                  <pic:blipFill>
                    <a:blip r:embed="rId8">
                      <a:extLst>
                        <a:ext uri="{96DAC541-7B7A-43D3-8B79-37D633B846F1}">
                          <asvg:svgBlip xmlns:asvg="http://schemas.microsoft.com/office/drawing/2016/SVG/main" r:embed="rId9"/>
                        </a:ext>
                      </a:extLst>
                    </a:blip>
                    <a:stretch>
                      <a:fillRect/>
                    </a:stretch>
                  </pic:blipFill>
                  <pic:spPr>
                    <a:xfrm>
                      <a:off x="0" y="0"/>
                      <a:ext cx="3622962" cy="3327210"/>
                    </a:xfrm>
                    <a:prstGeom prst="rect">
                      <a:avLst/>
                    </a:prstGeom>
                  </pic:spPr>
                </pic:pic>
              </a:graphicData>
            </a:graphic>
          </wp:inline>
        </w:drawing>
      </w:r>
    </w:p>
    <w:p w14:paraId="4443C4BA" w14:textId="7A363134" w:rsidR="00F86EC8" w:rsidRDefault="00F86EC8" w:rsidP="00F86EC8">
      <w:pPr>
        <w:rPr>
          <w:noProof/>
        </w:rPr>
      </w:pPr>
      <w:r w:rsidRPr="008737EE">
        <w:rPr>
          <w:b/>
          <w:bCs/>
        </w:rPr>
        <w:t xml:space="preserve">Figure </w:t>
      </w:r>
      <w:r>
        <w:rPr>
          <w:b/>
          <w:bCs/>
        </w:rPr>
        <w:t>6</w:t>
      </w:r>
      <w:r w:rsidRPr="008737EE">
        <w:rPr>
          <w:b/>
          <w:bCs/>
        </w:rPr>
        <w:t>.</w:t>
      </w:r>
      <w:r>
        <w:t xml:space="preserve"> The change in basal area of non-ash trees versus the pre-EAB basal area of ash in the canopy. The x-axis shows the basal area of all living and dead ash </w:t>
      </w:r>
      <w:r w:rsidRPr="00305D58">
        <w:t>≥</w:t>
      </w:r>
      <w:r>
        <w:t xml:space="preserve"> 12.5 cm DBH, as measured during the 2008-2010 inventory. The y-axis shows the change in basal area of non-ash canopy</w:t>
      </w:r>
      <w:r w:rsidR="00774623">
        <w:t xml:space="preserve"> (</w:t>
      </w:r>
      <w:r w:rsidR="00774623" w:rsidRPr="00305D58">
        <w:t>≥</w:t>
      </w:r>
      <w:r w:rsidR="00774623">
        <w:t xml:space="preserve"> 12.5 cm DBH)</w:t>
      </w:r>
      <w:r>
        <w:t xml:space="preserve"> trees between the 2008-2010 inventory and the 2025 inventory (~</w:t>
      </w:r>
      <w:proofErr w:type="gramStart"/>
      <w:r>
        <w:t>16 year</w:t>
      </w:r>
      <w:proofErr w:type="gramEnd"/>
      <w:r>
        <w:t xml:space="preserve"> interval). The linear trendline is a linear model with slope m=</w:t>
      </w:r>
      <w:r w:rsidRPr="0069520F">
        <w:t>0.9</w:t>
      </w:r>
      <w:r>
        <w:t>7 and intercept b=</w:t>
      </w:r>
      <w:r w:rsidRPr="00443959">
        <w:t>-2.84</w:t>
      </w:r>
      <w:r>
        <w:t xml:space="preserve"> m</w:t>
      </w:r>
      <w:r>
        <w:rPr>
          <w:vertAlign w:val="superscript"/>
        </w:rPr>
        <w:t>2</w:t>
      </w:r>
      <w:r>
        <w:t>/ha. The slope differs significantly from 0 (2-sided t-test, t=</w:t>
      </w:r>
      <w:r w:rsidRPr="00BF3C90">
        <w:t>2.502</w:t>
      </w:r>
      <w:r>
        <w:t>, p=</w:t>
      </w:r>
      <w:r w:rsidRPr="00BC5EB3">
        <w:t>0.03</w:t>
      </w:r>
      <w:r>
        <w:t>7).</w:t>
      </w:r>
      <w:r w:rsidRPr="00BF3C90">
        <w:t xml:space="preserve"> </w:t>
      </w:r>
      <w:r>
        <w:t>Points are labelled with the transect code (Table S1).</w:t>
      </w:r>
      <w:r w:rsidRPr="00A50ABB">
        <w:rPr>
          <w:noProof/>
        </w:rPr>
        <w:t xml:space="preserve"> </w:t>
      </w:r>
    </w:p>
    <w:p w14:paraId="116D7DD1" w14:textId="77777777" w:rsidR="00E63EF8" w:rsidRDefault="00E63EF8" w:rsidP="00F86EC8">
      <w:pPr>
        <w:rPr>
          <w:noProof/>
        </w:rPr>
      </w:pPr>
    </w:p>
    <w:p w14:paraId="4A3E55FB" w14:textId="0A78B5CB" w:rsidR="0080333D" w:rsidRDefault="0092260D" w:rsidP="00F86EC8">
      <w:pPr>
        <w:rPr>
          <w:noProof/>
        </w:rPr>
      </w:pPr>
      <w:r w:rsidRPr="0092260D">
        <w:rPr>
          <w:noProof/>
        </w:rPr>
        <w:lastRenderedPageBreak/>
        <w:drawing>
          <wp:inline distT="0" distB="0" distL="0" distR="0" wp14:anchorId="53E2D6DB" wp14:editId="1AD3D393">
            <wp:extent cx="5665808" cy="2916950"/>
            <wp:effectExtent l="0" t="0" r="0" b="0"/>
            <wp:docPr id="12038173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17366"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693603" cy="2931260"/>
                    </a:xfrm>
                    <a:prstGeom prst="rect">
                      <a:avLst/>
                    </a:prstGeom>
                  </pic:spPr>
                </pic:pic>
              </a:graphicData>
            </a:graphic>
          </wp:inline>
        </w:drawing>
      </w:r>
    </w:p>
    <w:p w14:paraId="7BB7900C" w14:textId="09841B77" w:rsidR="00134EC5" w:rsidRDefault="00134EC5" w:rsidP="00F86EC8">
      <w:pPr>
        <w:rPr>
          <w:noProof/>
        </w:rPr>
      </w:pPr>
      <w:r w:rsidRPr="004238FA">
        <w:rPr>
          <w:b/>
          <w:bCs/>
          <w:noProof/>
        </w:rPr>
        <w:t>Figure 7.</w:t>
      </w:r>
      <w:r>
        <w:rPr>
          <w:noProof/>
        </w:rPr>
        <w:t xml:space="preserve"> Change in basal area o</w:t>
      </w:r>
      <w:r w:rsidR="00774623">
        <w:rPr>
          <w:noProof/>
        </w:rPr>
        <w:t xml:space="preserve">f </w:t>
      </w:r>
      <w:r w:rsidR="00B418DD">
        <w:rPr>
          <w:noProof/>
        </w:rPr>
        <w:t>canopy (</w:t>
      </w:r>
      <w:r w:rsidR="00B418DD" w:rsidRPr="00305D58">
        <w:t>≥</w:t>
      </w:r>
      <w:r w:rsidR="00B418DD">
        <w:t xml:space="preserve"> 12.5 cm DBH) trees from </w:t>
      </w:r>
      <w:proofErr w:type="gramStart"/>
      <w:r w:rsidR="00B418DD">
        <w:t>the 2008</w:t>
      </w:r>
      <w:proofErr w:type="gramEnd"/>
      <w:r w:rsidR="00B418DD">
        <w:t xml:space="preserve">-2010 to 2024-2025. </w:t>
      </w:r>
    </w:p>
    <w:p w14:paraId="4C150033" w14:textId="77777777" w:rsidR="00E63EF8" w:rsidRDefault="00E63EF8" w:rsidP="00F86EC8">
      <w:pPr>
        <w:rPr>
          <w:noProof/>
        </w:rPr>
      </w:pPr>
    </w:p>
    <w:p w14:paraId="5A3F4874" w14:textId="76DEDDF9" w:rsidR="00712D79" w:rsidRDefault="00712D79"/>
    <w:sectPr w:rsidR="00712D79" w:rsidSect="005874C4">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aron Tayal" w:date="2025-08-01T13:56:00Z" w:initials="AT">
    <w:p w14:paraId="176A22E6" w14:textId="77777777" w:rsidR="00216BB3" w:rsidRDefault="00216BB3" w:rsidP="00216BB3">
      <w:pPr>
        <w:pStyle w:val="CommentText"/>
      </w:pPr>
      <w:r>
        <w:rPr>
          <w:rStyle w:val="CommentReference"/>
        </w:rPr>
        <w:annotationRef/>
      </w:r>
      <w:r>
        <w:rPr>
          <w:color w:val="000000"/>
        </w:rPr>
        <w:t xml:space="preserve">The species adapted to flooding stress, such as </w:t>
      </w:r>
      <w:r>
        <w:rPr>
          <w:i/>
          <w:iCs/>
          <w:color w:val="000000"/>
        </w:rPr>
        <w:t>Ulmus americana</w:t>
      </w:r>
      <w:r>
        <w:rPr>
          <w:color w:val="000000"/>
        </w:rPr>
        <w:t xml:space="preserve">, </w:t>
      </w:r>
      <w:r>
        <w:rPr>
          <w:i/>
          <w:iCs/>
          <w:color w:val="000000"/>
        </w:rPr>
        <w:t>Acer saccharinum</w:t>
      </w:r>
      <w:r>
        <w:rPr>
          <w:color w:val="000000"/>
        </w:rPr>
        <w:t xml:space="preserve">, and </w:t>
      </w:r>
      <w:r>
        <w:rPr>
          <w:i/>
          <w:iCs/>
          <w:color w:val="000000"/>
        </w:rPr>
        <w:t>Quercus bicolor</w:t>
      </w:r>
      <w:r>
        <w:rPr>
          <w:color w:val="000000"/>
        </w:rPr>
        <w:t xml:space="preserve">, would grow faster in response to canopy ash mortality, while less flood-tolerant species such as </w:t>
      </w:r>
      <w:r>
        <w:rPr>
          <w:i/>
          <w:iCs/>
          <w:color w:val="000000"/>
        </w:rPr>
        <w:t>Carpinus caroliniana</w:t>
      </w:r>
      <w:r>
        <w:rPr>
          <w:color w:val="000000"/>
        </w:rPr>
        <w:t xml:space="preserve"> would not respond positively to canopy ash mortality </w:t>
      </w:r>
      <w:r>
        <w:t>(Golet et al. 1993)</w:t>
      </w:r>
      <w:r>
        <w:rPr>
          <w:color w:val="00000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A22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BCF1D6" w16cex:dateUtc="2025-08-01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A22E6" w16cid:durableId="76BCF1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79"/>
    <w:rsid w:val="00003A2F"/>
    <w:rsid w:val="000050E1"/>
    <w:rsid w:val="00083710"/>
    <w:rsid w:val="00134EC5"/>
    <w:rsid w:val="00190806"/>
    <w:rsid w:val="00216BB3"/>
    <w:rsid w:val="003460E9"/>
    <w:rsid w:val="004238FA"/>
    <w:rsid w:val="005874C4"/>
    <w:rsid w:val="005A7F97"/>
    <w:rsid w:val="00607B18"/>
    <w:rsid w:val="00691B71"/>
    <w:rsid w:val="00712D79"/>
    <w:rsid w:val="0073316F"/>
    <w:rsid w:val="00774623"/>
    <w:rsid w:val="0080333D"/>
    <w:rsid w:val="00820AA1"/>
    <w:rsid w:val="0092260D"/>
    <w:rsid w:val="009B3FBF"/>
    <w:rsid w:val="00B06C6B"/>
    <w:rsid w:val="00B418DD"/>
    <w:rsid w:val="00BB6CFB"/>
    <w:rsid w:val="00C6564C"/>
    <w:rsid w:val="00CA3E79"/>
    <w:rsid w:val="00D858F3"/>
    <w:rsid w:val="00E63EF8"/>
    <w:rsid w:val="00EF01A5"/>
    <w:rsid w:val="00F86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14BE"/>
  <w15:chartTrackingRefBased/>
  <w15:docId w15:val="{E1AD5253-DE93-4D13-8464-995114B0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EC8"/>
    <w:rPr>
      <w:sz w:val="24"/>
      <w:szCs w:val="24"/>
    </w:rPr>
  </w:style>
  <w:style w:type="paragraph" w:styleId="Heading1">
    <w:name w:val="heading 1"/>
    <w:basedOn w:val="Normal"/>
    <w:next w:val="Normal"/>
    <w:link w:val="Heading1Char"/>
    <w:uiPriority w:val="9"/>
    <w:qFormat/>
    <w:rsid w:val="00CA3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E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E79"/>
    <w:pPr>
      <w:keepNext/>
      <w:keepLines/>
      <w:spacing w:before="80" w:after="40"/>
      <w:outlineLvl w:val="3"/>
    </w:pPr>
    <w:rPr>
      <w:rFonts w:asciiTheme="minorHAnsi" w:eastAsiaTheme="majorEastAsia" w:hAnsiTheme="minorHAnsi" w:cstheme="majorBidi"/>
      <w:i/>
      <w:iCs/>
      <w:color w:val="0F4761" w:themeColor="accent1" w:themeShade="BF"/>
      <w:sz w:val="20"/>
      <w:szCs w:val="20"/>
    </w:rPr>
  </w:style>
  <w:style w:type="paragraph" w:styleId="Heading5">
    <w:name w:val="heading 5"/>
    <w:basedOn w:val="Normal"/>
    <w:next w:val="Normal"/>
    <w:link w:val="Heading5Char"/>
    <w:uiPriority w:val="9"/>
    <w:semiHidden/>
    <w:unhideWhenUsed/>
    <w:qFormat/>
    <w:rsid w:val="00CA3E79"/>
    <w:pPr>
      <w:keepNext/>
      <w:keepLines/>
      <w:spacing w:before="80" w:after="40"/>
      <w:outlineLvl w:val="4"/>
    </w:pPr>
    <w:rPr>
      <w:rFonts w:asciiTheme="minorHAnsi" w:eastAsiaTheme="majorEastAsia" w:hAnsiTheme="minorHAnsi" w:cstheme="majorBidi"/>
      <w:color w:val="0F4761" w:themeColor="accent1" w:themeShade="BF"/>
      <w:sz w:val="20"/>
      <w:szCs w:val="20"/>
    </w:rPr>
  </w:style>
  <w:style w:type="paragraph" w:styleId="Heading6">
    <w:name w:val="heading 6"/>
    <w:basedOn w:val="Normal"/>
    <w:next w:val="Normal"/>
    <w:link w:val="Heading6Char"/>
    <w:uiPriority w:val="9"/>
    <w:semiHidden/>
    <w:unhideWhenUsed/>
    <w:qFormat/>
    <w:rsid w:val="00CA3E79"/>
    <w:pPr>
      <w:keepNext/>
      <w:keepLines/>
      <w:spacing w:before="40"/>
      <w:outlineLvl w:val="5"/>
    </w:pPr>
    <w:rPr>
      <w:rFonts w:asciiTheme="minorHAnsi" w:eastAsiaTheme="majorEastAsia" w:hAnsiTheme="minorHAnsi" w:cstheme="majorBidi"/>
      <w:i/>
      <w:iCs/>
      <w:color w:val="595959" w:themeColor="text1" w:themeTint="A6"/>
      <w:sz w:val="20"/>
      <w:szCs w:val="20"/>
    </w:rPr>
  </w:style>
  <w:style w:type="paragraph" w:styleId="Heading7">
    <w:name w:val="heading 7"/>
    <w:basedOn w:val="Normal"/>
    <w:next w:val="Normal"/>
    <w:link w:val="Heading7Char"/>
    <w:uiPriority w:val="9"/>
    <w:semiHidden/>
    <w:unhideWhenUsed/>
    <w:qFormat/>
    <w:rsid w:val="00CA3E79"/>
    <w:pPr>
      <w:keepNext/>
      <w:keepLines/>
      <w:spacing w:before="40"/>
      <w:outlineLvl w:val="6"/>
    </w:pPr>
    <w:rPr>
      <w:rFonts w:asciiTheme="minorHAnsi" w:eastAsiaTheme="majorEastAsia" w:hAnsiTheme="minorHAnsi" w:cstheme="majorBidi"/>
      <w:color w:val="595959" w:themeColor="text1" w:themeTint="A6"/>
      <w:sz w:val="20"/>
      <w:szCs w:val="20"/>
    </w:rPr>
  </w:style>
  <w:style w:type="paragraph" w:styleId="Heading8">
    <w:name w:val="heading 8"/>
    <w:basedOn w:val="Normal"/>
    <w:next w:val="Normal"/>
    <w:link w:val="Heading8Char"/>
    <w:uiPriority w:val="9"/>
    <w:semiHidden/>
    <w:unhideWhenUsed/>
    <w:qFormat/>
    <w:rsid w:val="00CA3E79"/>
    <w:pPr>
      <w:keepNext/>
      <w:keepLines/>
      <w:outlineLvl w:val="7"/>
    </w:pPr>
    <w:rPr>
      <w:rFonts w:asciiTheme="minorHAnsi" w:eastAsiaTheme="majorEastAsia" w:hAnsiTheme="minorHAnsi" w:cstheme="majorBidi"/>
      <w:i/>
      <w:iCs/>
      <w:color w:val="272727" w:themeColor="text1" w:themeTint="D8"/>
      <w:sz w:val="20"/>
      <w:szCs w:val="20"/>
    </w:rPr>
  </w:style>
  <w:style w:type="paragraph" w:styleId="Heading9">
    <w:name w:val="heading 9"/>
    <w:basedOn w:val="Normal"/>
    <w:next w:val="Normal"/>
    <w:link w:val="Heading9Char"/>
    <w:uiPriority w:val="9"/>
    <w:semiHidden/>
    <w:unhideWhenUsed/>
    <w:qFormat/>
    <w:rsid w:val="00CA3E79"/>
    <w:pPr>
      <w:keepNext/>
      <w:keepLines/>
      <w:outlineLvl w:val="8"/>
    </w:pPr>
    <w:rPr>
      <w:rFonts w:asciiTheme="minorHAnsi" w:eastAsiaTheme="majorEastAsia" w:hAnsiTheme="minorHAnsi" w:cstheme="majorBidi"/>
      <w:color w:val="272727" w:themeColor="text1" w:themeTint="D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CA3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E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E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3E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3E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3E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3E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3E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3E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E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E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3E79"/>
    <w:pPr>
      <w:spacing w:before="160" w:after="160"/>
      <w:jc w:val="center"/>
    </w:pPr>
    <w:rPr>
      <w:i/>
      <w:iCs/>
      <w:color w:val="404040" w:themeColor="text1" w:themeTint="BF"/>
      <w:sz w:val="20"/>
      <w:szCs w:val="20"/>
    </w:rPr>
  </w:style>
  <w:style w:type="character" w:customStyle="1" w:styleId="QuoteChar">
    <w:name w:val="Quote Char"/>
    <w:basedOn w:val="DefaultParagraphFont"/>
    <w:link w:val="Quote"/>
    <w:uiPriority w:val="29"/>
    <w:rsid w:val="00CA3E79"/>
    <w:rPr>
      <w:i/>
      <w:iCs/>
      <w:color w:val="404040" w:themeColor="text1" w:themeTint="BF"/>
    </w:rPr>
  </w:style>
  <w:style w:type="paragraph" w:styleId="ListParagraph">
    <w:name w:val="List Paragraph"/>
    <w:basedOn w:val="Normal"/>
    <w:uiPriority w:val="34"/>
    <w:qFormat/>
    <w:rsid w:val="00CA3E79"/>
    <w:pPr>
      <w:ind w:left="720"/>
      <w:contextualSpacing/>
    </w:pPr>
    <w:rPr>
      <w:sz w:val="20"/>
      <w:szCs w:val="20"/>
    </w:rPr>
  </w:style>
  <w:style w:type="character" w:styleId="IntenseEmphasis">
    <w:name w:val="Intense Emphasis"/>
    <w:basedOn w:val="DefaultParagraphFont"/>
    <w:uiPriority w:val="21"/>
    <w:qFormat/>
    <w:rsid w:val="00CA3E79"/>
    <w:rPr>
      <w:i/>
      <w:iCs/>
      <w:color w:val="0F4761" w:themeColor="accent1" w:themeShade="BF"/>
    </w:rPr>
  </w:style>
  <w:style w:type="paragraph" w:styleId="IntenseQuote">
    <w:name w:val="Intense Quote"/>
    <w:basedOn w:val="Normal"/>
    <w:next w:val="Normal"/>
    <w:link w:val="IntenseQuoteChar"/>
    <w:uiPriority w:val="30"/>
    <w:qFormat/>
    <w:rsid w:val="00CA3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0"/>
      <w:szCs w:val="20"/>
    </w:rPr>
  </w:style>
  <w:style w:type="character" w:customStyle="1" w:styleId="IntenseQuoteChar">
    <w:name w:val="Intense Quote Char"/>
    <w:basedOn w:val="DefaultParagraphFont"/>
    <w:link w:val="IntenseQuote"/>
    <w:uiPriority w:val="30"/>
    <w:rsid w:val="00CA3E79"/>
    <w:rPr>
      <w:i/>
      <w:iCs/>
      <w:color w:val="0F4761" w:themeColor="accent1" w:themeShade="BF"/>
    </w:rPr>
  </w:style>
  <w:style w:type="character" w:styleId="IntenseReference">
    <w:name w:val="Intense Reference"/>
    <w:basedOn w:val="DefaultParagraphFont"/>
    <w:uiPriority w:val="32"/>
    <w:qFormat/>
    <w:rsid w:val="00CA3E79"/>
    <w:rPr>
      <w:b/>
      <w:bCs/>
      <w:smallCaps/>
      <w:color w:val="0F4761" w:themeColor="accent1" w:themeShade="BF"/>
      <w:spacing w:val="5"/>
    </w:rPr>
  </w:style>
  <w:style w:type="character" w:styleId="CommentReference">
    <w:name w:val="annotation reference"/>
    <w:basedOn w:val="DefaultParagraphFont"/>
    <w:uiPriority w:val="99"/>
    <w:semiHidden/>
    <w:unhideWhenUsed/>
    <w:rsid w:val="00216BB3"/>
    <w:rPr>
      <w:sz w:val="16"/>
      <w:szCs w:val="16"/>
    </w:rPr>
  </w:style>
  <w:style w:type="paragraph" w:styleId="CommentText">
    <w:name w:val="annotation text"/>
    <w:basedOn w:val="Normal"/>
    <w:link w:val="CommentTextChar"/>
    <w:uiPriority w:val="99"/>
    <w:unhideWhenUsed/>
    <w:rsid w:val="00216BB3"/>
    <w:rPr>
      <w:sz w:val="20"/>
      <w:szCs w:val="20"/>
    </w:rPr>
  </w:style>
  <w:style w:type="character" w:customStyle="1" w:styleId="CommentTextChar">
    <w:name w:val="Comment Text Char"/>
    <w:basedOn w:val="DefaultParagraphFont"/>
    <w:link w:val="CommentText"/>
    <w:uiPriority w:val="99"/>
    <w:rsid w:val="00216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svg"/><Relationship Id="rId5" Type="http://schemas.microsoft.com/office/2011/relationships/commentsExtended" Target="commentsExtended.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4598</Words>
  <Characters>26212</Characters>
  <Application>Microsoft Office Word</Application>
  <DocSecurity>0</DocSecurity>
  <Lines>218</Lines>
  <Paragraphs>61</Paragraphs>
  <ScaleCrop>false</ScaleCrop>
  <Company/>
  <LinksUpToDate>false</LinksUpToDate>
  <CharactersWithSpaces>30749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17</cp:revision>
  <dcterms:created xsi:type="dcterms:W3CDTF">2025-08-21T17:24:00Z</dcterms:created>
  <dcterms:modified xsi:type="dcterms:W3CDTF">2025-08-25T13:15:00Z</dcterms:modified>
</cp:coreProperties>
</file>