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18DEA" w14:textId="77777777" w:rsidR="00232A75" w:rsidRPr="00232A75" w:rsidRDefault="00232A75" w:rsidP="00232A75">
      <w:pPr>
        <w:rPr>
          <w:sz w:val="24"/>
          <w:szCs w:val="24"/>
        </w:rPr>
      </w:pPr>
      <w:r w:rsidRPr="00232A75">
        <w:rPr>
          <w:sz w:val="24"/>
          <w:szCs w:val="24"/>
        </w:rPr>
        <w:t>Abundance of ash across size classes</w:t>
      </w:r>
    </w:p>
    <w:p w14:paraId="43AE3D8C" w14:textId="77777777" w:rsidR="00232A75" w:rsidRPr="00232A75" w:rsidRDefault="00232A75" w:rsidP="00232A75">
      <w:pPr>
        <w:rPr>
          <w:sz w:val="24"/>
          <w:szCs w:val="24"/>
        </w:rPr>
      </w:pPr>
    </w:p>
    <w:p w14:paraId="0E7C0126" w14:textId="77777777" w:rsidR="00232A75" w:rsidRPr="00232A75" w:rsidRDefault="00232A75" w:rsidP="00232A75">
      <w:pPr>
        <w:rPr>
          <w:sz w:val="24"/>
          <w:szCs w:val="24"/>
        </w:rPr>
      </w:pPr>
      <w:r w:rsidRPr="00232A75">
        <w:rPr>
          <w:sz w:val="24"/>
          <w:szCs w:val="24"/>
        </w:rPr>
        <w:t>The average density of ash seedlings ranged from 0 to 5.4 stems/m</w:t>
      </w:r>
      <w:r w:rsidRPr="00232A75">
        <w:rPr>
          <w:sz w:val="24"/>
          <w:szCs w:val="24"/>
          <w:vertAlign w:val="superscript"/>
        </w:rPr>
        <w:t xml:space="preserve">2 </w:t>
      </w:r>
      <w:r w:rsidRPr="00232A75">
        <w:rPr>
          <w:sz w:val="24"/>
          <w:szCs w:val="24"/>
        </w:rPr>
        <w:t>(0-54000 stems/ha), with an average of 1.65 stems/m</w:t>
      </w:r>
      <w:r w:rsidRPr="00232A75">
        <w:rPr>
          <w:sz w:val="24"/>
          <w:szCs w:val="24"/>
          <w:vertAlign w:val="superscript"/>
        </w:rPr>
        <w:t xml:space="preserve">2 </w:t>
      </w:r>
      <w:r w:rsidRPr="00232A75">
        <w:rPr>
          <w:sz w:val="24"/>
          <w:szCs w:val="24"/>
        </w:rPr>
        <w:t>(16500 stems/ha). Number of short ash seedlings (&lt;25 cm height) averaged 0.88 stems/m</w:t>
      </w:r>
      <w:r w:rsidRPr="00232A75">
        <w:rPr>
          <w:sz w:val="24"/>
          <w:szCs w:val="24"/>
          <w:vertAlign w:val="superscript"/>
        </w:rPr>
        <w:t>2</w:t>
      </w:r>
      <w:r w:rsidRPr="00232A75">
        <w:rPr>
          <w:sz w:val="24"/>
          <w:szCs w:val="24"/>
        </w:rPr>
        <w:t xml:space="preserve"> and varied by hydrological class (χ</w:t>
      </w:r>
      <w:r w:rsidRPr="00232A75">
        <w:rPr>
          <w:sz w:val="24"/>
          <w:szCs w:val="24"/>
          <w:vertAlign w:val="superscript"/>
        </w:rPr>
        <w:t>2</w:t>
      </w:r>
      <w:r w:rsidRPr="00232A75">
        <w:rPr>
          <w:sz w:val="24"/>
          <w:szCs w:val="24"/>
        </w:rPr>
        <w:t>=12.6, 2 df, p=0.002). Hydric transects had lower numbers of short seedlings than mesic (Z=3.4, p=0.002) and xeric (Z=2.9, p=0.012) transects, while numbers of short seedlings were similar in mesic and xeric transects (Fig. 2A). Number of tall ash seedlings (25-137 cm height) averaged 0.78 stems/m</w:t>
      </w:r>
      <w:r w:rsidRPr="00232A75">
        <w:rPr>
          <w:sz w:val="24"/>
          <w:szCs w:val="24"/>
          <w:vertAlign w:val="superscript"/>
        </w:rPr>
        <w:t>2</w:t>
      </w:r>
      <w:r w:rsidRPr="00232A75">
        <w:rPr>
          <w:sz w:val="24"/>
          <w:szCs w:val="24"/>
        </w:rPr>
        <w:t xml:space="preserve"> and differed by hydrological class (χ</w:t>
      </w:r>
      <w:r w:rsidRPr="00232A75">
        <w:rPr>
          <w:sz w:val="24"/>
          <w:szCs w:val="24"/>
          <w:vertAlign w:val="superscript"/>
        </w:rPr>
        <w:t>2</w:t>
      </w:r>
      <w:r w:rsidRPr="00232A75">
        <w:rPr>
          <w:sz w:val="24"/>
          <w:szCs w:val="24"/>
        </w:rPr>
        <w:t>=19.1, p&lt;0.001), with hydric transects having lower numbers than either mesic (Z=4.3, p&lt;0.001) or xeric (Z=3.3, p=0.003) transects (Fig. 2A). Mean percentage cover of ash seedlings ranged from 0% to 38.1%, with an average of 10.7% across all transects. Similar to patterns for the density of ash seedlings, percentage cover of ash seedlings varied by hydrological class (χ</w:t>
      </w:r>
      <w:r w:rsidRPr="00232A75">
        <w:rPr>
          <w:sz w:val="24"/>
          <w:szCs w:val="24"/>
          <w:vertAlign w:val="superscript"/>
        </w:rPr>
        <w:t>2</w:t>
      </w:r>
      <w:r w:rsidRPr="00232A75">
        <w:rPr>
          <w:sz w:val="24"/>
          <w:szCs w:val="24"/>
        </w:rPr>
        <w:t>=17.7, p&lt;0.001), with hydric transects having lower percentage cover of ash seedlings than mesic (t=3.8, p=0.002) and xeric transects (t=3.3, p=0.006).</w:t>
      </w:r>
      <w:commentRangeStart w:id="0"/>
      <w:commentRangeEnd w:id="0"/>
      <w:r w:rsidRPr="00232A75">
        <w:rPr>
          <w:sz w:val="16"/>
          <w:szCs w:val="16"/>
        </w:rPr>
        <w:commentReference w:id="0"/>
      </w:r>
    </w:p>
    <w:p w14:paraId="4644C7C0" w14:textId="77777777" w:rsidR="00232A75" w:rsidRPr="00232A75" w:rsidRDefault="00232A75" w:rsidP="00232A75">
      <w:pPr>
        <w:rPr>
          <w:sz w:val="24"/>
          <w:szCs w:val="24"/>
        </w:rPr>
      </w:pPr>
    </w:p>
    <w:p w14:paraId="57AFEC63" w14:textId="77777777" w:rsidR="00232A75" w:rsidRPr="00232A75" w:rsidRDefault="00232A75" w:rsidP="00232A75">
      <w:pPr>
        <w:rPr>
          <w:sz w:val="24"/>
          <w:szCs w:val="24"/>
        </w:rPr>
      </w:pPr>
      <w:r w:rsidRPr="00232A75">
        <w:rPr>
          <w:sz w:val="24"/>
          <w:szCs w:val="24"/>
        </w:rPr>
        <w:t>The density of ash saplings ranged from 0 to 0.539 stems/m</w:t>
      </w:r>
      <w:r w:rsidRPr="00232A75">
        <w:rPr>
          <w:sz w:val="24"/>
          <w:szCs w:val="24"/>
          <w:vertAlign w:val="superscript"/>
        </w:rPr>
        <w:t>2</w:t>
      </w:r>
      <w:r w:rsidRPr="00232A75">
        <w:rPr>
          <w:sz w:val="24"/>
          <w:szCs w:val="24"/>
        </w:rPr>
        <w:t xml:space="preserve"> (0-5390 stems/ha), with an average of 0.046 stems/m</w:t>
      </w:r>
      <w:r w:rsidRPr="00232A75">
        <w:rPr>
          <w:sz w:val="24"/>
          <w:szCs w:val="24"/>
          <w:vertAlign w:val="superscript"/>
        </w:rPr>
        <w:t>2</w:t>
      </w:r>
      <w:r w:rsidRPr="00232A75">
        <w:rPr>
          <w:sz w:val="24"/>
          <w:szCs w:val="24"/>
        </w:rPr>
        <w:t xml:space="preserve"> (460 stems/ha). Numbers of ash saplings were similar among hydrological classes (χ</w:t>
      </w:r>
      <w:r w:rsidRPr="00232A75">
        <w:rPr>
          <w:sz w:val="24"/>
          <w:szCs w:val="24"/>
          <w:vertAlign w:val="superscript"/>
        </w:rPr>
        <w:t>2</w:t>
      </w:r>
      <w:r w:rsidRPr="00232A75">
        <w:rPr>
          <w:sz w:val="24"/>
          <w:szCs w:val="24"/>
        </w:rPr>
        <w:t xml:space="preserve">=0.26, p=0.88) (Fig. 2B). </w:t>
      </w:r>
    </w:p>
    <w:p w14:paraId="130C716D" w14:textId="77777777" w:rsidR="00232A75" w:rsidRPr="00232A75" w:rsidRDefault="00232A75" w:rsidP="00232A75">
      <w:pPr>
        <w:rPr>
          <w:sz w:val="24"/>
          <w:szCs w:val="24"/>
        </w:rPr>
      </w:pPr>
    </w:p>
    <w:p w14:paraId="5F6825CF" w14:textId="77777777" w:rsidR="00232A75" w:rsidRPr="00232A75" w:rsidRDefault="00232A75" w:rsidP="00232A75">
      <w:pPr>
        <w:rPr>
          <w:sz w:val="24"/>
          <w:szCs w:val="24"/>
        </w:rPr>
      </w:pPr>
      <w:r w:rsidRPr="00232A75">
        <w:rPr>
          <w:sz w:val="24"/>
          <w:szCs w:val="24"/>
        </w:rPr>
        <w:t>A total of 330 understory ash trees (2.5-10 cm DBH) were found, and of these, 276 were living (canopy condition ≠ 5), while 54 were dead and standing. The density of living understory ash trees ranged from 0 to 1193.7 trees/ha, with a mean of 123.7 trees/ha. The number of living understory ash trees varied by hydrological class (χ</w:t>
      </w:r>
      <w:r w:rsidRPr="00232A75">
        <w:rPr>
          <w:sz w:val="24"/>
          <w:szCs w:val="24"/>
          <w:vertAlign w:val="superscript"/>
        </w:rPr>
        <w:t>2</w:t>
      </w:r>
      <w:r w:rsidRPr="00232A75">
        <w:rPr>
          <w:sz w:val="24"/>
          <w:szCs w:val="24"/>
        </w:rPr>
        <w:t xml:space="preserve">=14.6, p=0.001). Hydric transects had more understory ash trees than xeric transects (Z=3.7, p=0.001) and marginally more understory ash trees than mesic transects (Z=2.2, p=0.078) (Fig. 2C). Of the 330 understory ash trees, 131 were identified as being green, white, or pumpkin ash, while 178 were identified as black ash, and 21 were unidentified </w:t>
      </w:r>
      <w:r w:rsidRPr="00232A75">
        <w:rPr>
          <w:i/>
          <w:iCs/>
          <w:sz w:val="24"/>
          <w:szCs w:val="24"/>
        </w:rPr>
        <w:t>Fraxinus</w:t>
      </w:r>
      <w:r w:rsidRPr="00232A75">
        <w:rPr>
          <w:sz w:val="24"/>
          <w:szCs w:val="24"/>
        </w:rPr>
        <w:t xml:space="preserve"> (Figure S1). Only 9 canopy ash trees (≥ 10 cm DBH) were found in all the plots, of which 7 trees were living. Living canopy ash trees within the plots ranged in diameter from 10.3 cm DBH to 12.4 cm DBH. The basal area of living ash trees (all ash ≥ 2.5 cm DBH and canopy condition ≠ 5) at the transect level ranged between 0 and 2.60 m</w:t>
      </w:r>
      <w:r w:rsidRPr="00232A75">
        <w:rPr>
          <w:sz w:val="24"/>
          <w:szCs w:val="24"/>
          <w:vertAlign w:val="superscript"/>
        </w:rPr>
        <w:t>2</w:t>
      </w:r>
      <w:r w:rsidRPr="00232A75">
        <w:rPr>
          <w:sz w:val="24"/>
          <w:szCs w:val="24"/>
        </w:rPr>
        <w:t>/ha, with an average of 0.24 m</w:t>
      </w:r>
      <w:r w:rsidRPr="00232A75">
        <w:rPr>
          <w:sz w:val="24"/>
          <w:szCs w:val="24"/>
          <w:vertAlign w:val="superscript"/>
        </w:rPr>
        <w:t>2</w:t>
      </w:r>
      <w:r w:rsidRPr="00232A75">
        <w:rPr>
          <w:sz w:val="24"/>
          <w:szCs w:val="24"/>
        </w:rPr>
        <w:t>/ha.</w:t>
      </w:r>
    </w:p>
    <w:p w14:paraId="397F4D6B" w14:textId="77777777" w:rsidR="00232A75" w:rsidRPr="00232A75" w:rsidRDefault="00232A75" w:rsidP="00232A75">
      <w:pPr>
        <w:rPr>
          <w:sz w:val="24"/>
          <w:szCs w:val="24"/>
        </w:rPr>
      </w:pPr>
    </w:p>
    <w:p w14:paraId="63C9C5D4" w14:textId="77777777" w:rsidR="00232A75" w:rsidRPr="00232A75" w:rsidRDefault="00232A75" w:rsidP="00232A75">
      <w:pPr>
        <w:rPr>
          <w:b/>
          <w:bCs/>
          <w:sz w:val="24"/>
          <w:szCs w:val="24"/>
        </w:rPr>
      </w:pPr>
      <w:r w:rsidRPr="00232A75">
        <w:rPr>
          <w:noProof/>
          <w:sz w:val="24"/>
          <w:szCs w:val="24"/>
        </w:rPr>
        <w:lastRenderedPageBreak/>
        <w:drawing>
          <wp:inline distT="0" distB="0" distL="0" distR="0" wp14:anchorId="7E66E4A1" wp14:editId="4C5DF298">
            <wp:extent cx="4467225" cy="4914900"/>
            <wp:effectExtent l="0" t="0" r="9525" b="0"/>
            <wp:docPr id="9512057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05790" name=""/>
                    <pic:cNvPicPr/>
                  </pic:nvPicPr>
                  <pic:blipFill>
                    <a:blip r:embed="rId8">
                      <a:extLst>
                        <a:ext uri="{96DAC541-7B7A-43D3-8B79-37D633B846F1}">
                          <asvg:svgBlip xmlns:asvg="http://schemas.microsoft.com/office/drawing/2016/SVG/main" r:embed="rId9"/>
                        </a:ext>
                      </a:extLst>
                    </a:blip>
                    <a:stretch>
                      <a:fillRect/>
                    </a:stretch>
                  </pic:blipFill>
                  <pic:spPr>
                    <a:xfrm>
                      <a:off x="0" y="0"/>
                      <a:ext cx="4467225" cy="4914900"/>
                    </a:xfrm>
                    <a:prstGeom prst="rect">
                      <a:avLst/>
                    </a:prstGeom>
                  </pic:spPr>
                </pic:pic>
              </a:graphicData>
            </a:graphic>
          </wp:inline>
        </w:drawing>
      </w:r>
    </w:p>
    <w:p w14:paraId="4EB74C8D" w14:textId="77777777" w:rsidR="00232A75" w:rsidRPr="00232A75" w:rsidRDefault="00232A75" w:rsidP="00232A75">
      <w:pPr>
        <w:rPr>
          <w:sz w:val="24"/>
          <w:szCs w:val="24"/>
        </w:rPr>
      </w:pPr>
      <w:commentRangeStart w:id="1"/>
      <w:r w:rsidRPr="00232A75">
        <w:rPr>
          <w:b/>
          <w:bCs/>
          <w:sz w:val="24"/>
          <w:szCs w:val="24"/>
        </w:rPr>
        <w:t>Figure 2</w:t>
      </w:r>
      <w:commentRangeEnd w:id="1"/>
      <w:r w:rsidRPr="00232A75">
        <w:rPr>
          <w:sz w:val="16"/>
          <w:szCs w:val="16"/>
        </w:rPr>
        <w:commentReference w:id="1"/>
      </w:r>
      <w:r w:rsidRPr="00232A75">
        <w:rPr>
          <w:b/>
          <w:bCs/>
          <w:sz w:val="24"/>
          <w:szCs w:val="24"/>
        </w:rPr>
        <w:t>.</w:t>
      </w:r>
      <w:r w:rsidRPr="00232A75">
        <w:rPr>
          <w:sz w:val="24"/>
          <w:szCs w:val="24"/>
        </w:rPr>
        <w:t xml:space="preserve"> Ash occurrence in 37 transects in the Upper Huron River Watershed in southeast Michigan. The x-axis represents the soil hydroclass of the transect. Each data point represents a transect. Lowercase letters above bars indicate statistically significant differences at α=0.05. A) Mean density of ash seedlings (all ash with height &lt; 1.37 m; short and tall seedling categories were combined for the graph), B) mean density of ash saplings (height ≥ 1.37 m and DBH &lt; 2.5 cm), C) mean density of living understory ash trees (2.5 cm ≤ DBH &lt; 10 cm), D) mean basal area of all living ash trees (DBH ≥ 2.5 cm). The basal area of living ash trees was not statistically investigated.</w:t>
      </w:r>
    </w:p>
    <w:p w14:paraId="6900A4B2" w14:textId="77777777" w:rsidR="00232A75" w:rsidRPr="00232A75" w:rsidRDefault="00232A75" w:rsidP="00232A75">
      <w:pPr>
        <w:rPr>
          <w:sz w:val="24"/>
          <w:szCs w:val="24"/>
          <w:u w:val="single"/>
        </w:rPr>
      </w:pPr>
    </w:p>
    <w:p w14:paraId="58BB3AF2" w14:textId="77777777" w:rsidR="00232A75" w:rsidRPr="00232A75" w:rsidRDefault="00232A75" w:rsidP="00232A75">
      <w:pPr>
        <w:rPr>
          <w:sz w:val="24"/>
          <w:szCs w:val="24"/>
        </w:rPr>
      </w:pPr>
      <w:r w:rsidRPr="00232A75">
        <w:rPr>
          <w:b/>
          <w:bCs/>
          <w:sz w:val="24"/>
          <w:szCs w:val="24"/>
        </w:rPr>
        <w:t xml:space="preserve">Table 1. </w:t>
      </w:r>
      <w:r w:rsidRPr="00232A75">
        <w:rPr>
          <w:sz w:val="24"/>
          <w:szCs w:val="24"/>
        </w:rPr>
        <w:t>Density (± standard error) of living ash (</w:t>
      </w:r>
      <w:r w:rsidRPr="00232A75">
        <w:rPr>
          <w:i/>
          <w:iCs/>
          <w:sz w:val="24"/>
          <w:szCs w:val="24"/>
        </w:rPr>
        <w:t>Fraxinus</w:t>
      </w:r>
      <w:r w:rsidRPr="00232A75">
        <w:rPr>
          <w:sz w:val="24"/>
          <w:szCs w:val="24"/>
        </w:rPr>
        <w:t>) regeneration in hydric (10 transects), mesic (8 transects), and xeric (19 transects) forests in the Upper Huron River Watershed in Southeast Michigan, USA. Only living trees are tabulated here. Data were collected in 2024 (97 plots) and 2025 (14 plots).</w:t>
      </w:r>
    </w:p>
    <w:p w14:paraId="21D1408A" w14:textId="77777777" w:rsidR="00232A75" w:rsidRPr="00232A75" w:rsidRDefault="00232A75" w:rsidP="00232A75">
      <w:pPr>
        <w:rPr>
          <w:sz w:val="24"/>
          <w:szCs w:val="24"/>
        </w:rPr>
      </w:pPr>
    </w:p>
    <w:tbl>
      <w:tblPr>
        <w:tblStyle w:val="Aaronsinsectlabels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492"/>
        <w:gridCol w:w="2312"/>
        <w:gridCol w:w="1560"/>
      </w:tblGrid>
      <w:tr w:rsidR="00232A75" w:rsidRPr="00232A75" w14:paraId="23B244CB" w14:textId="77777777">
        <w:tc>
          <w:tcPr>
            <w:tcW w:w="4492" w:type="dxa"/>
            <w:tcBorders>
              <w:top w:val="single" w:sz="4" w:space="0" w:color="auto"/>
              <w:bottom w:val="single" w:sz="4" w:space="0" w:color="auto"/>
            </w:tcBorders>
          </w:tcPr>
          <w:p w14:paraId="73A5B3D0" w14:textId="77777777" w:rsidR="00232A75" w:rsidRPr="00232A75" w:rsidRDefault="00232A75" w:rsidP="00232A75">
            <w:pPr>
              <w:rPr>
                <w:sz w:val="24"/>
              </w:rPr>
            </w:pPr>
            <w:r w:rsidRPr="00232A75">
              <w:rPr>
                <w:sz w:val="24"/>
              </w:rPr>
              <w:t>Size class</w:t>
            </w:r>
          </w:p>
        </w:tc>
        <w:tc>
          <w:tcPr>
            <w:tcW w:w="2312" w:type="dxa"/>
            <w:tcBorders>
              <w:top w:val="single" w:sz="4" w:space="0" w:color="auto"/>
              <w:bottom w:val="single" w:sz="4" w:space="0" w:color="auto"/>
            </w:tcBorders>
          </w:tcPr>
          <w:p w14:paraId="36F02FEB" w14:textId="77777777" w:rsidR="00232A75" w:rsidRPr="00232A75" w:rsidRDefault="00232A75" w:rsidP="00232A75">
            <w:pPr>
              <w:rPr>
                <w:sz w:val="24"/>
              </w:rPr>
            </w:pPr>
            <w:r w:rsidRPr="00232A75">
              <w:rPr>
                <w:sz w:val="24"/>
              </w:rPr>
              <w:t>Hydrology class</w:t>
            </w:r>
          </w:p>
        </w:tc>
        <w:tc>
          <w:tcPr>
            <w:tcW w:w="1560" w:type="dxa"/>
            <w:tcBorders>
              <w:top w:val="single" w:sz="4" w:space="0" w:color="auto"/>
              <w:bottom w:val="single" w:sz="4" w:space="0" w:color="auto"/>
            </w:tcBorders>
          </w:tcPr>
          <w:p w14:paraId="376B1FDD" w14:textId="77777777" w:rsidR="00232A75" w:rsidRPr="00232A75" w:rsidRDefault="00232A75" w:rsidP="00232A75">
            <w:pPr>
              <w:rPr>
                <w:sz w:val="24"/>
              </w:rPr>
            </w:pPr>
            <w:r w:rsidRPr="00232A75">
              <w:rPr>
                <w:sz w:val="24"/>
              </w:rPr>
              <w:t xml:space="preserve">       Ash ha</w:t>
            </w:r>
            <w:r w:rsidRPr="00232A75">
              <w:rPr>
                <w:sz w:val="24"/>
                <w:vertAlign w:val="superscript"/>
              </w:rPr>
              <w:t>-1</w:t>
            </w:r>
          </w:p>
        </w:tc>
      </w:tr>
      <w:tr w:rsidR="00232A75" w:rsidRPr="00232A75" w14:paraId="45ACFA6C" w14:textId="77777777">
        <w:tc>
          <w:tcPr>
            <w:tcW w:w="4492" w:type="dxa"/>
            <w:tcBorders>
              <w:top w:val="single" w:sz="4" w:space="0" w:color="auto"/>
              <w:bottom w:val="nil"/>
            </w:tcBorders>
          </w:tcPr>
          <w:p w14:paraId="0905DB9E" w14:textId="77777777" w:rsidR="00232A75" w:rsidRPr="00232A75" w:rsidRDefault="00232A75" w:rsidP="00232A75">
            <w:pPr>
              <w:rPr>
                <w:sz w:val="24"/>
              </w:rPr>
            </w:pPr>
            <w:r w:rsidRPr="00232A75">
              <w:rPr>
                <w:sz w:val="24"/>
              </w:rPr>
              <w:t>Short seedlings (&lt;25 cm tall)</w:t>
            </w:r>
          </w:p>
        </w:tc>
        <w:tc>
          <w:tcPr>
            <w:tcW w:w="2312" w:type="dxa"/>
            <w:tcBorders>
              <w:top w:val="single" w:sz="4" w:space="0" w:color="auto"/>
              <w:bottom w:val="nil"/>
            </w:tcBorders>
          </w:tcPr>
          <w:p w14:paraId="40C6F4E5" w14:textId="77777777" w:rsidR="00232A75" w:rsidRPr="00232A75" w:rsidRDefault="00232A75" w:rsidP="00232A75">
            <w:pPr>
              <w:rPr>
                <w:sz w:val="24"/>
              </w:rPr>
            </w:pPr>
            <w:r w:rsidRPr="00232A75">
              <w:rPr>
                <w:sz w:val="24"/>
              </w:rPr>
              <w:t>Hydric</w:t>
            </w:r>
          </w:p>
        </w:tc>
        <w:tc>
          <w:tcPr>
            <w:tcW w:w="1560" w:type="dxa"/>
            <w:tcBorders>
              <w:top w:val="single" w:sz="4" w:space="0" w:color="auto"/>
              <w:bottom w:val="nil"/>
            </w:tcBorders>
          </w:tcPr>
          <w:p w14:paraId="2BADCD62" w14:textId="77777777" w:rsidR="00232A75" w:rsidRPr="00232A75" w:rsidRDefault="00232A75" w:rsidP="00232A75">
            <w:pPr>
              <w:rPr>
                <w:sz w:val="24"/>
              </w:rPr>
            </w:pPr>
            <w:r w:rsidRPr="00232A75">
              <w:rPr>
                <w:sz w:val="24"/>
              </w:rPr>
              <w:t xml:space="preserve">   1,334 ± 952</w:t>
            </w:r>
          </w:p>
        </w:tc>
      </w:tr>
      <w:tr w:rsidR="00232A75" w:rsidRPr="00232A75" w14:paraId="77F4BF77" w14:textId="77777777">
        <w:tc>
          <w:tcPr>
            <w:tcW w:w="4492" w:type="dxa"/>
            <w:tcBorders>
              <w:top w:val="nil"/>
              <w:bottom w:val="nil"/>
            </w:tcBorders>
          </w:tcPr>
          <w:p w14:paraId="180FE890" w14:textId="77777777" w:rsidR="00232A75" w:rsidRPr="00232A75" w:rsidRDefault="00232A75" w:rsidP="00232A75">
            <w:pPr>
              <w:rPr>
                <w:sz w:val="24"/>
              </w:rPr>
            </w:pPr>
          </w:p>
        </w:tc>
        <w:tc>
          <w:tcPr>
            <w:tcW w:w="2312" w:type="dxa"/>
            <w:tcBorders>
              <w:top w:val="nil"/>
              <w:bottom w:val="nil"/>
            </w:tcBorders>
          </w:tcPr>
          <w:p w14:paraId="3559A24C" w14:textId="77777777" w:rsidR="00232A75" w:rsidRPr="00232A75" w:rsidRDefault="00232A75" w:rsidP="00232A75">
            <w:pPr>
              <w:rPr>
                <w:sz w:val="24"/>
              </w:rPr>
            </w:pPr>
            <w:r w:rsidRPr="00232A75">
              <w:rPr>
                <w:sz w:val="24"/>
              </w:rPr>
              <w:t>Mesic</w:t>
            </w:r>
          </w:p>
        </w:tc>
        <w:tc>
          <w:tcPr>
            <w:tcW w:w="1560" w:type="dxa"/>
            <w:tcBorders>
              <w:top w:val="nil"/>
              <w:bottom w:val="nil"/>
            </w:tcBorders>
          </w:tcPr>
          <w:p w14:paraId="4AB40A1C" w14:textId="77777777" w:rsidR="00232A75" w:rsidRPr="00232A75" w:rsidRDefault="00232A75" w:rsidP="00232A75">
            <w:pPr>
              <w:rPr>
                <w:sz w:val="24"/>
              </w:rPr>
            </w:pPr>
            <w:r w:rsidRPr="00232A75">
              <w:rPr>
                <w:sz w:val="24"/>
              </w:rPr>
              <w:t xml:space="preserve"> 15,420 ± 4,920</w:t>
            </w:r>
          </w:p>
        </w:tc>
      </w:tr>
      <w:tr w:rsidR="00232A75" w:rsidRPr="00232A75" w14:paraId="0C147730" w14:textId="77777777">
        <w:tc>
          <w:tcPr>
            <w:tcW w:w="4492" w:type="dxa"/>
            <w:tcBorders>
              <w:top w:val="nil"/>
              <w:bottom w:val="nil"/>
            </w:tcBorders>
          </w:tcPr>
          <w:p w14:paraId="03623CA2" w14:textId="77777777" w:rsidR="00232A75" w:rsidRPr="00232A75" w:rsidRDefault="00232A75" w:rsidP="00232A75">
            <w:pPr>
              <w:rPr>
                <w:sz w:val="24"/>
              </w:rPr>
            </w:pPr>
          </w:p>
        </w:tc>
        <w:tc>
          <w:tcPr>
            <w:tcW w:w="2312" w:type="dxa"/>
            <w:tcBorders>
              <w:top w:val="nil"/>
              <w:bottom w:val="nil"/>
            </w:tcBorders>
          </w:tcPr>
          <w:p w14:paraId="6ABCC4D4" w14:textId="77777777" w:rsidR="00232A75" w:rsidRPr="00232A75" w:rsidRDefault="00232A75" w:rsidP="00232A75">
            <w:pPr>
              <w:rPr>
                <w:sz w:val="24"/>
              </w:rPr>
            </w:pPr>
            <w:r w:rsidRPr="00232A75">
              <w:rPr>
                <w:sz w:val="24"/>
              </w:rPr>
              <w:t>Xeric</w:t>
            </w:r>
          </w:p>
        </w:tc>
        <w:tc>
          <w:tcPr>
            <w:tcW w:w="1560" w:type="dxa"/>
            <w:tcBorders>
              <w:top w:val="nil"/>
              <w:bottom w:val="nil"/>
            </w:tcBorders>
          </w:tcPr>
          <w:p w14:paraId="66D7D8C6" w14:textId="77777777" w:rsidR="00232A75" w:rsidRPr="00232A75" w:rsidRDefault="00232A75" w:rsidP="00232A75">
            <w:pPr>
              <w:rPr>
                <w:sz w:val="24"/>
              </w:rPr>
            </w:pPr>
            <w:r w:rsidRPr="00232A75">
              <w:rPr>
                <w:sz w:val="24"/>
              </w:rPr>
              <w:t xml:space="preserve">   9,895 ± 2,458</w:t>
            </w:r>
          </w:p>
          <w:p w14:paraId="01A40305" w14:textId="77777777" w:rsidR="00232A75" w:rsidRPr="00232A75" w:rsidRDefault="00232A75" w:rsidP="00232A75">
            <w:pPr>
              <w:rPr>
                <w:sz w:val="24"/>
              </w:rPr>
            </w:pPr>
          </w:p>
        </w:tc>
      </w:tr>
      <w:tr w:rsidR="00232A75" w:rsidRPr="00232A75" w14:paraId="3C9F5A17" w14:textId="77777777">
        <w:tc>
          <w:tcPr>
            <w:tcW w:w="4492" w:type="dxa"/>
            <w:tcBorders>
              <w:top w:val="nil"/>
            </w:tcBorders>
          </w:tcPr>
          <w:p w14:paraId="082D31E7" w14:textId="77777777" w:rsidR="00232A75" w:rsidRPr="00232A75" w:rsidRDefault="00232A75" w:rsidP="00232A75">
            <w:pPr>
              <w:rPr>
                <w:sz w:val="24"/>
              </w:rPr>
            </w:pPr>
            <w:r w:rsidRPr="00232A75">
              <w:rPr>
                <w:sz w:val="24"/>
              </w:rPr>
              <w:lastRenderedPageBreak/>
              <w:t>Tall seedlings (25-137 cm tall)</w:t>
            </w:r>
          </w:p>
        </w:tc>
        <w:tc>
          <w:tcPr>
            <w:tcW w:w="2312" w:type="dxa"/>
            <w:tcBorders>
              <w:top w:val="nil"/>
            </w:tcBorders>
          </w:tcPr>
          <w:p w14:paraId="48E01225" w14:textId="77777777" w:rsidR="00232A75" w:rsidRPr="00232A75" w:rsidRDefault="00232A75" w:rsidP="00232A75">
            <w:pPr>
              <w:rPr>
                <w:sz w:val="24"/>
              </w:rPr>
            </w:pPr>
            <w:r w:rsidRPr="00232A75">
              <w:rPr>
                <w:sz w:val="24"/>
              </w:rPr>
              <w:t>Hydric</w:t>
            </w:r>
          </w:p>
        </w:tc>
        <w:tc>
          <w:tcPr>
            <w:tcW w:w="1560" w:type="dxa"/>
            <w:tcBorders>
              <w:top w:val="nil"/>
            </w:tcBorders>
          </w:tcPr>
          <w:p w14:paraId="5724DF82" w14:textId="77777777" w:rsidR="00232A75" w:rsidRPr="00232A75" w:rsidRDefault="00232A75" w:rsidP="00232A75">
            <w:pPr>
              <w:rPr>
                <w:sz w:val="24"/>
              </w:rPr>
            </w:pPr>
            <w:r w:rsidRPr="00232A75">
              <w:rPr>
                <w:sz w:val="24"/>
              </w:rPr>
              <w:t xml:space="preserve">   2,381 ± 994</w:t>
            </w:r>
          </w:p>
        </w:tc>
      </w:tr>
      <w:tr w:rsidR="00232A75" w:rsidRPr="00232A75" w14:paraId="1070C28B" w14:textId="77777777">
        <w:tc>
          <w:tcPr>
            <w:tcW w:w="4492" w:type="dxa"/>
            <w:tcBorders>
              <w:top w:val="nil"/>
            </w:tcBorders>
          </w:tcPr>
          <w:p w14:paraId="484FF25B" w14:textId="77777777" w:rsidR="00232A75" w:rsidRPr="00232A75" w:rsidRDefault="00232A75" w:rsidP="00232A75">
            <w:pPr>
              <w:rPr>
                <w:sz w:val="24"/>
              </w:rPr>
            </w:pPr>
          </w:p>
        </w:tc>
        <w:tc>
          <w:tcPr>
            <w:tcW w:w="2312" w:type="dxa"/>
            <w:tcBorders>
              <w:top w:val="nil"/>
            </w:tcBorders>
          </w:tcPr>
          <w:p w14:paraId="3E116A45" w14:textId="77777777" w:rsidR="00232A75" w:rsidRPr="00232A75" w:rsidRDefault="00232A75" w:rsidP="00232A75">
            <w:pPr>
              <w:rPr>
                <w:sz w:val="24"/>
              </w:rPr>
            </w:pPr>
            <w:r w:rsidRPr="00232A75">
              <w:rPr>
                <w:sz w:val="24"/>
              </w:rPr>
              <w:t>Mesic</w:t>
            </w:r>
          </w:p>
        </w:tc>
        <w:tc>
          <w:tcPr>
            <w:tcW w:w="1560" w:type="dxa"/>
            <w:tcBorders>
              <w:top w:val="nil"/>
            </w:tcBorders>
          </w:tcPr>
          <w:p w14:paraId="3D26B168" w14:textId="77777777" w:rsidR="00232A75" w:rsidRPr="00232A75" w:rsidRDefault="00232A75" w:rsidP="00232A75">
            <w:pPr>
              <w:rPr>
                <w:sz w:val="24"/>
              </w:rPr>
            </w:pPr>
            <w:r w:rsidRPr="00232A75">
              <w:rPr>
                <w:sz w:val="24"/>
              </w:rPr>
              <w:t xml:space="preserve"> 13,085 ± 2,563</w:t>
            </w:r>
          </w:p>
        </w:tc>
      </w:tr>
      <w:tr w:rsidR="00232A75" w:rsidRPr="00232A75" w14:paraId="4ADFFDD0" w14:textId="77777777">
        <w:tc>
          <w:tcPr>
            <w:tcW w:w="4492" w:type="dxa"/>
            <w:tcBorders>
              <w:top w:val="nil"/>
            </w:tcBorders>
          </w:tcPr>
          <w:p w14:paraId="50E40737" w14:textId="77777777" w:rsidR="00232A75" w:rsidRPr="00232A75" w:rsidRDefault="00232A75" w:rsidP="00232A75">
            <w:pPr>
              <w:rPr>
                <w:sz w:val="24"/>
              </w:rPr>
            </w:pPr>
          </w:p>
        </w:tc>
        <w:tc>
          <w:tcPr>
            <w:tcW w:w="2312" w:type="dxa"/>
            <w:tcBorders>
              <w:top w:val="nil"/>
            </w:tcBorders>
          </w:tcPr>
          <w:p w14:paraId="56F5B613" w14:textId="77777777" w:rsidR="00232A75" w:rsidRPr="00232A75" w:rsidRDefault="00232A75" w:rsidP="00232A75">
            <w:pPr>
              <w:rPr>
                <w:sz w:val="24"/>
              </w:rPr>
            </w:pPr>
            <w:r w:rsidRPr="00232A75">
              <w:rPr>
                <w:sz w:val="24"/>
              </w:rPr>
              <w:t>Xeric</w:t>
            </w:r>
          </w:p>
        </w:tc>
        <w:tc>
          <w:tcPr>
            <w:tcW w:w="1560" w:type="dxa"/>
            <w:tcBorders>
              <w:top w:val="nil"/>
            </w:tcBorders>
          </w:tcPr>
          <w:p w14:paraId="2B56E2BA" w14:textId="77777777" w:rsidR="00232A75" w:rsidRPr="00232A75" w:rsidRDefault="00232A75" w:rsidP="00232A75">
            <w:pPr>
              <w:rPr>
                <w:sz w:val="24"/>
              </w:rPr>
            </w:pPr>
            <w:r w:rsidRPr="00232A75">
              <w:rPr>
                <w:sz w:val="24"/>
              </w:rPr>
              <w:t xml:space="preserve">   8,351 ± 1,625</w:t>
            </w:r>
          </w:p>
          <w:p w14:paraId="3F44BBA8" w14:textId="77777777" w:rsidR="00232A75" w:rsidRPr="00232A75" w:rsidRDefault="00232A75" w:rsidP="00232A75">
            <w:pPr>
              <w:rPr>
                <w:sz w:val="24"/>
              </w:rPr>
            </w:pPr>
          </w:p>
        </w:tc>
      </w:tr>
      <w:tr w:rsidR="00232A75" w:rsidRPr="00232A75" w14:paraId="2F11F005" w14:textId="77777777">
        <w:tc>
          <w:tcPr>
            <w:tcW w:w="4492" w:type="dxa"/>
          </w:tcPr>
          <w:p w14:paraId="0E18EFFA" w14:textId="77777777" w:rsidR="00232A75" w:rsidRPr="00232A75" w:rsidRDefault="00232A75" w:rsidP="00232A75">
            <w:pPr>
              <w:rPr>
                <w:sz w:val="24"/>
              </w:rPr>
            </w:pPr>
            <w:r w:rsidRPr="00232A75">
              <w:rPr>
                <w:sz w:val="24"/>
              </w:rPr>
              <w:t>Saplings (&gt;137 cm tall and &lt;2.5 cm DBH)</w:t>
            </w:r>
          </w:p>
        </w:tc>
        <w:tc>
          <w:tcPr>
            <w:tcW w:w="2312" w:type="dxa"/>
          </w:tcPr>
          <w:p w14:paraId="6DBB145F" w14:textId="77777777" w:rsidR="00232A75" w:rsidRPr="00232A75" w:rsidRDefault="00232A75" w:rsidP="00232A75">
            <w:pPr>
              <w:rPr>
                <w:sz w:val="24"/>
              </w:rPr>
            </w:pPr>
            <w:r w:rsidRPr="00232A75">
              <w:rPr>
                <w:sz w:val="24"/>
              </w:rPr>
              <w:t>Hydric</w:t>
            </w:r>
          </w:p>
        </w:tc>
        <w:tc>
          <w:tcPr>
            <w:tcW w:w="1560" w:type="dxa"/>
          </w:tcPr>
          <w:p w14:paraId="3D097673" w14:textId="77777777" w:rsidR="00232A75" w:rsidRPr="00232A75" w:rsidRDefault="00232A75" w:rsidP="00232A75">
            <w:pPr>
              <w:rPr>
                <w:sz w:val="24"/>
              </w:rPr>
            </w:pPr>
            <w:r w:rsidRPr="00232A75">
              <w:rPr>
                <w:sz w:val="24"/>
              </w:rPr>
              <w:t xml:space="preserve">      360 ± 79</w:t>
            </w:r>
          </w:p>
        </w:tc>
      </w:tr>
      <w:tr w:rsidR="00232A75" w:rsidRPr="00232A75" w14:paraId="1B9862FB" w14:textId="77777777">
        <w:tc>
          <w:tcPr>
            <w:tcW w:w="4492" w:type="dxa"/>
          </w:tcPr>
          <w:p w14:paraId="5E31CC47" w14:textId="77777777" w:rsidR="00232A75" w:rsidRPr="00232A75" w:rsidRDefault="00232A75" w:rsidP="00232A75">
            <w:pPr>
              <w:rPr>
                <w:sz w:val="24"/>
              </w:rPr>
            </w:pPr>
          </w:p>
        </w:tc>
        <w:tc>
          <w:tcPr>
            <w:tcW w:w="2312" w:type="dxa"/>
          </w:tcPr>
          <w:p w14:paraId="37769F2D" w14:textId="77777777" w:rsidR="00232A75" w:rsidRPr="00232A75" w:rsidRDefault="00232A75" w:rsidP="00232A75">
            <w:pPr>
              <w:rPr>
                <w:sz w:val="24"/>
              </w:rPr>
            </w:pPr>
            <w:r w:rsidRPr="00232A75">
              <w:rPr>
                <w:sz w:val="24"/>
              </w:rPr>
              <w:t>Mesic</w:t>
            </w:r>
          </w:p>
        </w:tc>
        <w:tc>
          <w:tcPr>
            <w:tcW w:w="1560" w:type="dxa"/>
          </w:tcPr>
          <w:p w14:paraId="5CC563F4" w14:textId="77777777" w:rsidR="00232A75" w:rsidRPr="00232A75" w:rsidRDefault="00232A75" w:rsidP="00232A75">
            <w:pPr>
              <w:rPr>
                <w:sz w:val="24"/>
              </w:rPr>
            </w:pPr>
            <w:r w:rsidRPr="00232A75">
              <w:rPr>
                <w:sz w:val="24"/>
              </w:rPr>
              <w:t xml:space="preserve">      472 ± 205</w:t>
            </w:r>
          </w:p>
        </w:tc>
      </w:tr>
      <w:tr w:rsidR="00232A75" w:rsidRPr="00232A75" w14:paraId="759BC200" w14:textId="77777777">
        <w:tc>
          <w:tcPr>
            <w:tcW w:w="4492" w:type="dxa"/>
          </w:tcPr>
          <w:p w14:paraId="4019FAC5" w14:textId="77777777" w:rsidR="00232A75" w:rsidRPr="00232A75" w:rsidRDefault="00232A75" w:rsidP="00232A75">
            <w:pPr>
              <w:rPr>
                <w:sz w:val="24"/>
              </w:rPr>
            </w:pPr>
          </w:p>
        </w:tc>
        <w:tc>
          <w:tcPr>
            <w:tcW w:w="2312" w:type="dxa"/>
          </w:tcPr>
          <w:p w14:paraId="3FB62B43" w14:textId="77777777" w:rsidR="00232A75" w:rsidRPr="00232A75" w:rsidRDefault="00232A75" w:rsidP="00232A75">
            <w:pPr>
              <w:rPr>
                <w:sz w:val="24"/>
              </w:rPr>
            </w:pPr>
            <w:r w:rsidRPr="00232A75">
              <w:rPr>
                <w:sz w:val="24"/>
              </w:rPr>
              <w:t>Xeric</w:t>
            </w:r>
          </w:p>
        </w:tc>
        <w:tc>
          <w:tcPr>
            <w:tcW w:w="1560" w:type="dxa"/>
          </w:tcPr>
          <w:p w14:paraId="4AA67F0F" w14:textId="77777777" w:rsidR="00232A75" w:rsidRPr="00232A75" w:rsidRDefault="00232A75" w:rsidP="00232A75">
            <w:pPr>
              <w:rPr>
                <w:sz w:val="24"/>
              </w:rPr>
            </w:pPr>
            <w:r w:rsidRPr="00232A75">
              <w:rPr>
                <w:sz w:val="24"/>
              </w:rPr>
              <w:t xml:space="preserve">      517 ± 286</w:t>
            </w:r>
          </w:p>
          <w:p w14:paraId="7065347E" w14:textId="77777777" w:rsidR="00232A75" w:rsidRPr="00232A75" w:rsidRDefault="00232A75" w:rsidP="00232A75">
            <w:pPr>
              <w:rPr>
                <w:sz w:val="24"/>
              </w:rPr>
            </w:pPr>
          </w:p>
        </w:tc>
      </w:tr>
      <w:tr w:rsidR="00232A75" w:rsidRPr="00232A75" w14:paraId="12FDD97D" w14:textId="77777777">
        <w:tc>
          <w:tcPr>
            <w:tcW w:w="4492" w:type="dxa"/>
          </w:tcPr>
          <w:p w14:paraId="736E807E" w14:textId="77777777" w:rsidR="00232A75" w:rsidRPr="00232A75" w:rsidRDefault="00232A75" w:rsidP="00232A75">
            <w:pPr>
              <w:rPr>
                <w:sz w:val="24"/>
              </w:rPr>
            </w:pPr>
            <w:r w:rsidRPr="00232A75">
              <w:rPr>
                <w:sz w:val="24"/>
              </w:rPr>
              <w:t>Understory trees (2.5 – 10 cm DBH)</w:t>
            </w:r>
          </w:p>
        </w:tc>
        <w:tc>
          <w:tcPr>
            <w:tcW w:w="2312" w:type="dxa"/>
          </w:tcPr>
          <w:p w14:paraId="714463C5" w14:textId="77777777" w:rsidR="00232A75" w:rsidRPr="00232A75" w:rsidRDefault="00232A75" w:rsidP="00232A75">
            <w:pPr>
              <w:rPr>
                <w:sz w:val="24"/>
              </w:rPr>
            </w:pPr>
            <w:r w:rsidRPr="00232A75">
              <w:rPr>
                <w:sz w:val="24"/>
              </w:rPr>
              <w:t>Hydric</w:t>
            </w:r>
          </w:p>
        </w:tc>
        <w:tc>
          <w:tcPr>
            <w:tcW w:w="1560" w:type="dxa"/>
          </w:tcPr>
          <w:p w14:paraId="67B48276" w14:textId="77777777" w:rsidR="00232A75" w:rsidRPr="00232A75" w:rsidRDefault="00232A75" w:rsidP="00232A75">
            <w:pPr>
              <w:rPr>
                <w:sz w:val="24"/>
              </w:rPr>
            </w:pPr>
            <w:r w:rsidRPr="00232A75">
              <w:rPr>
                <w:sz w:val="24"/>
              </w:rPr>
              <w:t xml:space="preserve">      401 ± 145</w:t>
            </w:r>
          </w:p>
        </w:tc>
      </w:tr>
      <w:tr w:rsidR="00232A75" w:rsidRPr="00232A75" w14:paraId="42F6D7A4" w14:textId="77777777">
        <w:tc>
          <w:tcPr>
            <w:tcW w:w="4492" w:type="dxa"/>
          </w:tcPr>
          <w:p w14:paraId="2F8D441D" w14:textId="77777777" w:rsidR="00232A75" w:rsidRPr="00232A75" w:rsidRDefault="00232A75" w:rsidP="00232A75">
            <w:pPr>
              <w:rPr>
                <w:sz w:val="24"/>
              </w:rPr>
            </w:pPr>
          </w:p>
        </w:tc>
        <w:tc>
          <w:tcPr>
            <w:tcW w:w="2312" w:type="dxa"/>
          </w:tcPr>
          <w:p w14:paraId="597ACCBF" w14:textId="77777777" w:rsidR="00232A75" w:rsidRPr="00232A75" w:rsidRDefault="00232A75" w:rsidP="00232A75">
            <w:pPr>
              <w:rPr>
                <w:sz w:val="24"/>
              </w:rPr>
            </w:pPr>
            <w:r w:rsidRPr="00232A75">
              <w:rPr>
                <w:sz w:val="24"/>
              </w:rPr>
              <w:t>Mesic</w:t>
            </w:r>
          </w:p>
        </w:tc>
        <w:tc>
          <w:tcPr>
            <w:tcW w:w="1560" w:type="dxa"/>
          </w:tcPr>
          <w:p w14:paraId="570DAEC6" w14:textId="77777777" w:rsidR="00232A75" w:rsidRPr="00232A75" w:rsidRDefault="00232A75" w:rsidP="00232A75">
            <w:pPr>
              <w:rPr>
                <w:sz w:val="24"/>
              </w:rPr>
            </w:pPr>
            <w:r w:rsidRPr="00232A75">
              <w:rPr>
                <w:sz w:val="24"/>
              </w:rPr>
              <w:t xml:space="preserve">        37 ± 31</w:t>
            </w:r>
          </w:p>
        </w:tc>
      </w:tr>
      <w:tr w:rsidR="00232A75" w:rsidRPr="00232A75" w14:paraId="672BAF94" w14:textId="77777777">
        <w:tc>
          <w:tcPr>
            <w:tcW w:w="4492" w:type="dxa"/>
          </w:tcPr>
          <w:p w14:paraId="12BB9622" w14:textId="77777777" w:rsidR="00232A75" w:rsidRPr="00232A75" w:rsidRDefault="00232A75" w:rsidP="00232A75">
            <w:pPr>
              <w:rPr>
                <w:sz w:val="24"/>
              </w:rPr>
            </w:pPr>
          </w:p>
        </w:tc>
        <w:tc>
          <w:tcPr>
            <w:tcW w:w="2312" w:type="dxa"/>
          </w:tcPr>
          <w:p w14:paraId="417B4AE0" w14:textId="77777777" w:rsidR="00232A75" w:rsidRPr="00232A75" w:rsidRDefault="00232A75" w:rsidP="00232A75">
            <w:pPr>
              <w:rPr>
                <w:sz w:val="24"/>
              </w:rPr>
            </w:pPr>
            <w:r w:rsidRPr="00232A75">
              <w:rPr>
                <w:sz w:val="24"/>
              </w:rPr>
              <w:t>Xeric</w:t>
            </w:r>
          </w:p>
        </w:tc>
        <w:tc>
          <w:tcPr>
            <w:tcW w:w="1560" w:type="dxa"/>
          </w:tcPr>
          <w:p w14:paraId="31F459E1" w14:textId="77777777" w:rsidR="00232A75" w:rsidRPr="00232A75" w:rsidRDefault="00232A75" w:rsidP="00232A75">
            <w:pPr>
              <w:rPr>
                <w:sz w:val="24"/>
              </w:rPr>
            </w:pPr>
            <w:r w:rsidRPr="00232A75">
              <w:rPr>
                <w:sz w:val="24"/>
              </w:rPr>
              <w:t xml:space="preserve">        14 ± 7</w:t>
            </w:r>
          </w:p>
          <w:p w14:paraId="0628D2CD" w14:textId="77777777" w:rsidR="00232A75" w:rsidRPr="00232A75" w:rsidRDefault="00232A75" w:rsidP="00232A75">
            <w:pPr>
              <w:rPr>
                <w:sz w:val="24"/>
              </w:rPr>
            </w:pPr>
          </w:p>
        </w:tc>
      </w:tr>
      <w:tr w:rsidR="00232A75" w:rsidRPr="00232A75" w14:paraId="3DB11CCC" w14:textId="77777777">
        <w:tc>
          <w:tcPr>
            <w:tcW w:w="4492" w:type="dxa"/>
          </w:tcPr>
          <w:p w14:paraId="11FBA7F2" w14:textId="77777777" w:rsidR="00232A75" w:rsidRPr="00232A75" w:rsidRDefault="00232A75" w:rsidP="00232A75">
            <w:pPr>
              <w:rPr>
                <w:sz w:val="24"/>
              </w:rPr>
            </w:pPr>
            <w:r w:rsidRPr="00232A75">
              <w:rPr>
                <w:sz w:val="24"/>
              </w:rPr>
              <w:t>Canopy trees (&gt;10 cm DBH)</w:t>
            </w:r>
          </w:p>
        </w:tc>
        <w:tc>
          <w:tcPr>
            <w:tcW w:w="2312" w:type="dxa"/>
          </w:tcPr>
          <w:p w14:paraId="7E66A6F5" w14:textId="77777777" w:rsidR="00232A75" w:rsidRPr="00232A75" w:rsidRDefault="00232A75" w:rsidP="00232A75">
            <w:pPr>
              <w:rPr>
                <w:sz w:val="24"/>
              </w:rPr>
            </w:pPr>
            <w:r w:rsidRPr="00232A75">
              <w:rPr>
                <w:sz w:val="24"/>
              </w:rPr>
              <w:t>Hydric</w:t>
            </w:r>
          </w:p>
        </w:tc>
        <w:tc>
          <w:tcPr>
            <w:tcW w:w="1560" w:type="dxa"/>
          </w:tcPr>
          <w:p w14:paraId="4320001C" w14:textId="77777777" w:rsidR="00232A75" w:rsidRPr="00232A75" w:rsidRDefault="00232A75" w:rsidP="00232A75">
            <w:pPr>
              <w:rPr>
                <w:sz w:val="24"/>
              </w:rPr>
            </w:pPr>
            <w:r w:rsidRPr="00232A75">
              <w:rPr>
                <w:sz w:val="24"/>
              </w:rPr>
              <w:t xml:space="preserve">          2 ± 2</w:t>
            </w:r>
          </w:p>
        </w:tc>
      </w:tr>
      <w:tr w:rsidR="00232A75" w:rsidRPr="00232A75" w14:paraId="5050C4CD" w14:textId="77777777">
        <w:tc>
          <w:tcPr>
            <w:tcW w:w="4492" w:type="dxa"/>
          </w:tcPr>
          <w:p w14:paraId="4EAA83CB" w14:textId="77777777" w:rsidR="00232A75" w:rsidRPr="00232A75" w:rsidRDefault="00232A75" w:rsidP="00232A75">
            <w:pPr>
              <w:rPr>
                <w:sz w:val="24"/>
              </w:rPr>
            </w:pPr>
          </w:p>
        </w:tc>
        <w:tc>
          <w:tcPr>
            <w:tcW w:w="2312" w:type="dxa"/>
          </w:tcPr>
          <w:p w14:paraId="7E8ED9BC" w14:textId="77777777" w:rsidR="00232A75" w:rsidRPr="00232A75" w:rsidRDefault="00232A75" w:rsidP="00232A75">
            <w:pPr>
              <w:rPr>
                <w:sz w:val="24"/>
              </w:rPr>
            </w:pPr>
            <w:r w:rsidRPr="00232A75">
              <w:rPr>
                <w:sz w:val="24"/>
              </w:rPr>
              <w:t>Mesic</w:t>
            </w:r>
          </w:p>
        </w:tc>
        <w:tc>
          <w:tcPr>
            <w:tcW w:w="1560" w:type="dxa"/>
          </w:tcPr>
          <w:p w14:paraId="4943FD14" w14:textId="77777777" w:rsidR="00232A75" w:rsidRPr="00232A75" w:rsidRDefault="00232A75" w:rsidP="00232A75">
            <w:pPr>
              <w:rPr>
                <w:sz w:val="24"/>
              </w:rPr>
            </w:pPr>
            <w:r w:rsidRPr="00232A75">
              <w:rPr>
                <w:sz w:val="24"/>
              </w:rPr>
              <w:t xml:space="preserve">          0</w:t>
            </w:r>
          </w:p>
        </w:tc>
      </w:tr>
      <w:tr w:rsidR="00232A75" w:rsidRPr="00232A75" w14:paraId="77D9ED06" w14:textId="77777777">
        <w:tc>
          <w:tcPr>
            <w:tcW w:w="4492" w:type="dxa"/>
          </w:tcPr>
          <w:p w14:paraId="459AD2D3" w14:textId="77777777" w:rsidR="00232A75" w:rsidRPr="00232A75" w:rsidRDefault="00232A75" w:rsidP="00232A75">
            <w:pPr>
              <w:rPr>
                <w:sz w:val="24"/>
              </w:rPr>
            </w:pPr>
          </w:p>
        </w:tc>
        <w:tc>
          <w:tcPr>
            <w:tcW w:w="2312" w:type="dxa"/>
          </w:tcPr>
          <w:p w14:paraId="5F96C723" w14:textId="77777777" w:rsidR="00232A75" w:rsidRPr="00232A75" w:rsidRDefault="00232A75" w:rsidP="00232A75">
            <w:pPr>
              <w:rPr>
                <w:sz w:val="24"/>
              </w:rPr>
            </w:pPr>
            <w:r w:rsidRPr="00232A75">
              <w:rPr>
                <w:sz w:val="24"/>
              </w:rPr>
              <w:t>Xeric</w:t>
            </w:r>
          </w:p>
        </w:tc>
        <w:tc>
          <w:tcPr>
            <w:tcW w:w="1560" w:type="dxa"/>
          </w:tcPr>
          <w:p w14:paraId="3662656E" w14:textId="77777777" w:rsidR="00232A75" w:rsidRPr="00232A75" w:rsidRDefault="00232A75" w:rsidP="00232A75">
            <w:pPr>
              <w:rPr>
                <w:sz w:val="24"/>
              </w:rPr>
            </w:pPr>
            <w:r w:rsidRPr="00232A75">
              <w:rPr>
                <w:sz w:val="24"/>
              </w:rPr>
              <w:t xml:space="preserve">          0</w:t>
            </w:r>
          </w:p>
        </w:tc>
      </w:tr>
    </w:tbl>
    <w:p w14:paraId="7F1C1A18" w14:textId="77777777" w:rsidR="00712D79" w:rsidRDefault="00712D79"/>
    <w:p w14:paraId="39EC05D9" w14:textId="77777777" w:rsidR="00B35372" w:rsidRDefault="00B35372" w:rsidP="00B35372"/>
    <w:p w14:paraId="2EA937EA" w14:textId="77777777" w:rsidR="00B35372" w:rsidRPr="00820BED" w:rsidRDefault="00B35372" w:rsidP="00B35372">
      <w:r>
        <w:t xml:space="preserve">where 95% of all trees were ash, Our study plots differ in that ash had a relative density of only 22% on average (ranging from 6% to 62% of the tree stems in a plot) </w:t>
      </w:r>
      <w:r>
        <w:fldChar w:fldCharType="begin"/>
      </w:r>
      <w:r>
        <w:instrText xml:space="preserve"> ADDIN ZOTERO_ITEM CSL_CITATION {"citationID":"iIfxSooh","properties":{"formattedCitation":"(Smith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fldChar w:fldCharType="separate"/>
      </w:r>
      <w:r w:rsidRPr="008D690F">
        <w:t>(Smith 2006)</w:t>
      </w:r>
      <w:r>
        <w:fldChar w:fldCharType="end"/>
      </w:r>
      <w:r>
        <w:t xml:space="preserve">. </w:t>
      </w:r>
      <w:proofErr w:type="gramStart"/>
      <w:r>
        <w:t>The competing</w:t>
      </w:r>
      <w:proofErr w:type="gramEnd"/>
      <w:r>
        <w:t xml:space="preserve"> non-ash trees in our study plots likely limited the ability for basal sprouts of ash trees to grow and continue to produce seeds. </w:t>
      </w:r>
    </w:p>
    <w:p w14:paraId="3FDD74E8" w14:textId="77777777" w:rsidR="00024A24" w:rsidRDefault="00024A24"/>
    <w:p w14:paraId="1E5C62F8" w14:textId="77777777" w:rsidR="00EA56F0" w:rsidRDefault="00EA56F0" w:rsidP="00EA56F0">
      <w:r>
        <w:t xml:space="preserve">Although we found many established ash seedlings, we found very few new ash samaras or newly germinated ash seedlings within our plots, and those that we did find were in hydric transects. </w:t>
      </w:r>
      <w:r w:rsidRPr="00820BED">
        <w:t xml:space="preserve">We did observe two individual ash seedlings with cotyledons in 2025 at Island Lake, and in 2024 we observed isolated examples of ash seed production by four trees in the </w:t>
      </w:r>
      <w:proofErr w:type="gramStart"/>
      <w:r w:rsidRPr="00820BED">
        <w:t>vicinity</w:t>
      </w:r>
      <w:proofErr w:type="gramEnd"/>
      <w:r w:rsidRPr="00820BED">
        <w:t xml:space="preserve"> our study plots</w:t>
      </w:r>
      <w:commentRangeStart w:id="2"/>
      <w:r w:rsidRPr="00820BED">
        <w:t>.</w:t>
      </w:r>
      <w:commentRangeEnd w:id="2"/>
      <w:r w:rsidRPr="00820BED">
        <w:rPr>
          <w:rStyle w:val="CommentReference"/>
          <w:sz w:val="24"/>
          <w:szCs w:val="24"/>
        </w:rPr>
        <w:commentReference w:id="2"/>
      </w:r>
      <w:r w:rsidRPr="00820BED">
        <w:t xml:space="preserve"> Three out of four were black ash in hydric plots, and the diameter of the three seed-producing black ash trees ranged from 6.57 cm to 11.5 cm</w:t>
      </w:r>
      <w:r>
        <w:t>. Thus, we found that ash tree reproduction is still rare.</w:t>
      </w:r>
    </w:p>
    <w:p w14:paraId="02D70CA3" w14:textId="77777777" w:rsidR="003D3604" w:rsidRDefault="003D3604" w:rsidP="00EA56F0"/>
    <w:p w14:paraId="663B30DF" w14:textId="77777777" w:rsidR="003D3604" w:rsidRDefault="003D3604" w:rsidP="003D3604">
      <w:r w:rsidRPr="00820BED">
        <w:t xml:space="preserve">We found that even where ash seedlings were abundant, newly germinated seedlings were almost absent in 2024-2025 (we only found two individual seedlings with cotyledons at one site). After the near-complete elimination of ash trees &gt; 2.5 cm in diameter in 2009 at our transects, production of viable seeds </w:t>
      </w:r>
      <w:proofErr w:type="gramStart"/>
      <w:r w:rsidRPr="00820BED">
        <w:t>ceased</w:t>
      </w:r>
      <w:proofErr w:type="gramEnd"/>
      <w:r w:rsidRPr="00820BED">
        <w:t xml:space="preserve"> and germination of new ash seedlings plummeted (Klooster et al. 2014). Fifteen years later, established ash seedlings persist, but the absence of new seeds means the ash seedling layer is not being replenished</w:t>
      </w:r>
      <w:commentRangeStart w:id="3"/>
      <w:r w:rsidRPr="00820BED">
        <w:t>.</w:t>
      </w:r>
      <w:commentRangeEnd w:id="3"/>
      <w:r>
        <w:rPr>
          <w:rStyle w:val="CommentReference"/>
        </w:rPr>
        <w:commentReference w:id="3"/>
      </w:r>
      <w:r w:rsidRPr="00FD7F69">
        <w:t xml:space="preserve"> </w:t>
      </w:r>
    </w:p>
    <w:p w14:paraId="0F3EF8B6" w14:textId="77777777" w:rsidR="00B35372" w:rsidRDefault="00B35372"/>
    <w:sectPr w:rsidR="00B35372" w:rsidSect="00232A75">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rry, Kayla" w:date="2025-07-23T15:08:00Z" w:initials="KP">
    <w:p w14:paraId="4B307FAB" w14:textId="77777777" w:rsidR="00232A75" w:rsidRDefault="00232A75" w:rsidP="00232A75">
      <w:pPr>
        <w:pStyle w:val="CommentText"/>
      </w:pPr>
      <w:r>
        <w:rPr>
          <w:rStyle w:val="CommentReference"/>
        </w:rPr>
        <w:annotationRef/>
      </w:r>
      <w:r>
        <w:t>I would try to combine these two sentences</w:t>
      </w:r>
    </w:p>
  </w:comment>
  <w:comment w:id="1" w:author="Aaron Tayal" w:date="2025-07-09T10:55:00Z" w:initials="AT">
    <w:p w14:paraId="1E9EA3C8" w14:textId="77777777" w:rsidR="00232A75" w:rsidRDefault="00232A75" w:rsidP="00232A75">
      <w:pPr>
        <w:pStyle w:val="CommentText"/>
      </w:pPr>
      <w:r>
        <w:rPr>
          <w:rStyle w:val="CommentReference"/>
        </w:rPr>
        <w:annotationRef/>
      </w:r>
      <w:r>
        <w:t>I’m not sure whether to have the units as stems/hectare or stems/m^2. Also, need to change label from “small trees” to “understory trees”</w:t>
      </w:r>
    </w:p>
  </w:comment>
  <w:comment w:id="2" w:author="Aaron Tayal" w:date="2025-07-02T19:21:00Z" w:initials="AT">
    <w:p w14:paraId="594D9491" w14:textId="77777777" w:rsidR="00EA56F0" w:rsidRDefault="00EA56F0" w:rsidP="00EA56F0">
      <w:pPr>
        <w:pStyle w:val="CommentText"/>
      </w:pPr>
      <w:r>
        <w:rPr>
          <w:rStyle w:val="CommentReference"/>
        </w:rPr>
        <w:annotationRef/>
      </w:r>
      <w:r>
        <w:t xml:space="preserve">These seed-producing trees were located at Indian Springs Metropark and Proud Lake Recreation Area. </w:t>
      </w:r>
    </w:p>
  </w:comment>
  <w:comment w:id="3" w:author="Aaron Tayal" w:date="2025-08-21T12:44:00Z" w:initials="AT">
    <w:p w14:paraId="07CEBD2C" w14:textId="77777777" w:rsidR="003D3604" w:rsidRDefault="003D3604" w:rsidP="003D3604">
      <w:pPr>
        <w:pStyle w:val="CommentText"/>
      </w:pPr>
      <w:r>
        <w:rPr>
          <w:rStyle w:val="CommentReference"/>
        </w:rPr>
        <w:annotationRef/>
      </w:r>
      <w:r>
        <w:t>Talk about how big/old ash trees have to get to produce seeds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307FAB" w15:done="0"/>
  <w15:commentEx w15:paraId="1E9EA3C8" w15:done="0"/>
  <w15:commentEx w15:paraId="594D9491" w15:done="0"/>
  <w15:commentEx w15:paraId="07CEBD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6397AB" w16cex:dateUtc="2025-07-23T19:08:00Z"/>
  <w16cex:commentExtensible w16cex:durableId="60BD9BF5" w16cex:dateUtc="2025-07-09T14:55:00Z"/>
  <w16cex:commentExtensible w16cex:durableId="044C4DAB" w16cex:dateUtc="2025-07-02T23:21:00Z"/>
  <w16cex:commentExtensible w16cex:durableId="520706B5" w16cex:dateUtc="2025-08-21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307FAB" w16cid:durableId="366397AB"/>
  <w16cid:commentId w16cid:paraId="1E9EA3C8" w16cid:durableId="60BD9BF5"/>
  <w16cid:commentId w16cid:paraId="594D9491" w16cid:durableId="044C4DAB"/>
  <w16cid:commentId w16cid:paraId="07CEBD2C" w16cid:durableId="520706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ry, Kayla">
    <w15:presenceInfo w15:providerId="AD" w15:userId="S::perry.1864@osu.edu::abdcef40-c999-4136-8b23-bb8d2cd56ae7"/>
  </w15:person>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75"/>
    <w:rsid w:val="00003A2F"/>
    <w:rsid w:val="000050E1"/>
    <w:rsid w:val="00024A24"/>
    <w:rsid w:val="00190806"/>
    <w:rsid w:val="00232A75"/>
    <w:rsid w:val="003460E9"/>
    <w:rsid w:val="003D3604"/>
    <w:rsid w:val="00691B71"/>
    <w:rsid w:val="00712D79"/>
    <w:rsid w:val="00820AA1"/>
    <w:rsid w:val="008A2528"/>
    <w:rsid w:val="00B35372"/>
    <w:rsid w:val="00D858F3"/>
    <w:rsid w:val="00EA56F0"/>
    <w:rsid w:val="00EF0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3E67A"/>
  <w15:chartTrackingRefBased/>
  <w15:docId w15:val="{A987A894-EDFC-4F14-A2EF-CC45AC665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A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A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2A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2A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2A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2A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2A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232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A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A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2A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2A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2A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2A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2A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2A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A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A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2A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2A75"/>
    <w:rPr>
      <w:i/>
      <w:iCs/>
      <w:color w:val="404040" w:themeColor="text1" w:themeTint="BF"/>
    </w:rPr>
  </w:style>
  <w:style w:type="paragraph" w:styleId="ListParagraph">
    <w:name w:val="List Paragraph"/>
    <w:basedOn w:val="Normal"/>
    <w:uiPriority w:val="34"/>
    <w:qFormat/>
    <w:rsid w:val="00232A75"/>
    <w:pPr>
      <w:ind w:left="720"/>
      <w:contextualSpacing/>
    </w:pPr>
  </w:style>
  <w:style w:type="character" w:styleId="IntenseEmphasis">
    <w:name w:val="Intense Emphasis"/>
    <w:basedOn w:val="DefaultParagraphFont"/>
    <w:uiPriority w:val="21"/>
    <w:qFormat/>
    <w:rsid w:val="00232A75"/>
    <w:rPr>
      <w:i/>
      <w:iCs/>
      <w:color w:val="0F4761" w:themeColor="accent1" w:themeShade="BF"/>
    </w:rPr>
  </w:style>
  <w:style w:type="paragraph" w:styleId="IntenseQuote">
    <w:name w:val="Intense Quote"/>
    <w:basedOn w:val="Normal"/>
    <w:next w:val="Normal"/>
    <w:link w:val="IntenseQuoteChar"/>
    <w:uiPriority w:val="30"/>
    <w:qFormat/>
    <w:rsid w:val="00232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A75"/>
    <w:rPr>
      <w:i/>
      <w:iCs/>
      <w:color w:val="0F4761" w:themeColor="accent1" w:themeShade="BF"/>
    </w:rPr>
  </w:style>
  <w:style w:type="character" w:styleId="IntenseReference">
    <w:name w:val="Intense Reference"/>
    <w:basedOn w:val="DefaultParagraphFont"/>
    <w:uiPriority w:val="32"/>
    <w:qFormat/>
    <w:rsid w:val="00232A75"/>
    <w:rPr>
      <w:b/>
      <w:bCs/>
      <w:smallCaps/>
      <w:color w:val="0F4761" w:themeColor="accent1" w:themeShade="BF"/>
      <w:spacing w:val="5"/>
    </w:rPr>
  </w:style>
  <w:style w:type="table" w:customStyle="1" w:styleId="Aaronsinsectlabels1">
    <w:name w:val="Aaron's insect labels1"/>
    <w:basedOn w:val="TableNormal"/>
    <w:next w:val="TableGrid"/>
    <w:uiPriority w:val="39"/>
    <w:rsid w:val="00232A75"/>
    <w:rPr>
      <w:sz w:val="8"/>
      <w:szCs w:val="24"/>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styleId="CommentReference">
    <w:name w:val="annotation reference"/>
    <w:basedOn w:val="DefaultParagraphFont"/>
    <w:uiPriority w:val="99"/>
    <w:semiHidden/>
    <w:unhideWhenUsed/>
    <w:rsid w:val="00232A75"/>
    <w:rPr>
      <w:sz w:val="16"/>
      <w:szCs w:val="16"/>
    </w:rPr>
  </w:style>
  <w:style w:type="paragraph" w:styleId="CommentText">
    <w:name w:val="annotation text"/>
    <w:basedOn w:val="Normal"/>
    <w:link w:val="CommentTextChar"/>
    <w:uiPriority w:val="99"/>
    <w:unhideWhenUsed/>
    <w:rsid w:val="00232A75"/>
  </w:style>
  <w:style w:type="character" w:customStyle="1" w:styleId="CommentTextChar">
    <w:name w:val="Comment Text Char"/>
    <w:basedOn w:val="DefaultParagraphFont"/>
    <w:link w:val="CommentText"/>
    <w:uiPriority w:val="99"/>
    <w:rsid w:val="00232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5</cp:revision>
  <dcterms:created xsi:type="dcterms:W3CDTF">2025-08-21T17:55:00Z</dcterms:created>
  <dcterms:modified xsi:type="dcterms:W3CDTF">2025-08-22T15:59:00Z</dcterms:modified>
</cp:coreProperties>
</file>