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27E04ADB" w14:textId="26089C3E" w:rsidR="00B7193D"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form of forest disturbance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640A18">
        <w:rPr>
          <w:rFonts w:ascii="Times New Roman" w:hAnsi="Times New Roman" w:cs="Times New Roman"/>
          <w:sz w:val="24"/>
          <w:szCs w:val="24"/>
        </w:rPr>
        <w:t>has multiple consequences.</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 moisture, and leaf litter depth can change</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often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26137A">
        <w:rPr>
          <w:rFonts w:ascii="Times New Roman" w:hAnsi="Times New Roman" w:cs="Times New Roman"/>
          <w:sz w:val="24"/>
          <w:szCs w:val="24"/>
        </w:rPr>
        <w:instrText xml:space="preserve"> ADDIN ZOTERO_ITEM CSL_CITATION {"citationID":"85bsE0c9","properties":{"formattedCitation":"(Greenberg and Forrest 2003, Barber and Widick 2017)","plainCitation":"(Greenberg and Forrest 2003,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26137A">
        <w:rPr>
          <w:rFonts w:ascii="Times New Roman" w:hAnsi="Times New Roman" w:cs="Times New Roman"/>
          <w:sz w:val="24"/>
          <w:szCs w:val="24"/>
        </w:rPr>
        <w:fldChar w:fldCharType="separate"/>
      </w:r>
      <w:r w:rsidR="0026137A" w:rsidRPr="0026137A">
        <w:rPr>
          <w:rFonts w:ascii="Times New Roman" w:hAnsi="Times New Roman" w:cs="Times New Roman"/>
          <w:sz w:val="24"/>
        </w:rPr>
        <w:t>(Greenberg and Forrest 2003,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A87CD7">
        <w:rPr>
          <w:rFonts w:ascii="Times New Roman" w:hAnsi="Times New Roman" w:cs="Times New Roman"/>
          <w:sz w:val="24"/>
          <w:szCs w:val="24"/>
        </w:rPr>
        <w:t xml:space="preserve">To predict </w:t>
      </w:r>
      <w:r w:rsidR="00D41E1D">
        <w:rPr>
          <w:rFonts w:ascii="Times New Roman" w:hAnsi="Times New Roman" w:cs="Times New Roman"/>
          <w:sz w:val="24"/>
          <w:szCs w:val="24"/>
        </w:rPr>
        <w:t xml:space="preserve">how a windstorm-affected stand will change after </w:t>
      </w:r>
      <w:r w:rsidR="005E6CB9">
        <w:rPr>
          <w:rFonts w:ascii="Times New Roman" w:hAnsi="Times New Roman" w:cs="Times New Roman"/>
          <w:sz w:val="24"/>
          <w:szCs w:val="24"/>
        </w:rPr>
        <w:t xml:space="preserve">the storm, it is helpful to consider the “biological legacies” </w:t>
      </w:r>
      <w:r w:rsidR="008D50B4">
        <w:rPr>
          <w:rFonts w:ascii="Times New Roman" w:hAnsi="Times New Roman" w:cs="Times New Roman"/>
          <w:sz w:val="24"/>
          <w:szCs w:val="24"/>
        </w:rPr>
        <w:fldChar w:fldCharType="begin"/>
      </w:r>
      <w:r w:rsidR="008D50B4">
        <w:rPr>
          <w:rFonts w:ascii="Times New Roman" w:hAnsi="Times New Roman" w:cs="Times New Roman"/>
          <w:sz w:val="24"/>
          <w:szCs w:val="24"/>
        </w:rPr>
        <w:instrText xml:space="preserve"> ADDIN ZOTERO_ITEM CSL_CITATION {"citationID":"4l4di8Xf","properties":{"formattedCitation":"(Lindenmayer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D50B4">
        <w:rPr>
          <w:rFonts w:ascii="Times New Roman" w:hAnsi="Times New Roman" w:cs="Times New Roman"/>
          <w:sz w:val="24"/>
          <w:szCs w:val="24"/>
        </w:rPr>
        <w:fldChar w:fldCharType="separate"/>
      </w:r>
      <w:r w:rsidR="008D50B4" w:rsidRPr="008D50B4">
        <w:rPr>
          <w:rFonts w:ascii="Times New Roman" w:hAnsi="Times New Roman" w:cs="Times New Roman"/>
          <w:sz w:val="24"/>
        </w:rPr>
        <w:t>(Lindenmayer et al. 2012)</w:t>
      </w:r>
      <w:r w:rsidR="008D50B4">
        <w:rPr>
          <w:rFonts w:ascii="Times New Roman" w:hAnsi="Times New Roman" w:cs="Times New Roman"/>
          <w:sz w:val="24"/>
          <w:szCs w:val="24"/>
        </w:rPr>
        <w:fldChar w:fldCharType="end"/>
      </w:r>
      <w:r w:rsidR="005E6CB9">
        <w:rPr>
          <w:rFonts w:ascii="Times New Roman" w:hAnsi="Times New Roman" w:cs="Times New Roman"/>
          <w:sz w:val="24"/>
          <w:szCs w:val="24"/>
        </w:rPr>
        <w:t xml:space="preserve"> </w:t>
      </w:r>
      <w:r w:rsidR="00566B6A">
        <w:rPr>
          <w:rFonts w:ascii="Times New Roman" w:hAnsi="Times New Roman" w:cs="Times New Roman"/>
          <w:sz w:val="24"/>
          <w:szCs w:val="24"/>
        </w:rPr>
        <w:t>that remain in the forest after</w:t>
      </w:r>
      <w:r w:rsidR="00D12F4A">
        <w:rPr>
          <w:rFonts w:ascii="Times New Roman" w:hAnsi="Times New Roman" w:cs="Times New Roman"/>
          <w:sz w:val="24"/>
          <w:szCs w:val="24"/>
        </w:rPr>
        <w:t xml:space="preserve"> the disturbance. These legacies include the living and dead trees, understory</w:t>
      </w:r>
      <w:r w:rsidR="0074451F">
        <w:rPr>
          <w:rFonts w:ascii="Times New Roman" w:hAnsi="Times New Roman" w:cs="Times New Roman"/>
          <w:sz w:val="24"/>
          <w:szCs w:val="24"/>
        </w:rPr>
        <w:t xml:space="preserve"> shrubs and herbaceous plants, seeds, root systems,</w:t>
      </w:r>
      <w:r w:rsidR="000C5A9E">
        <w:rPr>
          <w:rFonts w:ascii="Times New Roman" w:hAnsi="Times New Roman" w:cs="Times New Roman"/>
          <w:sz w:val="24"/>
          <w:szCs w:val="24"/>
        </w:rPr>
        <w:t xml:space="preserve"> soils, and</w:t>
      </w:r>
      <w:r w:rsidR="000E1AA1">
        <w:rPr>
          <w:rFonts w:ascii="Times New Roman" w:hAnsi="Times New Roman" w:cs="Times New Roman"/>
          <w:sz w:val="24"/>
          <w:szCs w:val="24"/>
        </w:rPr>
        <w:t xml:space="preserve"> surviving animals.</w:t>
      </w:r>
      <w:r w:rsidR="00012B28">
        <w:rPr>
          <w:rFonts w:ascii="Times New Roman" w:hAnsi="Times New Roman" w:cs="Times New Roman"/>
          <w:sz w:val="24"/>
          <w:szCs w:val="24"/>
        </w:rPr>
        <w:t xml:space="preserve"> </w:t>
      </w:r>
    </w:p>
    <w:p w14:paraId="55E5075D" w14:textId="77777777" w:rsidR="00C11CE9" w:rsidRDefault="00C11CE9">
      <w:pPr>
        <w:rPr>
          <w:rFonts w:ascii="Times New Roman" w:hAnsi="Times New Roman" w:cs="Times New Roman"/>
          <w:sz w:val="24"/>
          <w:szCs w:val="24"/>
        </w:rPr>
      </w:pPr>
    </w:p>
    <w:p w14:paraId="2F120005" w14:textId="50C59281" w:rsidR="00C11CE9" w:rsidRDefault="00C11CE9">
      <w:pPr>
        <w:rPr>
          <w:rFonts w:ascii="Times New Roman" w:hAnsi="Times New Roman" w:cs="Times New Roman"/>
          <w:sz w:val="24"/>
          <w:szCs w:val="24"/>
        </w:rPr>
      </w:pPr>
      <w:r>
        <w:rPr>
          <w:rFonts w:ascii="Times New Roman" w:hAnsi="Times New Roman" w:cs="Times New Roman"/>
          <w:sz w:val="24"/>
          <w:szCs w:val="24"/>
        </w:rPr>
        <w:tab/>
      </w:r>
      <w:r w:rsidR="00A45B3C">
        <w:rPr>
          <w:rFonts w:ascii="Times New Roman" w:hAnsi="Times New Roman" w:cs="Times New Roman"/>
          <w:sz w:val="24"/>
          <w:szCs w:val="24"/>
        </w:rPr>
        <w:t>Harvesting</w:t>
      </w:r>
      <w:r w:rsidR="006764AC">
        <w:rPr>
          <w:rFonts w:ascii="Times New Roman" w:hAnsi="Times New Roman" w:cs="Times New Roman"/>
          <w:sz w:val="24"/>
          <w:szCs w:val="24"/>
        </w:rPr>
        <w:t xml:space="preserve"> the trees </w:t>
      </w:r>
      <w:r w:rsidR="00A45B3C">
        <w:rPr>
          <w:rFonts w:ascii="Times New Roman" w:hAnsi="Times New Roman" w:cs="Times New Roman"/>
          <w:sz w:val="24"/>
          <w:szCs w:val="24"/>
        </w:rPr>
        <w:t>in a windstorm-affected stand</w:t>
      </w:r>
      <w:r w:rsidR="006764AC">
        <w:rPr>
          <w:rFonts w:ascii="Times New Roman" w:hAnsi="Times New Roman" w:cs="Times New Roman"/>
          <w:sz w:val="24"/>
          <w:szCs w:val="24"/>
        </w:rPr>
        <w:t xml:space="preserve">, a practice called salvage-logging,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C9371B">
        <w:rPr>
          <w:rFonts w:ascii="Times New Roman" w:hAnsi="Times New Roman" w:cs="Times New Roman"/>
          <w:sz w:val="24"/>
          <w:szCs w:val="24"/>
        </w:rPr>
        <w:t>Logging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 xml:space="preserve">managing forests in ways that conserve </w:t>
      </w:r>
      <w:r w:rsidR="00AC1FC3">
        <w:rPr>
          <w:rFonts w:ascii="Times New Roman" w:hAnsi="Times New Roman" w:cs="Times New Roman"/>
          <w:sz w:val="24"/>
          <w:szCs w:val="24"/>
        </w:rPr>
        <w:t xml:space="preserve">insect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12385E">
        <w:rPr>
          <w:rFonts w:ascii="Times New Roman" w:hAnsi="Times New Roman" w:cs="Times New Roman"/>
          <w:sz w:val="24"/>
          <w:szCs w:val="24"/>
        </w:rPr>
        <w:t xml:space="preserve"> in light of the threats to insects occurring globally</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 xml:space="preserve">Thus, researchers are investigating </w:t>
      </w:r>
      <w:r w:rsidR="00C6133C">
        <w:rPr>
          <w:rFonts w:ascii="Times New Roman" w:hAnsi="Times New Roman" w:cs="Times New Roman"/>
          <w:sz w:val="24"/>
          <w:szCs w:val="24"/>
        </w:rPr>
        <w:t xml:space="preserve">how salvage-logging </w:t>
      </w:r>
      <w:r w:rsidR="00F1689D">
        <w:rPr>
          <w:rFonts w:ascii="Times New Roman" w:hAnsi="Times New Roman" w:cs="Times New Roman"/>
          <w:sz w:val="24"/>
          <w:szCs w:val="24"/>
        </w:rPr>
        <w:t xml:space="preserve">impacts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Specifically, salvage-logging may </w:t>
      </w:r>
      <w:r w:rsidR="008E70E2">
        <w:rPr>
          <w:rFonts w:ascii="Times New Roman" w:hAnsi="Times New Roman" w:cs="Times New Roman"/>
          <w:sz w:val="24"/>
          <w:szCs w:val="24"/>
        </w:rPr>
        <w:t>alter 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 xml:space="preserve">left by windstorms, </w:t>
      </w:r>
      <w:r w:rsidR="004C44A3">
        <w:rPr>
          <w:rFonts w:ascii="Times New Roman" w:hAnsi="Times New Roman" w:cs="Times New Roman"/>
          <w:sz w:val="24"/>
          <w:szCs w:val="24"/>
        </w:rPr>
        <w:t>not only by a reduction in woody debris, but also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(McNabb et al. 2001, Curtze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7455A80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 understanding the insect community as a whole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(Langor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(Silverman et al. 2008, Lambeets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the mature forest category,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forests with thick ground vegetation vs.</w:t>
      </w:r>
      <w:r w:rsidR="00F74119">
        <w:rPr>
          <w:rFonts w:ascii="Times New Roman" w:hAnsi="Times New Roman" w:cs="Times New Roman"/>
          <w:sz w:val="24"/>
          <w:szCs w:val="24"/>
        </w:rPr>
        <w:t xml:space="preserve"> open 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they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511C7807" w:rsidR="00F278DE" w:rsidRDefault="00707342">
      <w:pPr>
        <w:rPr>
          <w:rFonts w:ascii="Times New Roman" w:hAnsi="Times New Roman" w:cs="Times New Roman"/>
          <w:sz w:val="24"/>
          <w:szCs w:val="24"/>
        </w:rPr>
      </w:pPr>
      <w:r>
        <w:rPr>
          <w:rFonts w:ascii="Times New Roman" w:hAnsi="Times New Roman" w:cs="Times New Roman"/>
          <w:sz w:val="24"/>
          <w:szCs w:val="24"/>
        </w:rPr>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6F2001">
        <w:rPr>
          <w:rFonts w:ascii="Times New Roman" w:hAnsi="Times New Roman" w:cs="Times New Roman"/>
          <w:sz w:val="24"/>
          <w:szCs w:val="24"/>
        </w:rPr>
        <w:t>: influx of new species and decline of 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proofErr w:type="spellStart"/>
      <w:r w:rsidR="00825918" w:rsidRPr="00E17E57">
        <w:rPr>
          <w:rFonts w:ascii="Times New Roman" w:hAnsi="Times New Roman" w:cs="Times New Roman"/>
          <w:i/>
          <w:iCs/>
          <w:sz w:val="24"/>
          <w:szCs w:val="24"/>
        </w:rPr>
        <w:t>Anisodactylus</w:t>
      </w:r>
      <w:proofErr w:type="spellEnd"/>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proofErr w:type="spellStart"/>
      <w:r w:rsidR="00963599" w:rsidRPr="00E17E57">
        <w:rPr>
          <w:rFonts w:ascii="Times New Roman" w:hAnsi="Times New Roman" w:cs="Times New Roman"/>
          <w:i/>
          <w:iCs/>
          <w:sz w:val="24"/>
          <w:szCs w:val="24"/>
        </w:rPr>
        <w:t>Harpalus</w:t>
      </w:r>
      <w:proofErr w:type="spellEnd"/>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proofErr w:type="spellStart"/>
      <w:r w:rsidR="009E4FBE" w:rsidRPr="009E4FBE">
        <w:rPr>
          <w:rFonts w:ascii="Times New Roman" w:hAnsi="Times New Roman" w:cs="Times New Roman"/>
          <w:i/>
          <w:iCs/>
          <w:sz w:val="24"/>
          <w:szCs w:val="24"/>
        </w:rPr>
        <w:t>Chlaenius</w:t>
      </w:r>
      <w:proofErr w:type="spellEnd"/>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 xml:space="preserve">(Sklodowski and Garbalinska 2011, Lee et al. 2017, Barber </w:t>
      </w:r>
      <w:r w:rsidR="004879FD" w:rsidRPr="004879FD">
        <w:rPr>
          <w:rFonts w:ascii="Times New Roman" w:hAnsi="Times New Roman" w:cs="Times New Roman"/>
          <w:sz w:val="24"/>
        </w:rPr>
        <w:lastRenderedPageBreak/>
        <w:t>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F63816">
        <w:rPr>
          <w:rFonts w:ascii="Times New Roman" w:hAnsi="Times New Roman" w:cs="Times New Roman"/>
          <w:sz w:val="24"/>
          <w:szCs w:val="24"/>
        </w:rPr>
        <w:t xml:space="preserve">Jack Pine sites that were </w:t>
      </w:r>
      <w:r w:rsidR="00F456A6">
        <w:rPr>
          <w:rFonts w:ascii="Times New Roman" w:hAnsi="Times New Roman" w:cs="Times New Roman"/>
          <w:sz w:val="24"/>
          <w:szCs w:val="24"/>
        </w:rPr>
        <w:t>wind-disturbed or salvaged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proofErr w:type="spellStart"/>
      <w:r w:rsidR="00F63816" w:rsidRPr="00075AD7">
        <w:rPr>
          <w:rFonts w:ascii="Times New Roman" w:hAnsi="Times New Roman" w:cs="Times New Roman"/>
          <w:i/>
          <w:iCs/>
          <w:sz w:val="24"/>
          <w:szCs w:val="24"/>
        </w:rPr>
        <w:t>Pterostichus</w:t>
      </w:r>
      <w:proofErr w:type="spellEnd"/>
      <w:r w:rsidR="00F63816" w:rsidRPr="00075AD7">
        <w:rPr>
          <w:rFonts w:ascii="Times New Roman" w:hAnsi="Times New Roman" w:cs="Times New Roman"/>
          <w:i/>
          <w:iCs/>
          <w:sz w:val="24"/>
          <w:szCs w:val="24"/>
        </w:rPr>
        <w:t xml:space="preserve"> </w:t>
      </w:r>
      <w:proofErr w:type="spellStart"/>
      <w:r w:rsidR="00F63816" w:rsidRPr="00075AD7">
        <w:rPr>
          <w:rFonts w:ascii="Times New Roman" w:hAnsi="Times New Roman" w:cs="Times New Roman"/>
          <w:i/>
          <w:iCs/>
          <w:sz w:val="24"/>
          <w:szCs w:val="24"/>
        </w:rPr>
        <w:t>pensylvanicus</w:t>
      </w:r>
      <w:proofErr w:type="spellEnd"/>
      <w:r w:rsidR="00F63816">
        <w:rPr>
          <w:rFonts w:ascii="Times New Roman" w:hAnsi="Times New Roman" w:cs="Times New Roman"/>
          <w:sz w:val="24"/>
          <w:szCs w:val="24"/>
        </w:rPr>
        <w:t xml:space="preserve">, </w:t>
      </w:r>
      <w:r w:rsidR="005F5ACD" w:rsidRPr="00075AD7">
        <w:rPr>
          <w:rFonts w:ascii="Times New Roman" w:hAnsi="Times New Roman" w:cs="Times New Roman"/>
          <w:i/>
          <w:iCs/>
          <w:sz w:val="24"/>
          <w:szCs w:val="24"/>
        </w:rPr>
        <w:t xml:space="preserve">P. </w:t>
      </w:r>
      <w:proofErr w:type="spellStart"/>
      <w:r w:rsidR="005F5ACD" w:rsidRPr="00075AD7">
        <w:rPr>
          <w:rFonts w:ascii="Times New Roman" w:hAnsi="Times New Roman" w:cs="Times New Roman"/>
          <w:i/>
          <w:iCs/>
          <w:sz w:val="24"/>
          <w:szCs w:val="24"/>
        </w:rPr>
        <w:t>coracinus</w:t>
      </w:r>
      <w:proofErr w:type="spellEnd"/>
      <w:r w:rsidR="005F5ACD">
        <w:rPr>
          <w:rFonts w:ascii="Times New Roman" w:hAnsi="Times New Roman" w:cs="Times New Roman"/>
          <w:sz w:val="24"/>
          <w:szCs w:val="24"/>
        </w:rPr>
        <w:t xml:space="preserve">, and </w:t>
      </w:r>
      <w:proofErr w:type="spellStart"/>
      <w:r w:rsidR="005F5ACD" w:rsidRPr="00075AD7">
        <w:rPr>
          <w:rFonts w:ascii="Times New Roman" w:hAnsi="Times New Roman" w:cs="Times New Roman"/>
          <w:i/>
          <w:iCs/>
          <w:sz w:val="24"/>
          <w:szCs w:val="24"/>
        </w:rPr>
        <w:t>Sphaeroderus</w:t>
      </w:r>
      <w:proofErr w:type="spellEnd"/>
      <w:r w:rsidR="005F5ACD" w:rsidRPr="00075AD7">
        <w:rPr>
          <w:rFonts w:ascii="Times New Roman" w:hAnsi="Times New Roman" w:cs="Times New Roman"/>
          <w:i/>
          <w:iCs/>
          <w:sz w:val="24"/>
          <w:szCs w:val="24"/>
        </w:rPr>
        <w:t xml:space="preserve"> </w:t>
      </w:r>
      <w:proofErr w:type="spellStart"/>
      <w:r w:rsidR="006E3DF0" w:rsidRPr="00075AD7">
        <w:rPr>
          <w:rFonts w:ascii="Times New Roman" w:hAnsi="Times New Roman" w:cs="Times New Roman"/>
          <w:i/>
          <w:iCs/>
          <w:sz w:val="24"/>
          <w:szCs w:val="24"/>
        </w:rPr>
        <w:t>lecontei</w:t>
      </w:r>
      <w:proofErr w:type="spellEnd"/>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a Scots 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(Sklodowski and Garbalinska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 xml:space="preserve">The decrease in </w:t>
      </w:r>
      <w:r w:rsidR="00E85123">
        <w:rPr>
          <w:rFonts w:ascii="Times New Roman" w:hAnsi="Times New Roman" w:cs="Times New Roman"/>
          <w:sz w:val="24"/>
          <w:szCs w:val="24"/>
        </w:rPr>
        <w:t xml:space="preserve">forest-adapted ground beetles after windstorms and </w:t>
      </w:r>
      <w:r w:rsidR="00842E83">
        <w:rPr>
          <w:rFonts w:ascii="Times New Roman" w:hAnsi="Times New Roman" w:cs="Times New Roman"/>
          <w:sz w:val="24"/>
          <w:szCs w:val="24"/>
        </w:rPr>
        <w:t xml:space="preserve">salvage-logging </w:t>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but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3D6DEC">
        <w:rPr>
          <w:rFonts w:ascii="Times New Roman" w:hAnsi="Times New Roman" w:cs="Times New Roman"/>
          <w:sz w:val="24"/>
          <w:szCs w:val="24"/>
        </w:rPr>
        <w:t xml:space="preserve"> are likely</w:t>
      </w:r>
      <w:r w:rsidR="00AD1250">
        <w:rPr>
          <w:rFonts w:ascii="Times New Roman" w:hAnsi="Times New Roman" w:cs="Times New Roman"/>
          <w:sz w:val="24"/>
          <w:szCs w:val="24"/>
        </w:rPr>
        <w:t xml:space="preserve"> involved</w:t>
      </w:r>
      <w:r w:rsidR="003D086F">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Studies of clearcuts</w:t>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ground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p>
    <w:p w14:paraId="18ED3384" w14:textId="77777777" w:rsidR="00B12CDF" w:rsidRDefault="00B12CDF">
      <w:pPr>
        <w:rPr>
          <w:rFonts w:ascii="Times New Roman" w:hAnsi="Times New Roman" w:cs="Times New Roman"/>
          <w:sz w:val="24"/>
          <w:szCs w:val="24"/>
        </w:rPr>
      </w:pPr>
    </w:p>
    <w:p w14:paraId="7F7F46B7" w14:textId="2B87F528"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 xml:space="preserve">the taxonomic composition of ground </w:t>
      </w:r>
      <w:proofErr w:type="gramStart"/>
      <w:r w:rsidR="00000A1F">
        <w:rPr>
          <w:rFonts w:ascii="Times New Roman" w:hAnsi="Times New Roman" w:cs="Times New Roman"/>
          <w:sz w:val="24"/>
          <w:szCs w:val="24"/>
        </w:rPr>
        <w:t>beetles</w:t>
      </w:r>
      <w:proofErr w:type="gramEnd"/>
      <w:r w:rsidR="00000A1F">
        <w:rPr>
          <w:rFonts w:ascii="Times New Roman" w:hAnsi="Times New Roman" w:cs="Times New Roman"/>
          <w:sz w:val="24"/>
          <w:szCs w:val="24"/>
        </w:rPr>
        <w:t xml:space="preserve">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 t</w:t>
      </w:r>
      <w:r w:rsidR="00453CED">
        <w:rPr>
          <w:rFonts w:ascii="Times New Roman" w:hAnsi="Times New Roman" w:cs="Times New Roman"/>
          <w:sz w:val="24"/>
          <w:szCs w:val="24"/>
        </w:rPr>
        <w:t xml:space="preserve">raits of beetles relate to forest disturbance. So far, </w:t>
      </w:r>
      <w:r w:rsidR="009D69A0">
        <w:rPr>
          <w:rFonts w:ascii="Times New Roman" w:hAnsi="Times New Roman" w:cs="Times New Roman"/>
          <w:sz w:val="24"/>
          <w:szCs w:val="24"/>
        </w:rPr>
        <w:t>we know that ground beetle</w:t>
      </w:r>
      <w:r w:rsidR="00A80974">
        <w:rPr>
          <w:rFonts w:ascii="Times New Roman" w:hAnsi="Times New Roman" w:cs="Times New Roman"/>
          <w:sz w:val="24"/>
          <w:szCs w:val="24"/>
        </w:rPr>
        <w:t xml:space="preserve"> species </w:t>
      </w:r>
      <w:r w:rsidR="009D69A0">
        <w:rPr>
          <w:rFonts w:ascii="Times New Roman" w:hAnsi="Times New Roman" w:cs="Times New Roman"/>
          <w:sz w:val="24"/>
          <w:szCs w:val="24"/>
        </w:rPr>
        <w:t>in tornado-disturbed forests tend to have smaller body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4E4EF2">
        <w:rPr>
          <w:rFonts w:ascii="Times New Roman" w:hAnsi="Times New Roman" w:cs="Times New Roman"/>
          <w:sz w:val="24"/>
          <w:szCs w:val="24"/>
        </w:rPr>
        <w:t>are capable of flight,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w:t>
      </w:r>
      <w:r w:rsidR="00E47311">
        <w:rPr>
          <w:rFonts w:ascii="Times New Roman" w:hAnsi="Times New Roman" w:cs="Times New Roman"/>
          <w:sz w:val="24"/>
          <w:szCs w:val="24"/>
        </w:rPr>
        <w:t>characteristic of</w:t>
      </w:r>
      <w:r w:rsidR="00DC0F3C">
        <w:rPr>
          <w:rFonts w:ascii="Times New Roman" w:hAnsi="Times New Roman" w:cs="Times New Roman"/>
          <w:sz w:val="24"/>
          <w:szCs w:val="24"/>
        </w:rPr>
        <w:t xml:space="preserve">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proofErr w:type="gramStart"/>
      <w:r w:rsidR="00393DA5">
        <w:rPr>
          <w:rFonts w:ascii="Times New Roman" w:hAnsi="Times New Roman" w:cs="Times New Roman"/>
          <w:sz w:val="24"/>
          <w:szCs w:val="24"/>
        </w:rPr>
        <w:t>equally-sized</w:t>
      </w:r>
      <w:proofErr w:type="gramEnd"/>
      <w:r w:rsidR="00393DA5">
        <w:rPr>
          <w:rFonts w:ascii="Times New Roman" w:hAnsi="Times New Roman" w:cs="Times New Roman"/>
          <w:sz w:val="24"/>
          <w:szCs w:val="24"/>
        </w:rPr>
        <w:t>, carnivorous, flight-incapable species.</w:t>
      </w:r>
      <w:r w:rsidR="00ED5AD3">
        <w:rPr>
          <w:rFonts w:ascii="Times New Roman" w:hAnsi="Times New Roman" w:cs="Times New Roman"/>
          <w:sz w:val="24"/>
          <w:szCs w:val="24"/>
        </w:rPr>
        <w:t xml:space="preserve"> </w:t>
      </w:r>
      <w:proofErr w:type="gramStart"/>
      <w:r w:rsidR="00ED5AD3">
        <w:rPr>
          <w:rFonts w:ascii="Times New Roman" w:hAnsi="Times New Roman" w:cs="Times New Roman"/>
          <w:sz w:val="24"/>
          <w:szCs w:val="24"/>
        </w:rPr>
        <w:t>Thus</w:t>
      </w:r>
      <w:proofErr w:type="gramEnd"/>
      <w:r w:rsidR="00ED5AD3">
        <w:rPr>
          <w:rFonts w:ascii="Times New Roman" w:hAnsi="Times New Roman" w:cs="Times New Roman"/>
          <w:sz w:val="24"/>
          <w:szCs w:val="24"/>
        </w:rPr>
        <w:t xml:space="preserve"> the investigation of more traits is warranted. Specifically, </w:t>
      </w:r>
      <w:r w:rsidR="00D93C0A">
        <w:rPr>
          <w:rFonts w:ascii="Times New Roman" w:hAnsi="Times New Roman" w:cs="Times New Roman"/>
          <w:sz w:val="24"/>
          <w:szCs w:val="24"/>
        </w:rPr>
        <w:t xml:space="preserve">ground beetles exhibit trait </w:t>
      </w:r>
      <w:r w:rsidR="00305A23">
        <w:rPr>
          <w:rFonts w:ascii="Times New Roman" w:hAnsi="Times New Roman" w:cs="Times New Roman"/>
          <w:sz w:val="24"/>
          <w:szCs w:val="24"/>
        </w:rPr>
        <w:t>“</w:t>
      </w:r>
      <w:r w:rsidR="00D93C0A">
        <w:rPr>
          <w:rFonts w:ascii="Times New Roman" w:hAnsi="Times New Roman" w:cs="Times New Roman"/>
          <w:sz w:val="24"/>
          <w:szCs w:val="24"/>
        </w:rPr>
        <w:t>syndromes</w:t>
      </w:r>
      <w:r w:rsidR="00305A23">
        <w:rPr>
          <w:rFonts w:ascii="Times New Roman" w:hAnsi="Times New Roman" w:cs="Times New Roman"/>
          <w:sz w:val="24"/>
          <w:szCs w:val="24"/>
        </w:rPr>
        <w:t>”</w:t>
      </w:r>
      <w:r w:rsidR="00D93C0A">
        <w:rPr>
          <w:rFonts w:ascii="Times New Roman" w:hAnsi="Times New Roman" w:cs="Times New Roman"/>
          <w:sz w:val="24"/>
          <w:szCs w:val="24"/>
        </w:rPr>
        <w:t xml:space="preserve">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CF0EC0">
        <w:rPr>
          <w:rFonts w:ascii="Times New Roman" w:hAnsi="Times New Roman" w:cs="Times New Roman"/>
          <w:sz w:val="24"/>
          <w:szCs w:val="24"/>
        </w:rPr>
        <w:t xml:space="preserve">. These strategies include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Research is required to determine whether the effect of forest disturbance on ground beetles is mediated by their species-specific traits.</w:t>
      </w:r>
    </w:p>
    <w:p w14:paraId="2E05EC84" w14:textId="77777777" w:rsidR="00246B9F" w:rsidRDefault="00246B9F">
      <w:pPr>
        <w:rPr>
          <w:rFonts w:ascii="Times New Roman" w:hAnsi="Times New Roman" w:cs="Times New Roman"/>
          <w:b/>
          <w:bCs/>
          <w:sz w:val="24"/>
          <w:szCs w:val="24"/>
        </w:rPr>
      </w:pPr>
    </w:p>
    <w:p w14:paraId="59AAE91C" w14:textId="55F4DE6D" w:rsidR="00712D79" w:rsidRPr="003B604E" w:rsidRDefault="003B604E">
      <w:pPr>
        <w:rPr>
          <w:rFonts w:ascii="Times New Roman" w:hAnsi="Times New Roman" w:cs="Times New Roman"/>
          <w:b/>
          <w:bCs/>
          <w:sz w:val="24"/>
          <w:szCs w:val="24"/>
        </w:rPr>
      </w:pPr>
      <w:r w:rsidRPr="003B604E">
        <w:rPr>
          <w:rFonts w:ascii="Times New Roman" w:hAnsi="Times New Roman" w:cs="Times New Roman"/>
          <w:b/>
          <w:bCs/>
          <w:sz w:val="24"/>
          <w:szCs w:val="24"/>
        </w:rPr>
        <w:t>Challenge paragraph:</w:t>
      </w:r>
    </w:p>
    <w:p w14:paraId="71849F02" w14:textId="77777777" w:rsidR="003B604E" w:rsidRDefault="003B604E">
      <w:pPr>
        <w:rPr>
          <w:rFonts w:ascii="Times New Roman" w:hAnsi="Times New Roman" w:cs="Times New Roman"/>
          <w:sz w:val="24"/>
          <w:szCs w:val="24"/>
        </w:rPr>
      </w:pPr>
    </w:p>
    <w:p w14:paraId="2A9CD71D" w14:textId="1F837604" w:rsidR="008E50F7"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092C64">
        <w:rPr>
          <w:rFonts w:ascii="Times New Roman" w:hAnsi="Times New Roman" w:cs="Times New Roman"/>
          <w:sz w:val="24"/>
          <w:szCs w:val="24"/>
        </w:rPr>
        <w:t xml:space="preserve">(1) </w:t>
      </w:r>
      <w:r w:rsidR="00A42273">
        <w:rPr>
          <w:rFonts w:ascii="Times New Roman" w:hAnsi="Times New Roman" w:cs="Times New Roman"/>
          <w:sz w:val="24"/>
          <w:szCs w:val="24"/>
        </w:rPr>
        <w:t xml:space="preserve">First, we will compare </w:t>
      </w:r>
      <w:r w:rsidR="007F1C11">
        <w:rPr>
          <w:rFonts w:ascii="Times New Roman" w:hAnsi="Times New Roman" w:cs="Times New Roman"/>
          <w:sz w:val="24"/>
          <w:szCs w:val="24"/>
        </w:rPr>
        <w:t xml:space="preserve">the </w:t>
      </w:r>
      <w:r w:rsidR="00327F03">
        <w:rPr>
          <w:rFonts w:ascii="Times New Roman" w:hAnsi="Times New Roman" w:cs="Times New Roman"/>
          <w:sz w:val="24"/>
          <w:szCs w:val="24"/>
        </w:rPr>
        <w:t>alpha-</w:t>
      </w:r>
      <w:r w:rsidR="007F1C11">
        <w:rPr>
          <w:rFonts w:ascii="Times New Roman" w:hAnsi="Times New Roman" w:cs="Times New Roman"/>
          <w:sz w:val="24"/>
          <w:szCs w:val="24"/>
        </w:rPr>
        <w:t>diversity</w:t>
      </w:r>
      <w:r w:rsidR="004B4512">
        <w:rPr>
          <w:rFonts w:ascii="Times New Roman" w:hAnsi="Times New Roman" w:cs="Times New Roman"/>
          <w:sz w:val="24"/>
          <w:szCs w:val="24"/>
        </w:rPr>
        <w:t xml:space="preserve"> of ground beetles between </w:t>
      </w:r>
      <w:r w:rsidR="00B60902">
        <w:rPr>
          <w:rFonts w:ascii="Times New Roman" w:hAnsi="Times New Roman" w:cs="Times New Roman"/>
          <w:sz w:val="24"/>
          <w:szCs w:val="24"/>
        </w:rPr>
        <w:t xml:space="preserve">undisturbed forest (hereafter “forest”), </w:t>
      </w:r>
      <w:r w:rsidR="000302B3">
        <w:rPr>
          <w:rFonts w:ascii="Times New Roman" w:hAnsi="Times New Roman" w:cs="Times New Roman"/>
          <w:sz w:val="24"/>
          <w:szCs w:val="24"/>
        </w:rPr>
        <w:t xml:space="preserve">unsalvaged </w:t>
      </w:r>
      <w:r w:rsidR="00622A7C">
        <w:rPr>
          <w:rFonts w:ascii="Times New Roman" w:hAnsi="Times New Roman" w:cs="Times New Roman"/>
          <w:sz w:val="24"/>
          <w:szCs w:val="24"/>
        </w:rPr>
        <w:t xml:space="preserve">windthrow </w:t>
      </w:r>
      <w:r w:rsidR="00327F03">
        <w:rPr>
          <w:rFonts w:ascii="Times New Roman" w:hAnsi="Times New Roman" w:cs="Times New Roman"/>
          <w:sz w:val="24"/>
          <w:szCs w:val="24"/>
        </w:rPr>
        <w:t>(hereafter</w:t>
      </w:r>
      <w:r w:rsidR="00411AC0">
        <w:rPr>
          <w:rFonts w:ascii="Times New Roman" w:hAnsi="Times New Roman" w:cs="Times New Roman"/>
          <w:sz w:val="24"/>
          <w:szCs w:val="24"/>
        </w:rPr>
        <w:t>: “windthrow”)</w:t>
      </w:r>
      <w:r w:rsidR="00B60902">
        <w:rPr>
          <w:rFonts w:ascii="Times New Roman" w:hAnsi="Times New Roman" w:cs="Times New Roman"/>
          <w:sz w:val="24"/>
          <w:szCs w:val="24"/>
        </w:rPr>
        <w:t>,</w:t>
      </w:r>
      <w:r w:rsidR="00622A7C">
        <w:rPr>
          <w:rFonts w:ascii="Times New Roman" w:hAnsi="Times New Roman" w:cs="Times New Roman"/>
          <w:sz w:val="24"/>
          <w:szCs w:val="24"/>
        </w:rPr>
        <w:t xml:space="preserve"> </w:t>
      </w:r>
      <w:r w:rsidR="00B60902">
        <w:rPr>
          <w:rFonts w:ascii="Times New Roman" w:hAnsi="Times New Roman" w:cs="Times New Roman"/>
          <w:sz w:val="24"/>
          <w:szCs w:val="24"/>
        </w:rPr>
        <w:t xml:space="preserve">and </w:t>
      </w:r>
      <w:r w:rsidR="00622A7C">
        <w:rPr>
          <w:rFonts w:ascii="Times New Roman" w:hAnsi="Times New Roman" w:cs="Times New Roman"/>
          <w:sz w:val="24"/>
          <w:szCs w:val="24"/>
        </w:rPr>
        <w:t>salvage</w:t>
      </w:r>
      <w:r w:rsidR="000302B3">
        <w:rPr>
          <w:rFonts w:ascii="Times New Roman" w:hAnsi="Times New Roman" w:cs="Times New Roman"/>
          <w:sz w:val="24"/>
          <w:szCs w:val="24"/>
        </w:rPr>
        <w:t xml:space="preserve">d windthrow </w:t>
      </w:r>
      <w:r w:rsidR="00411AC0">
        <w:rPr>
          <w:rFonts w:ascii="Times New Roman" w:hAnsi="Times New Roman" w:cs="Times New Roman"/>
          <w:sz w:val="24"/>
          <w:szCs w:val="24"/>
        </w:rPr>
        <w:t xml:space="preserve">(hereafter: “salvaged”) </w:t>
      </w:r>
      <w:r w:rsidR="005C233A">
        <w:rPr>
          <w:rFonts w:ascii="Times New Roman" w:hAnsi="Times New Roman" w:cs="Times New Roman"/>
          <w:sz w:val="24"/>
          <w:szCs w:val="24"/>
        </w:rPr>
        <w:t xml:space="preserve">management </w:t>
      </w:r>
      <w:r w:rsidR="000302B3">
        <w:rPr>
          <w:rFonts w:ascii="Times New Roman" w:hAnsi="Times New Roman" w:cs="Times New Roman"/>
          <w:sz w:val="24"/>
          <w:szCs w:val="24"/>
        </w:rPr>
        <w:t>treatments</w:t>
      </w:r>
      <w:r w:rsidR="004D42C9">
        <w:rPr>
          <w:rFonts w:ascii="Times New Roman" w:hAnsi="Times New Roman" w:cs="Times New Roman"/>
          <w:sz w:val="24"/>
          <w:szCs w:val="24"/>
        </w:rPr>
        <w:t xml:space="preserve">, </w:t>
      </w:r>
      <w:r w:rsidR="00404269">
        <w:rPr>
          <w:rFonts w:ascii="Times New Roman" w:hAnsi="Times New Roman" w:cs="Times New Roman"/>
          <w:sz w:val="24"/>
          <w:szCs w:val="24"/>
        </w:rPr>
        <w:t xml:space="preserve">at three and </w:t>
      </w:r>
      <w:r w:rsidR="00053560">
        <w:rPr>
          <w:rFonts w:ascii="Times New Roman" w:hAnsi="Times New Roman" w:cs="Times New Roman"/>
          <w:sz w:val="24"/>
          <w:szCs w:val="24"/>
        </w:rPr>
        <w:t>ten</w:t>
      </w:r>
      <w:r w:rsidR="00404269">
        <w:rPr>
          <w:rFonts w:ascii="Times New Roman" w:hAnsi="Times New Roman" w:cs="Times New Roman"/>
          <w:sz w:val="24"/>
          <w:szCs w:val="24"/>
        </w:rPr>
        <w:t xml:space="preserve"> years after the </w:t>
      </w:r>
      <w:r w:rsidR="00B60902">
        <w:rPr>
          <w:rFonts w:ascii="Times New Roman" w:hAnsi="Times New Roman" w:cs="Times New Roman"/>
          <w:sz w:val="24"/>
          <w:szCs w:val="24"/>
        </w:rPr>
        <w:t>wind</w:t>
      </w:r>
      <w:r w:rsidR="006D21CA">
        <w:rPr>
          <w:rFonts w:ascii="Times New Roman" w:hAnsi="Times New Roman" w:cs="Times New Roman"/>
          <w:sz w:val="24"/>
          <w:szCs w:val="24"/>
        </w:rPr>
        <w:t>throw</w:t>
      </w:r>
      <w:r w:rsidR="00404269">
        <w:rPr>
          <w:rFonts w:ascii="Times New Roman" w:hAnsi="Times New Roman" w:cs="Times New Roman"/>
          <w:sz w:val="24"/>
          <w:szCs w:val="24"/>
        </w:rPr>
        <w:t>.</w:t>
      </w:r>
      <w:r w:rsidR="00F17CFB">
        <w:rPr>
          <w:rFonts w:ascii="Times New Roman" w:hAnsi="Times New Roman" w:cs="Times New Roman"/>
          <w:sz w:val="24"/>
          <w:szCs w:val="24"/>
        </w:rPr>
        <w:t xml:space="preserve"> </w:t>
      </w:r>
      <w:r w:rsidR="00092C64">
        <w:rPr>
          <w:rFonts w:ascii="Times New Roman" w:hAnsi="Times New Roman" w:cs="Times New Roman"/>
          <w:sz w:val="24"/>
          <w:szCs w:val="24"/>
        </w:rPr>
        <w:t xml:space="preserve">(2) </w:t>
      </w:r>
      <w:r w:rsidR="00F17CFB">
        <w:rPr>
          <w:rFonts w:ascii="Times New Roman" w:hAnsi="Times New Roman" w:cs="Times New Roman"/>
          <w:sz w:val="24"/>
          <w:szCs w:val="24"/>
        </w:rPr>
        <w:t>Then we will compare the diversity of</w:t>
      </w:r>
      <w:r w:rsidR="00981195">
        <w:rPr>
          <w:rFonts w:ascii="Times New Roman" w:hAnsi="Times New Roman" w:cs="Times New Roman"/>
          <w:sz w:val="24"/>
          <w:szCs w:val="24"/>
        </w:rPr>
        <w:t xml:space="preserve"> ground beetle </w:t>
      </w:r>
      <w:r w:rsidR="00E6775C">
        <w:rPr>
          <w:rFonts w:ascii="Times New Roman" w:hAnsi="Times New Roman" w:cs="Times New Roman"/>
          <w:sz w:val="24"/>
          <w:szCs w:val="24"/>
        </w:rPr>
        <w:t>traits</w:t>
      </w:r>
      <w:r w:rsidR="00E45E67">
        <w:rPr>
          <w:rFonts w:ascii="Times New Roman" w:hAnsi="Times New Roman" w:cs="Times New Roman"/>
          <w:sz w:val="24"/>
          <w:szCs w:val="24"/>
        </w:rPr>
        <w:t xml:space="preserve"> between treatments using functional </w:t>
      </w:r>
      <w:r w:rsidR="00EA1766">
        <w:rPr>
          <w:rFonts w:ascii="Times New Roman" w:hAnsi="Times New Roman" w:cs="Times New Roman"/>
          <w:sz w:val="24"/>
          <w:szCs w:val="24"/>
        </w:rPr>
        <w:t>alpha-diversity</w:t>
      </w:r>
      <w:r w:rsidR="00E45E67">
        <w:rPr>
          <w:rFonts w:ascii="Times New Roman" w:hAnsi="Times New Roman" w:cs="Times New Roman"/>
          <w:sz w:val="24"/>
          <w:szCs w:val="24"/>
        </w:rPr>
        <w:t>.</w:t>
      </w:r>
      <w:r w:rsidR="00CF6DC7">
        <w:rPr>
          <w:rFonts w:ascii="Times New Roman" w:hAnsi="Times New Roman" w:cs="Times New Roman"/>
          <w:sz w:val="24"/>
          <w:szCs w:val="24"/>
        </w:rPr>
        <w:t xml:space="preserve"> </w:t>
      </w:r>
      <w:r w:rsidR="00092C64">
        <w:rPr>
          <w:rFonts w:ascii="Times New Roman" w:hAnsi="Times New Roman" w:cs="Times New Roman"/>
          <w:sz w:val="24"/>
          <w:szCs w:val="24"/>
        </w:rPr>
        <w:t xml:space="preserve">(3) </w:t>
      </w:r>
      <w:r w:rsidR="006D21CA">
        <w:rPr>
          <w:rFonts w:ascii="Times New Roman" w:hAnsi="Times New Roman" w:cs="Times New Roman"/>
          <w:sz w:val="24"/>
          <w:szCs w:val="24"/>
        </w:rPr>
        <w:t>Next</w:t>
      </w:r>
      <w:r w:rsidR="00CF6DC7">
        <w:rPr>
          <w:rFonts w:ascii="Times New Roman" w:hAnsi="Times New Roman" w:cs="Times New Roman"/>
          <w:sz w:val="24"/>
          <w:szCs w:val="24"/>
        </w:rPr>
        <w:t xml:space="preserve">, we will </w:t>
      </w:r>
      <w:r w:rsidR="00647F78">
        <w:rPr>
          <w:rFonts w:ascii="Times New Roman" w:hAnsi="Times New Roman" w:cs="Times New Roman"/>
          <w:sz w:val="24"/>
          <w:szCs w:val="24"/>
        </w:rPr>
        <w:t xml:space="preserve">investigate </w:t>
      </w:r>
      <w:r w:rsidR="004E5BAD">
        <w:rPr>
          <w:rFonts w:ascii="Times New Roman" w:hAnsi="Times New Roman" w:cs="Times New Roman"/>
          <w:sz w:val="24"/>
          <w:szCs w:val="24"/>
        </w:rPr>
        <w:t>whether the community composition of ground beetle</w:t>
      </w:r>
      <w:r w:rsidR="00E55E3E">
        <w:rPr>
          <w:rFonts w:ascii="Times New Roman" w:hAnsi="Times New Roman" w:cs="Times New Roman"/>
          <w:sz w:val="24"/>
          <w:szCs w:val="24"/>
        </w:rPr>
        <w:t xml:space="preserve"> species</w:t>
      </w:r>
      <w:r w:rsidR="004E5BAD">
        <w:rPr>
          <w:rFonts w:ascii="Times New Roman" w:hAnsi="Times New Roman" w:cs="Times New Roman"/>
          <w:sz w:val="24"/>
          <w:szCs w:val="24"/>
        </w:rPr>
        <w:t xml:space="preserve"> </w:t>
      </w:r>
      <w:r w:rsidR="00027072">
        <w:rPr>
          <w:rFonts w:ascii="Times New Roman" w:hAnsi="Times New Roman" w:cs="Times New Roman"/>
          <w:sz w:val="24"/>
          <w:szCs w:val="24"/>
        </w:rPr>
        <w:t>differs between treatments.</w:t>
      </w:r>
      <w:r w:rsidR="00E55E3E">
        <w:rPr>
          <w:rFonts w:ascii="Times New Roman" w:hAnsi="Times New Roman" w:cs="Times New Roman"/>
          <w:sz w:val="24"/>
          <w:szCs w:val="24"/>
        </w:rPr>
        <w:t xml:space="preserve"> </w:t>
      </w:r>
      <w:r w:rsidR="00092C64">
        <w:rPr>
          <w:rFonts w:ascii="Times New Roman" w:hAnsi="Times New Roman" w:cs="Times New Roman"/>
          <w:sz w:val="24"/>
          <w:szCs w:val="24"/>
        </w:rPr>
        <w:t xml:space="preserve">(4) </w:t>
      </w:r>
      <w:r w:rsidR="00FB4796">
        <w:rPr>
          <w:rFonts w:ascii="Times New Roman" w:hAnsi="Times New Roman" w:cs="Times New Roman"/>
          <w:sz w:val="24"/>
          <w:szCs w:val="24"/>
        </w:rPr>
        <w:t>To explore mechanisms by which</w:t>
      </w:r>
      <w:r w:rsidR="00095929">
        <w:rPr>
          <w:rFonts w:ascii="Times New Roman" w:hAnsi="Times New Roman" w:cs="Times New Roman"/>
          <w:sz w:val="24"/>
          <w:szCs w:val="24"/>
        </w:rPr>
        <w:t xml:space="preserve"> forest management </w:t>
      </w:r>
      <w:r w:rsidR="006D21CA">
        <w:rPr>
          <w:rFonts w:ascii="Times New Roman" w:hAnsi="Times New Roman" w:cs="Times New Roman"/>
          <w:sz w:val="24"/>
          <w:szCs w:val="24"/>
        </w:rPr>
        <w:t xml:space="preserve">impacts </w:t>
      </w:r>
      <w:r w:rsidR="00960819">
        <w:rPr>
          <w:rFonts w:ascii="Times New Roman" w:hAnsi="Times New Roman" w:cs="Times New Roman"/>
          <w:sz w:val="24"/>
          <w:szCs w:val="24"/>
        </w:rPr>
        <w:t>the fitness of ground beetles</w:t>
      </w:r>
      <w:r w:rsidR="00FF5F63">
        <w:rPr>
          <w:rFonts w:ascii="Times New Roman" w:hAnsi="Times New Roman" w:cs="Times New Roman"/>
          <w:sz w:val="24"/>
          <w:szCs w:val="24"/>
        </w:rPr>
        <w:t xml:space="preserve">, we will </w:t>
      </w:r>
      <w:r w:rsidR="00440CE1">
        <w:rPr>
          <w:rFonts w:ascii="Times New Roman" w:hAnsi="Times New Roman" w:cs="Times New Roman"/>
          <w:sz w:val="24"/>
          <w:szCs w:val="24"/>
        </w:rPr>
        <w:t xml:space="preserve">compare </w:t>
      </w:r>
      <w:r w:rsidR="001311F6">
        <w:rPr>
          <w:rFonts w:ascii="Times New Roman" w:hAnsi="Times New Roman" w:cs="Times New Roman"/>
          <w:sz w:val="24"/>
          <w:szCs w:val="24"/>
        </w:rPr>
        <w:t>traits of beetles caught in each treatment</w:t>
      </w:r>
      <w:r w:rsidR="00DE1534">
        <w:rPr>
          <w:rFonts w:ascii="Times New Roman" w:hAnsi="Times New Roman" w:cs="Times New Roman"/>
          <w:sz w:val="24"/>
          <w:szCs w:val="24"/>
        </w:rPr>
        <w:t xml:space="preserve"> and compare functional community composition</w:t>
      </w:r>
      <w:r w:rsidR="001311F6">
        <w:rPr>
          <w:rFonts w:ascii="Times New Roman" w:hAnsi="Times New Roman" w:cs="Times New Roman"/>
          <w:sz w:val="24"/>
          <w:szCs w:val="24"/>
        </w:rPr>
        <w:t>.</w:t>
      </w:r>
      <w:r w:rsidR="0060112F">
        <w:rPr>
          <w:rFonts w:ascii="Times New Roman" w:hAnsi="Times New Roman" w:cs="Times New Roman"/>
          <w:sz w:val="24"/>
          <w:szCs w:val="24"/>
        </w:rPr>
        <w:t xml:space="preserve"> </w:t>
      </w:r>
      <w:r w:rsidR="00EC4CD0">
        <w:rPr>
          <w:rFonts w:ascii="Times New Roman" w:hAnsi="Times New Roman" w:cs="Times New Roman"/>
          <w:sz w:val="24"/>
          <w:szCs w:val="24"/>
        </w:rPr>
        <w:t xml:space="preserve">(5) </w:t>
      </w:r>
      <w:r w:rsidR="001B0A06">
        <w:rPr>
          <w:rFonts w:ascii="Times New Roman" w:hAnsi="Times New Roman" w:cs="Times New Roman"/>
          <w:sz w:val="24"/>
          <w:szCs w:val="24"/>
        </w:rPr>
        <w:t>Additionally</w:t>
      </w:r>
      <w:r w:rsidR="003C0461">
        <w:rPr>
          <w:rFonts w:ascii="Times New Roman" w:hAnsi="Times New Roman" w:cs="Times New Roman"/>
          <w:sz w:val="24"/>
          <w:szCs w:val="24"/>
        </w:rPr>
        <w:t>, we</w:t>
      </w:r>
      <w:r w:rsidR="006719EE">
        <w:rPr>
          <w:rFonts w:ascii="Times New Roman" w:hAnsi="Times New Roman" w:cs="Times New Roman"/>
          <w:sz w:val="24"/>
          <w:szCs w:val="24"/>
        </w:rPr>
        <w:t xml:space="preserve"> will </w:t>
      </w:r>
      <w:r w:rsidR="00822412">
        <w:rPr>
          <w:rFonts w:ascii="Times New Roman" w:hAnsi="Times New Roman" w:cs="Times New Roman"/>
          <w:sz w:val="24"/>
          <w:szCs w:val="24"/>
        </w:rPr>
        <w:t>compare</w:t>
      </w:r>
      <w:r w:rsidR="006719EE">
        <w:rPr>
          <w:rFonts w:ascii="Times New Roman" w:hAnsi="Times New Roman" w:cs="Times New Roman"/>
          <w:sz w:val="24"/>
          <w:szCs w:val="24"/>
        </w:rPr>
        <w:t xml:space="preserve"> the </w:t>
      </w:r>
      <w:proofErr w:type="gramStart"/>
      <w:r w:rsidR="00822412">
        <w:rPr>
          <w:rFonts w:ascii="Times New Roman" w:hAnsi="Times New Roman" w:cs="Times New Roman"/>
          <w:sz w:val="24"/>
          <w:szCs w:val="24"/>
        </w:rPr>
        <w:t>activity-</w:t>
      </w:r>
      <w:r w:rsidR="006719EE">
        <w:rPr>
          <w:rFonts w:ascii="Times New Roman" w:hAnsi="Times New Roman" w:cs="Times New Roman"/>
          <w:sz w:val="24"/>
          <w:szCs w:val="24"/>
        </w:rPr>
        <w:t>abundance</w:t>
      </w:r>
      <w:r w:rsidR="00873C6D">
        <w:rPr>
          <w:rFonts w:ascii="Times New Roman" w:hAnsi="Times New Roman" w:cs="Times New Roman"/>
          <w:sz w:val="24"/>
          <w:szCs w:val="24"/>
        </w:rPr>
        <w:t>s</w:t>
      </w:r>
      <w:proofErr w:type="gramEnd"/>
      <w:r w:rsidR="006719EE">
        <w:rPr>
          <w:rFonts w:ascii="Times New Roman" w:hAnsi="Times New Roman" w:cs="Times New Roman"/>
          <w:sz w:val="24"/>
          <w:szCs w:val="24"/>
        </w:rPr>
        <w:t xml:space="preserve"> of open-habitat adapted species versus forest adapted species</w:t>
      </w:r>
      <w:r w:rsidR="003C0461">
        <w:rPr>
          <w:rFonts w:ascii="Times New Roman" w:hAnsi="Times New Roman" w:cs="Times New Roman"/>
          <w:sz w:val="24"/>
          <w:szCs w:val="24"/>
        </w:rPr>
        <w:t xml:space="preserve">. </w:t>
      </w:r>
      <w:r w:rsidR="003A6073">
        <w:rPr>
          <w:rFonts w:ascii="Times New Roman" w:hAnsi="Times New Roman" w:cs="Times New Roman"/>
          <w:sz w:val="24"/>
          <w:szCs w:val="24"/>
        </w:rPr>
        <w:t xml:space="preserve">(6) </w:t>
      </w:r>
      <w:r w:rsidR="003C0461">
        <w:rPr>
          <w:rFonts w:ascii="Times New Roman" w:hAnsi="Times New Roman" w:cs="Times New Roman"/>
          <w:sz w:val="24"/>
          <w:szCs w:val="24"/>
        </w:rPr>
        <w:t xml:space="preserve">To </w:t>
      </w:r>
      <w:r w:rsidR="00BE4726">
        <w:rPr>
          <w:rFonts w:ascii="Times New Roman" w:hAnsi="Times New Roman" w:cs="Times New Roman"/>
          <w:sz w:val="24"/>
          <w:szCs w:val="24"/>
        </w:rPr>
        <w:t xml:space="preserve">explore microclimatic factors relevant </w:t>
      </w:r>
      <w:r w:rsidR="00AE61BA">
        <w:rPr>
          <w:rFonts w:ascii="Times New Roman" w:hAnsi="Times New Roman" w:cs="Times New Roman"/>
          <w:sz w:val="24"/>
          <w:szCs w:val="24"/>
        </w:rPr>
        <w:t xml:space="preserve">to </w:t>
      </w:r>
      <w:r w:rsidR="002A7CB2">
        <w:rPr>
          <w:rFonts w:ascii="Times New Roman" w:hAnsi="Times New Roman" w:cs="Times New Roman"/>
          <w:sz w:val="24"/>
          <w:szCs w:val="24"/>
        </w:rPr>
        <w:t>ground beetles</w:t>
      </w:r>
      <w:r w:rsidR="00AE61BA">
        <w:rPr>
          <w:rFonts w:ascii="Times New Roman" w:hAnsi="Times New Roman" w:cs="Times New Roman"/>
          <w:sz w:val="24"/>
          <w:szCs w:val="24"/>
        </w:rPr>
        <w:t xml:space="preserve">, we will compare the soil </w:t>
      </w:r>
      <w:r w:rsidR="00AE61BA">
        <w:rPr>
          <w:rFonts w:ascii="Times New Roman" w:hAnsi="Times New Roman" w:cs="Times New Roman"/>
          <w:sz w:val="24"/>
          <w:szCs w:val="24"/>
        </w:rPr>
        <w:lastRenderedPageBreak/>
        <w:t xml:space="preserve">moisture, </w:t>
      </w:r>
      <w:r w:rsidR="009B7307">
        <w:rPr>
          <w:rFonts w:ascii="Times New Roman" w:hAnsi="Times New Roman" w:cs="Times New Roman"/>
          <w:sz w:val="24"/>
          <w:szCs w:val="24"/>
        </w:rPr>
        <w:t xml:space="preserve">soil temperature, </w:t>
      </w:r>
      <w:r w:rsidR="00AE61BA">
        <w:rPr>
          <w:rFonts w:ascii="Times New Roman" w:hAnsi="Times New Roman" w:cs="Times New Roman"/>
          <w:sz w:val="24"/>
          <w:szCs w:val="24"/>
        </w:rPr>
        <w:t>canopy openness,</w:t>
      </w:r>
      <w:r w:rsidR="00D539BD">
        <w:rPr>
          <w:rFonts w:ascii="Times New Roman" w:hAnsi="Times New Roman" w:cs="Times New Roman"/>
          <w:sz w:val="24"/>
          <w:szCs w:val="24"/>
        </w:rPr>
        <w:t xml:space="preserve"> ground cover</w:t>
      </w:r>
      <w:r w:rsidR="005F21CD">
        <w:rPr>
          <w:rFonts w:ascii="Times New Roman" w:hAnsi="Times New Roman" w:cs="Times New Roman"/>
          <w:sz w:val="24"/>
          <w:szCs w:val="24"/>
        </w:rPr>
        <w:t xml:space="preserve"> percentages</w:t>
      </w:r>
      <w:r w:rsidR="00246B9F">
        <w:rPr>
          <w:rFonts w:ascii="Times New Roman" w:hAnsi="Times New Roman" w:cs="Times New Roman"/>
          <w:sz w:val="24"/>
          <w:szCs w:val="24"/>
        </w:rPr>
        <w:t>, and ground cover height</w:t>
      </w:r>
      <w:r w:rsidR="002A7CB2">
        <w:rPr>
          <w:rFonts w:ascii="Times New Roman" w:hAnsi="Times New Roman" w:cs="Times New Roman"/>
          <w:sz w:val="24"/>
          <w:szCs w:val="24"/>
        </w:rPr>
        <w:t xml:space="preserve"> </w:t>
      </w:r>
      <w:r w:rsidR="00D539BD">
        <w:rPr>
          <w:rFonts w:ascii="Times New Roman" w:hAnsi="Times New Roman" w:cs="Times New Roman"/>
          <w:sz w:val="24"/>
          <w:szCs w:val="24"/>
        </w:rPr>
        <w:t>between windthrow</w:t>
      </w:r>
      <w:r w:rsidR="005F21CD">
        <w:rPr>
          <w:rFonts w:ascii="Times New Roman" w:hAnsi="Times New Roman" w:cs="Times New Roman"/>
          <w:sz w:val="24"/>
          <w:szCs w:val="24"/>
        </w:rPr>
        <w:t xml:space="preserve">, </w:t>
      </w:r>
      <w:r w:rsidR="00736AB1">
        <w:rPr>
          <w:rFonts w:ascii="Times New Roman" w:hAnsi="Times New Roman" w:cs="Times New Roman"/>
          <w:sz w:val="24"/>
          <w:szCs w:val="24"/>
        </w:rPr>
        <w:t>salvaged</w:t>
      </w:r>
      <w:r w:rsidR="005F21CD">
        <w:rPr>
          <w:rFonts w:ascii="Times New Roman" w:hAnsi="Times New Roman" w:cs="Times New Roman"/>
          <w:sz w:val="24"/>
          <w:szCs w:val="24"/>
        </w:rPr>
        <w:t>, and forest</w:t>
      </w:r>
      <w:r w:rsidR="00736AB1">
        <w:rPr>
          <w:rFonts w:ascii="Times New Roman" w:hAnsi="Times New Roman" w:cs="Times New Roman"/>
          <w:sz w:val="24"/>
          <w:szCs w:val="24"/>
        </w:rPr>
        <w:t xml:space="preserve"> treatments.</w:t>
      </w:r>
      <w:r w:rsidR="00737D43">
        <w:rPr>
          <w:rFonts w:ascii="Times New Roman" w:hAnsi="Times New Roman" w:cs="Times New Roman"/>
          <w:sz w:val="24"/>
          <w:szCs w:val="24"/>
        </w:rPr>
        <w:t xml:space="preserve"> </w:t>
      </w:r>
      <w:r w:rsidR="0004159C">
        <w:rPr>
          <w:rFonts w:ascii="Times New Roman" w:hAnsi="Times New Roman" w:cs="Times New Roman"/>
          <w:sz w:val="24"/>
          <w:szCs w:val="24"/>
        </w:rPr>
        <w:t xml:space="preserve">(7) Finally, we will explore the </w:t>
      </w:r>
      <w:r w:rsidR="00DE4F45">
        <w:rPr>
          <w:rFonts w:ascii="Times New Roman" w:hAnsi="Times New Roman" w:cs="Times New Roman"/>
          <w:sz w:val="24"/>
          <w:szCs w:val="24"/>
        </w:rPr>
        <w:t>relationship between beetle traits and microclimate using a</w:t>
      </w:r>
      <w:r w:rsidR="00014E6B">
        <w:rPr>
          <w:rFonts w:ascii="Times New Roman" w:hAnsi="Times New Roman" w:cs="Times New Roman"/>
          <w:sz w:val="24"/>
          <w:szCs w:val="24"/>
        </w:rPr>
        <w:t xml:space="preserve">n RQL </w:t>
      </w:r>
      <w:r w:rsidR="00DE4F45">
        <w:rPr>
          <w:rFonts w:ascii="Times New Roman" w:hAnsi="Times New Roman" w:cs="Times New Roman"/>
          <w:sz w:val="24"/>
          <w:szCs w:val="24"/>
        </w:rPr>
        <w:t>analysis.</w:t>
      </w:r>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6"/>
                    <a:stretch>
                      <a:fillRect/>
                    </a:stretch>
                  </pic:blipFill>
                  <pic:spPr>
                    <a:xfrm>
                      <a:off x="0" y="0"/>
                      <a:ext cx="3137339" cy="1893799"/>
                    </a:xfrm>
                    <a:prstGeom prst="rect">
                      <a:avLst/>
                    </a:prstGeom>
                  </pic:spPr>
                </pic:pic>
              </a:graphicData>
            </a:graphic>
          </wp:inline>
        </w:drawing>
      </w:r>
    </w:p>
    <w:p w14:paraId="0FA38E48" w14:textId="5F202405"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t>Figure 1.  Map of the pitfall trap locations (need to add shapefiles of impacted areas</w:t>
      </w:r>
      <w:r w:rsidR="007936C7">
        <w:rPr>
          <w:rFonts w:ascii="Times New Roman" w:hAnsi="Times New Roman" w:cs="Times New Roman"/>
          <w:sz w:val="24"/>
          <w:szCs w:val="24"/>
        </w:rPr>
        <w:t xml:space="preserve"> as well as a legend</w:t>
      </w:r>
      <w:r w:rsidRPr="00E73688">
        <w:rPr>
          <w:rFonts w:ascii="Times New Roman" w:hAnsi="Times New Roman" w:cs="Times New Roman"/>
          <w:sz w:val="24"/>
          <w:szCs w:val="24"/>
        </w:rPr>
        <w:t>)</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w:t>
      </w:r>
      <w:proofErr w:type="gramStart"/>
      <w:r w:rsidR="000040A8">
        <w:rPr>
          <w:rFonts w:ascii="Times New Roman" w:hAnsi="Times New Roman" w:cs="Times New Roman"/>
          <w:sz w:val="24"/>
          <w:szCs w:val="24"/>
        </w:rPr>
        <w:t>two and nine</w:t>
      </w:r>
      <w:r w:rsidR="00720B35">
        <w:rPr>
          <w:rFonts w:ascii="Times New Roman" w:hAnsi="Times New Roman" w:cs="Times New Roman"/>
          <w:sz w:val="24"/>
          <w:szCs w:val="24"/>
        </w:rPr>
        <w:t xml:space="preserve"> years</w:t>
      </w:r>
      <w:proofErr w:type="gramEnd"/>
      <w:r w:rsidR="00720B35">
        <w:rPr>
          <w:rFonts w:ascii="Times New Roman" w:hAnsi="Times New Roman" w:cs="Times New Roman"/>
          <w:sz w:val="24"/>
          <w:szCs w:val="24"/>
        </w:rPr>
        <w:t xml:space="preserve"> post-salvage)</w:t>
      </w:r>
      <w:r w:rsidRPr="00F96770">
        <w:rPr>
          <w:rFonts w:ascii="Times New Roman" w:hAnsi="Times New Roman" w:cs="Times New Roman"/>
          <w:sz w:val="24"/>
          <w:szCs w:val="24"/>
        </w:rPr>
        <w:t xml:space="preserve">.  Barrier pitfall traps consisted of two pairs of plastic cups (each pair having an inner 500 mL cup and an outer 1 L cup) which were placed into the ground so that the lip of the cup was flush with the ground surface. The two pairs of cups were placed 1 m from each other, and </w:t>
      </w:r>
      <w:proofErr w:type="gramStart"/>
      <w:r w:rsidRPr="00F96770">
        <w:rPr>
          <w:rFonts w:ascii="Times New Roman" w:hAnsi="Times New Roman" w:cs="Times New Roman"/>
          <w:sz w:val="24"/>
          <w:szCs w:val="24"/>
        </w:rPr>
        <w:t>garden</w:t>
      </w:r>
      <w:proofErr w:type="gramEnd"/>
      <w:r w:rsidRPr="00F96770">
        <w:rPr>
          <w:rFonts w:ascii="Times New Roman" w:hAnsi="Times New Roman" w:cs="Times New Roman"/>
          <w:sz w:val="24"/>
          <w:szCs w:val="24"/>
        </w:rPr>
        <w:t xml:space="preserve"> edging (</w:t>
      </w:r>
      <w:proofErr w:type="spellStart"/>
      <w:r w:rsidRPr="00F96770">
        <w:rPr>
          <w:rFonts w:ascii="Times New Roman" w:hAnsi="Times New Roman" w:cs="Times New Roman"/>
          <w:sz w:val="24"/>
          <w:szCs w:val="24"/>
        </w:rPr>
        <w:t>Suncast</w:t>
      </w:r>
      <w:proofErr w:type="spellEnd"/>
      <w:r w:rsidRPr="00F96770">
        <w:rPr>
          <w:rFonts w:ascii="Times New Roman" w:hAnsi="Times New Roman" w:cs="Times New Roman"/>
          <w:sz w:val="24"/>
          <w:szCs w:val="24"/>
        </w:rPr>
        <w: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fine mesh strainer 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CBB013A"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w:t>
      </w:r>
      <w:commentRangeStart w:id="0"/>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0"/>
      <w:r w:rsidR="00552960">
        <w:rPr>
          <w:rStyle w:val="CommentReference"/>
        </w:rPr>
        <w:commentReference w:id="0"/>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21894078"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each individual</w:t>
      </w:r>
      <w:r w:rsidR="00240E63">
        <w:rPr>
          <w:rFonts w:ascii="Times New Roman" w:hAnsi="Times New Roman" w:cs="Times New Roman"/>
          <w:sz w:val="24"/>
          <w:szCs w:val="24"/>
        </w:rPr>
        <w:t xml:space="preserve"> </w:t>
      </w:r>
      <w:r w:rsidR="00240E63">
        <w:rPr>
          <w:rFonts w:ascii="Times New Roman" w:hAnsi="Times New Roman" w:cs="Times New Roman"/>
          <w:sz w:val="24"/>
          <w:szCs w:val="24"/>
        </w:rPr>
        <w:fldChar w:fldCharType="begin"/>
      </w:r>
      <w:r w:rsidR="00240E63">
        <w:rPr>
          <w:rFonts w:ascii="Times New Roman" w:hAnsi="Times New Roman" w:cs="Times New Roman"/>
          <w:sz w:val="24"/>
          <w:szCs w:val="24"/>
        </w:rPr>
        <w:instrText xml:space="preserve"> ADDIN ZOTERO_ITEM CSL_CITATION {"citationID":"TePsm8Fc","properties":{"formattedCitation":"(Ribera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240E63">
        <w:rPr>
          <w:rFonts w:ascii="Times New Roman" w:hAnsi="Times New Roman" w:cs="Times New Roman"/>
          <w:sz w:val="24"/>
          <w:szCs w:val="24"/>
        </w:rPr>
        <w:fldChar w:fldCharType="separate"/>
      </w:r>
      <w:r w:rsidR="00240E63" w:rsidRPr="00240E63">
        <w:rPr>
          <w:rFonts w:ascii="Times New Roman" w:hAnsi="Times New Roman" w:cs="Times New Roman"/>
          <w:sz w:val="24"/>
        </w:rPr>
        <w:t>(Ribera et al. 2001)</w:t>
      </w:r>
      <w:r w:rsidR="00240E63">
        <w:rPr>
          <w:rFonts w:ascii="Times New Roman" w:hAnsi="Times New Roman" w:cs="Times New Roman"/>
          <w:sz w:val="24"/>
          <w:szCs w:val="24"/>
        </w:rPr>
        <w:fldChar w:fldCharType="end"/>
      </w:r>
      <w:r w:rsidR="00240E63">
        <w:rPr>
          <w:rFonts w:ascii="Times New Roman" w:hAnsi="Times New Roman" w:cs="Times New Roman"/>
          <w:sz w:val="24"/>
          <w:szCs w:val="24"/>
        </w:rPr>
        <w:t xml:space="preserve">. </w:t>
      </w:r>
      <w:r w:rsidRPr="00101A72">
        <w:rPr>
          <w:rFonts w:ascii="Times New Roman" w:hAnsi="Times New Roman" w:cs="Times New Roman"/>
          <w:sz w:val="24"/>
          <w:szCs w:val="24"/>
        </w:rPr>
        <w:t xml:space="preserve">Trait measurements were averaged across individuals to calculate species-specific means. </w:t>
      </w:r>
    </w:p>
    <w:p w14:paraId="068E4DF9" w14:textId="77777777" w:rsidR="00E1577E" w:rsidRDefault="00E1577E" w:rsidP="00101A72">
      <w:pPr>
        <w:rPr>
          <w:rFonts w:ascii="Times New Roman" w:hAnsi="Times New Roman" w:cs="Times New Roman"/>
          <w:sz w:val="24"/>
          <w:szCs w:val="24"/>
        </w:rPr>
      </w:pPr>
    </w:p>
    <w:p w14:paraId="585CBD7F" w14:textId="4F6251BE"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lastRenderedPageBreak/>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(Sklodowski and Garbalinska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3F68DCC"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w:t>
            </w:r>
            <w:r w:rsidR="002C0BF1">
              <w:rPr>
                <w:rFonts w:ascii="Times New Roman" w:eastAsia="Calibri" w:hAnsi="Times New Roman" w:cs="Times New Roman"/>
                <w:sz w:val="24"/>
                <w:szCs w:val="24"/>
                <w14:ligatures w14:val="none"/>
              </w:rPr>
              <w:lastRenderedPageBreak/>
              <w:t xml:space="preserve">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lastRenderedPageBreak/>
              <w:t>Flight capability</w:t>
            </w:r>
          </w:p>
        </w:tc>
        <w:tc>
          <w:tcPr>
            <w:tcW w:w="6663" w:type="dxa"/>
          </w:tcPr>
          <w:p w14:paraId="7FF8EA72" w14:textId="2A581868"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A907AD">
              <w:rPr>
                <w:rFonts w:ascii="Times New Roman" w:eastAsia="Calibri" w:hAnsi="Times New Roman" w:cs="Times New Roman"/>
                <w:sz w:val="24"/>
                <w:szCs w:val="24"/>
                <w14:ligatures w14:val="none"/>
              </w:rPr>
              <w:instrText xml:space="preserve"> ADDIN ZOTERO_ITEM CSL_CITATION {"citationID":"1P2XnL15","properties":{"formattedCitation":"(Ribera et al. 2001, Venn 2016)","plainCitation":"(Ribera et al. 2001, Venn 2016)","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A907AD" w:rsidRPr="00A907AD">
              <w:rPr>
                <w:rFonts w:ascii="Times New Roman" w:hAnsi="Times New Roman" w:cs="Times New Roman"/>
                <w:sz w:val="24"/>
              </w:rPr>
              <w:t>(Ribera et al. 2001, 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1"/>
            <w:r>
              <w:rPr>
                <w:rFonts w:ascii="Times New Roman" w:eastAsia="Calibri" w:hAnsi="Times New Roman" w:cs="Times New Roman"/>
                <w:sz w:val="24"/>
                <w:szCs w:val="24"/>
                <w14:ligatures w14:val="none"/>
              </w:rPr>
              <w:t>.</w:t>
            </w:r>
            <w:commentRangeEnd w:id="1"/>
            <w:r>
              <w:rPr>
                <w:rStyle w:val="CommentReference"/>
              </w:rPr>
              <w:commentReference w:id="1"/>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19856D57"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 xml:space="preserve">Environmental variables on the forest floor were quantified to assess differences among windthrow, salvaged, and undisturbed </w:t>
      </w:r>
      <w:proofErr w:type="gramStart"/>
      <w:r w:rsidRPr="00973260">
        <w:rPr>
          <w:rFonts w:ascii="Times New Roman" w:hAnsi="Times New Roman" w:cs="Times New Roman"/>
          <w:sz w:val="24"/>
          <w:szCs w:val="24"/>
        </w:rPr>
        <w:t>forest</w:t>
      </w:r>
      <w:proofErr w:type="gramEnd"/>
      <w:r w:rsidRPr="00973260">
        <w:rPr>
          <w:rFonts w:ascii="Times New Roman" w:hAnsi="Times New Roman" w:cs="Times New Roman"/>
          <w:sz w:val="24"/>
          <w:szCs w:val="24"/>
        </w:rPr>
        <w:t xml:space="preserve">.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(&gt;=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w:t>
      </w:r>
      <w:commentRangeStart w:id="2"/>
      <w:r w:rsidRPr="00973260">
        <w:rPr>
          <w:rFonts w:ascii="Times New Roman" w:hAnsi="Times New Roman" w:cs="Times New Roman"/>
          <w:sz w:val="24"/>
          <w:szCs w:val="24"/>
        </w:rPr>
        <w:t>.</w:t>
      </w:r>
      <w:commentRangeEnd w:id="2"/>
      <w:r w:rsidR="00B90C00">
        <w:rPr>
          <w:rStyle w:val="CommentReference"/>
        </w:rPr>
        <w:commentReference w:id="2"/>
      </w:r>
      <w:r w:rsidRPr="00973260">
        <w:rPr>
          <w:rFonts w:ascii="Times New Roman" w:hAnsi="Times New Roman" w:cs="Times New Roman"/>
          <w:sz w:val="24"/>
          <w:szCs w:val="24"/>
        </w:rPr>
        <w:t xml:space="preserve">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w:t>
      </w:r>
      <w:commentRangeStart w:id="3"/>
      <w:r w:rsidRPr="00973260">
        <w:rPr>
          <w:rFonts w:ascii="Times New Roman" w:hAnsi="Times New Roman" w:cs="Times New Roman"/>
          <w:sz w:val="24"/>
          <w:szCs w:val="24"/>
        </w:rPr>
        <w:t>5 August in 2015</w:t>
      </w:r>
      <w:commentRangeEnd w:id="3"/>
      <w:r w:rsidR="005B37D5">
        <w:rPr>
          <w:rStyle w:val="CommentReference"/>
        </w:rPr>
        <w:commentReference w:id="3"/>
      </w:r>
      <w:r w:rsidRPr="00973260">
        <w:rPr>
          <w:rFonts w:ascii="Times New Roman" w:hAnsi="Times New Roman" w:cs="Times New Roman"/>
          <w:sz w:val="24"/>
          <w:szCs w:val="24"/>
        </w:rPr>
        <w:t xml:space="preserve">,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t>Dynamax</w:t>
      </w:r>
      <w:proofErr w:type="spellEnd"/>
      <w:r w:rsidRPr="00973260">
        <w:rPr>
          <w:rFonts w:ascii="Times New Roman" w:hAnsi="Times New Roman" w:cs="Times New Roman"/>
          <w:sz w:val="24"/>
          <w:szCs w:val="24"/>
        </w:rPr>
        <w:t xml:space="preserve"> Inc. (Houston, Texas) TH20 portable soil moisture meter with a Theta Probe ML2x sensor</w:t>
      </w:r>
      <w:commentRangeStart w:id="4"/>
      <w:r w:rsidRPr="00973260">
        <w:rPr>
          <w:rFonts w:ascii="Times New Roman" w:hAnsi="Times New Roman" w:cs="Times New Roman"/>
          <w:sz w:val="24"/>
          <w:szCs w:val="24"/>
        </w:rPr>
        <w:t>.</w:t>
      </w:r>
      <w:commentRangeEnd w:id="4"/>
      <w:r w:rsidR="00070ACE">
        <w:rPr>
          <w:rStyle w:val="CommentReference"/>
        </w:rPr>
        <w:commentReference w:id="4"/>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33A68DCB"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using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(Anne 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796237F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count over the entire trapping season by the number of days that the pitfall trap 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p>
    <w:p w14:paraId="5FF726CC" w14:textId="77777777" w:rsidR="00440271" w:rsidRDefault="00440271"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1CC354E"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alpha-diversity</w:t>
      </w:r>
    </w:p>
    <w:p w14:paraId="4B976776" w14:textId="77777777" w:rsidR="00A4024C" w:rsidRDefault="00A4024C" w:rsidP="00563C26">
      <w:pPr>
        <w:rPr>
          <w:rFonts w:ascii="Times New Roman" w:hAnsi="Times New Roman" w:cs="Times New Roman"/>
          <w:sz w:val="24"/>
          <w:szCs w:val="24"/>
        </w:rPr>
      </w:pPr>
    </w:p>
    <w:p w14:paraId="5B069315" w14:textId="6921395A" w:rsidR="0048142F" w:rsidRDefault="003F269C" w:rsidP="00563C26">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in combination with standardized</w:t>
      </w:r>
      <w:r w:rsidR="0057792C">
        <w:rPr>
          <w:rFonts w:ascii="Times New Roman" w:hAnsi="Times New Roman" w:cs="Times New Roman"/>
          <w:sz w:val="24"/>
          <w:szCs w:val="24"/>
        </w:rPr>
        <w:t xml:space="preserve"> counts of ground beetles to calculat</w:t>
      </w:r>
      <w:r w:rsidR="00E96F27">
        <w:rPr>
          <w:rFonts w:ascii="Times New Roman" w:hAnsi="Times New Roman" w:cs="Times New Roman"/>
          <w:sz w:val="24"/>
          <w:szCs w:val="24"/>
        </w:rPr>
        <w:t xml:space="preserve">e functional alpha-diversity. </w:t>
      </w:r>
      <w:r w:rsidR="00244E1E">
        <w:rPr>
          <w:rFonts w:ascii="Times New Roman" w:hAnsi="Times New Roman" w:cs="Times New Roman"/>
          <w:sz w:val="24"/>
          <w:szCs w:val="24"/>
        </w:rPr>
        <w:t xml:space="preserve">First, we verified that our traits </w:t>
      </w:r>
      <w:r w:rsidR="00F223EF">
        <w:rPr>
          <w:rFonts w:ascii="Times New Roman" w:hAnsi="Times New Roman" w:cs="Times New Roman"/>
          <w:sz w:val="24"/>
          <w:szCs w:val="24"/>
        </w:rPr>
        <w:t xml:space="preserve">(after being </w:t>
      </w:r>
      <w:r w:rsidR="00E55990">
        <w:rPr>
          <w:rFonts w:ascii="Times New Roman" w:hAnsi="Times New Roman" w:cs="Times New Roman"/>
          <w:sz w:val="24"/>
          <w:szCs w:val="24"/>
        </w:rPr>
        <w:t xml:space="preserve">standardized to body length) </w:t>
      </w:r>
      <w:r w:rsidR="00306D1E">
        <w:rPr>
          <w:rFonts w:ascii="Times New Roman" w:hAnsi="Times New Roman" w:cs="Times New Roman"/>
          <w:sz w:val="24"/>
          <w:szCs w:val="24"/>
        </w:rPr>
        <w:t xml:space="preserve">were not correlated with each other, evidenced by all </w:t>
      </w:r>
      <w:r w:rsidR="00AA5A78">
        <w:rPr>
          <w:rFonts w:ascii="Times New Roman" w:hAnsi="Times New Roman" w:cs="Times New Roman"/>
          <w:sz w:val="24"/>
          <w:szCs w:val="24"/>
        </w:rPr>
        <w:t>pairs of traits having a Pearson correlation coefficient of less than ____.</w:t>
      </w:r>
      <w:r w:rsidR="0057792C">
        <w:rPr>
          <w:rFonts w:ascii="Times New Roman" w:hAnsi="Times New Roman" w:cs="Times New Roman"/>
          <w:sz w:val="24"/>
          <w:szCs w:val="24"/>
        </w:rPr>
        <w:t xml:space="preserve"> </w:t>
      </w:r>
      <w:r w:rsidR="00474399">
        <w:rPr>
          <w:rFonts w:ascii="Times New Roman" w:hAnsi="Times New Roman" w:cs="Times New Roman"/>
          <w:sz w:val="24"/>
          <w:szCs w:val="24"/>
        </w:rPr>
        <w:t xml:space="preserve">To further </w:t>
      </w:r>
      <w:r w:rsidR="00452C37">
        <w:rPr>
          <w:rFonts w:ascii="Times New Roman" w:hAnsi="Times New Roman" w:cs="Times New Roman"/>
          <w:sz w:val="24"/>
          <w:szCs w:val="24"/>
        </w:rPr>
        <w:t>combat any trait redundancy</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r w:rsidR="00D26611">
        <w:rPr>
          <w:rFonts w:ascii="Times New Roman" w:hAnsi="Times New Roman" w:cs="Times New Roman"/>
          <w:sz w:val="24"/>
          <w:szCs w:val="24"/>
        </w:rPr>
        <w:t xml:space="preserve">. We </w:t>
      </w:r>
      <w:r w:rsidR="00DB0557">
        <w:rPr>
          <w:rFonts w:ascii="Times New Roman" w:hAnsi="Times New Roman" w:cs="Times New Roman"/>
          <w:sz w:val="24"/>
          <w:szCs w:val="24"/>
        </w:rPr>
        <w:t xml:space="preserve">first transformed the data by making </w:t>
      </w:r>
      <w:proofErr w:type="gramStart"/>
      <w:r w:rsidR="00DB0557">
        <w:rPr>
          <w:rFonts w:ascii="Times New Roman" w:hAnsi="Times New Roman" w:cs="Times New Roman"/>
          <w:sz w:val="24"/>
          <w:szCs w:val="24"/>
        </w:rPr>
        <w:t>it</w:t>
      </w:r>
      <w:proofErr w:type="gramEnd"/>
      <w:r w:rsidR="00DB0557">
        <w:rPr>
          <w:rFonts w:ascii="Times New Roman" w:hAnsi="Times New Roman" w:cs="Times New Roman"/>
          <w:sz w:val="24"/>
          <w:szCs w:val="24"/>
        </w:rPr>
        <w:t xml:space="preserve"> so each trait had a </w:t>
      </w:r>
      <w:proofErr w:type="gramStart"/>
      <w:r w:rsidR="00DB0557">
        <w:rPr>
          <w:rFonts w:ascii="Times New Roman" w:hAnsi="Times New Roman" w:cs="Times New Roman"/>
          <w:sz w:val="24"/>
          <w:szCs w:val="24"/>
        </w:rPr>
        <w:t>mean</w:t>
      </w:r>
      <w:proofErr w:type="gramEnd"/>
      <w:r w:rsidR="00DB0557">
        <w:rPr>
          <w:rFonts w:ascii="Times New Roman" w:hAnsi="Times New Roman" w:cs="Times New Roman"/>
          <w:sz w:val="24"/>
          <w:szCs w:val="24"/>
        </w:rPr>
        <w:t xml:space="preserve"> of 0 and a </w:t>
      </w:r>
      <w:r w:rsidR="00CF5FA9">
        <w:rPr>
          <w:rFonts w:ascii="Times New Roman" w:hAnsi="Times New Roman" w:cs="Times New Roman"/>
          <w:sz w:val="24"/>
          <w:szCs w:val="24"/>
        </w:rPr>
        <w:t xml:space="preserve">variance of 1 before running the PCA. </w:t>
      </w:r>
      <w:r w:rsidR="00D418A8">
        <w:rPr>
          <w:rFonts w:ascii="Times New Roman" w:hAnsi="Times New Roman" w:cs="Times New Roman"/>
          <w:sz w:val="24"/>
          <w:szCs w:val="24"/>
        </w:rPr>
        <w:t xml:space="preserve">After graphing the species onto the first two PC axes, we noticed that one </w:t>
      </w:r>
      <w:r w:rsidR="00F810A2">
        <w:rPr>
          <w:rFonts w:ascii="Times New Roman" w:hAnsi="Times New Roman" w:cs="Times New Roman"/>
          <w:sz w:val="24"/>
          <w:szCs w:val="24"/>
        </w:rPr>
        <w:t xml:space="preserve">rare </w:t>
      </w:r>
      <w:r w:rsidR="00D418A8">
        <w:rPr>
          <w:rFonts w:ascii="Times New Roman" w:hAnsi="Times New Roman" w:cs="Times New Roman"/>
          <w:sz w:val="24"/>
          <w:szCs w:val="24"/>
        </w:rPr>
        <w:t xml:space="preserve">species, </w:t>
      </w:r>
      <w:proofErr w:type="spellStart"/>
      <w:r w:rsidR="00D418A8" w:rsidRPr="00D418A8">
        <w:rPr>
          <w:rFonts w:ascii="Times New Roman" w:hAnsi="Times New Roman" w:cs="Times New Roman"/>
          <w:i/>
          <w:iCs/>
          <w:sz w:val="24"/>
          <w:szCs w:val="24"/>
        </w:rPr>
        <w:t>Notiophilus</w:t>
      </w:r>
      <w:proofErr w:type="spellEnd"/>
      <w:r w:rsidR="00D418A8" w:rsidRPr="00D418A8">
        <w:rPr>
          <w:rFonts w:ascii="Times New Roman" w:hAnsi="Times New Roman" w:cs="Times New Roman"/>
          <w:i/>
          <w:iCs/>
          <w:sz w:val="24"/>
          <w:szCs w:val="24"/>
        </w:rPr>
        <w:t xml:space="preserve"> aeneus</w:t>
      </w:r>
      <w:r w:rsidR="00D418A8">
        <w:rPr>
          <w:rFonts w:ascii="Times New Roman" w:hAnsi="Times New Roman" w:cs="Times New Roman"/>
          <w:sz w:val="24"/>
          <w:szCs w:val="24"/>
        </w:rPr>
        <w:t xml:space="preserve">, was </w:t>
      </w:r>
      <w:r w:rsidR="00F810A2">
        <w:rPr>
          <w:rFonts w:ascii="Times New Roman" w:hAnsi="Times New Roman" w:cs="Times New Roman"/>
          <w:sz w:val="24"/>
          <w:szCs w:val="24"/>
        </w:rPr>
        <w:t xml:space="preserve">far from any other point, potentially </w:t>
      </w:r>
      <w:r w:rsidR="00761833">
        <w:rPr>
          <w:rFonts w:ascii="Times New Roman" w:hAnsi="Times New Roman" w:cs="Times New Roman"/>
          <w:sz w:val="24"/>
          <w:szCs w:val="24"/>
        </w:rPr>
        <w:t xml:space="preserve">masking </w:t>
      </w:r>
      <w:r w:rsidR="00E80214">
        <w:rPr>
          <w:rFonts w:ascii="Times New Roman" w:hAnsi="Times New Roman" w:cs="Times New Roman"/>
          <w:sz w:val="24"/>
          <w:szCs w:val="24"/>
        </w:rPr>
        <w:t>overall patterns. Thus, we removed this outlier</w:t>
      </w:r>
      <w:r w:rsidR="009E7F73">
        <w:rPr>
          <w:rFonts w:ascii="Times New Roman" w:hAnsi="Times New Roman" w:cs="Times New Roman"/>
          <w:sz w:val="24"/>
          <w:szCs w:val="24"/>
        </w:rPr>
        <w:t xml:space="preserve"> from all calculations of functional diversity</w:t>
      </w:r>
      <w:commentRangeStart w:id="5"/>
      <w:r w:rsidR="00E80214">
        <w:rPr>
          <w:rFonts w:ascii="Times New Roman" w:hAnsi="Times New Roman" w:cs="Times New Roman"/>
          <w:sz w:val="24"/>
          <w:szCs w:val="24"/>
        </w:rPr>
        <w:t>.</w:t>
      </w:r>
      <w:commentRangeEnd w:id="5"/>
      <w:r w:rsidR="00527E79">
        <w:rPr>
          <w:rStyle w:val="CommentReference"/>
        </w:rPr>
        <w:commentReference w:id="5"/>
      </w:r>
      <w:r w:rsidR="00E80214">
        <w:rPr>
          <w:rFonts w:ascii="Times New Roman" w:hAnsi="Times New Roman" w:cs="Times New Roman"/>
          <w:sz w:val="24"/>
          <w:szCs w:val="24"/>
        </w:rPr>
        <w:t xml:space="preserve"> </w:t>
      </w:r>
      <w:r w:rsidR="00D80681">
        <w:rPr>
          <w:rFonts w:ascii="Times New Roman" w:hAnsi="Times New Roman" w:cs="Times New Roman"/>
          <w:sz w:val="24"/>
          <w:szCs w:val="24"/>
        </w:rPr>
        <w:t>The first PC axis was associated with _____</w:t>
      </w:r>
      <w:r w:rsidR="0073221F">
        <w:rPr>
          <w:rFonts w:ascii="Times New Roman" w:hAnsi="Times New Roman" w:cs="Times New Roman"/>
          <w:sz w:val="24"/>
          <w:szCs w:val="24"/>
        </w:rPr>
        <w:t xml:space="preserve">. The second PC axis was associated with ______. … We kept </w:t>
      </w:r>
      <w:r w:rsidR="00383ED8">
        <w:rPr>
          <w:rFonts w:ascii="Times New Roman" w:hAnsi="Times New Roman" w:cs="Times New Roman"/>
          <w:sz w:val="24"/>
          <w:szCs w:val="24"/>
        </w:rPr>
        <w:t xml:space="preserve">the first ___ PC axes, which together explained __% of the variance in the </w:t>
      </w:r>
      <w:r w:rsidR="000A0451">
        <w:rPr>
          <w:rFonts w:ascii="Times New Roman" w:hAnsi="Times New Roman" w:cs="Times New Roman"/>
          <w:sz w:val="24"/>
          <w:szCs w:val="24"/>
        </w:rPr>
        <w:t>trait data.</w:t>
      </w:r>
      <w:r w:rsidR="00B312DC">
        <w:rPr>
          <w:rFonts w:ascii="Times New Roman" w:hAnsi="Times New Roman" w:cs="Times New Roman"/>
          <w:sz w:val="24"/>
          <w:szCs w:val="24"/>
        </w:rPr>
        <w:t xml:space="preserve"> </w:t>
      </w:r>
      <w:r w:rsidR="00627DD3">
        <w:rPr>
          <w:rFonts w:ascii="Times New Roman" w:hAnsi="Times New Roman" w:cs="Times New Roman"/>
          <w:sz w:val="24"/>
          <w:szCs w:val="24"/>
        </w:rPr>
        <w:t xml:space="preserve">We used these </w:t>
      </w:r>
      <w:r w:rsidR="009C012E">
        <w:rPr>
          <w:rFonts w:ascii="Times New Roman" w:hAnsi="Times New Roman" w:cs="Times New Roman"/>
          <w:sz w:val="24"/>
          <w:szCs w:val="24"/>
        </w:rPr>
        <w:t xml:space="preserve">___ PC axes to calculate a </w:t>
      </w:r>
      <w:r w:rsidR="00183BE8">
        <w:rPr>
          <w:rFonts w:ascii="Times New Roman" w:hAnsi="Times New Roman" w:cs="Times New Roman"/>
          <w:sz w:val="24"/>
          <w:szCs w:val="24"/>
        </w:rPr>
        <w:t>Euclidean distance matrix between all ground beetle species in trait space</w:t>
      </w:r>
      <w:r w:rsidR="00F31486">
        <w:rPr>
          <w:rFonts w:ascii="Times New Roman" w:hAnsi="Times New Roman" w:cs="Times New Roman"/>
          <w:sz w:val="24"/>
          <w:szCs w:val="24"/>
        </w:rPr>
        <w:t>.</w:t>
      </w:r>
      <w:r w:rsidR="00C4526D">
        <w:rPr>
          <w:rFonts w:ascii="Times New Roman" w:hAnsi="Times New Roman" w:cs="Times New Roman"/>
          <w:sz w:val="24"/>
          <w:szCs w:val="24"/>
        </w:rPr>
        <w:t xml:space="preserve"> Finally, we </w:t>
      </w:r>
      <w:r w:rsidR="00D46933">
        <w:rPr>
          <w:rFonts w:ascii="Times New Roman" w:hAnsi="Times New Roman" w:cs="Times New Roman"/>
          <w:sz w:val="24"/>
          <w:szCs w:val="24"/>
        </w:rPr>
        <w:t xml:space="preserve">calculated functional alpha-diversity for each plot by computing the </w:t>
      </w:r>
      <w:r w:rsidR="00D501CC">
        <w:rPr>
          <w:rFonts w:ascii="Times New Roman" w:hAnsi="Times New Roman" w:cs="Times New Roman"/>
          <w:sz w:val="24"/>
          <w:szCs w:val="24"/>
        </w:rPr>
        <w:t xml:space="preserve">weighted </w:t>
      </w:r>
      <w:r w:rsidR="00D46933">
        <w:rPr>
          <w:rFonts w:ascii="Times New Roman" w:hAnsi="Times New Roman" w:cs="Times New Roman"/>
          <w:sz w:val="24"/>
          <w:szCs w:val="24"/>
        </w:rPr>
        <w:t>mean pairwise distance</w:t>
      </w:r>
      <w:r w:rsidR="0048142F">
        <w:rPr>
          <w:rFonts w:ascii="Times New Roman" w:hAnsi="Times New Roman" w:cs="Times New Roman"/>
          <w:sz w:val="24"/>
          <w:szCs w:val="24"/>
        </w:rPr>
        <w:t xml:space="preserve"> in trait space</w:t>
      </w:r>
      <w:r w:rsidR="00D46933">
        <w:rPr>
          <w:rFonts w:ascii="Times New Roman" w:hAnsi="Times New Roman" w:cs="Times New Roman"/>
          <w:sz w:val="24"/>
          <w:szCs w:val="24"/>
        </w:rPr>
        <w:t xml:space="preserve"> between species found at the plot</w:t>
      </w:r>
      <w:r w:rsidR="0048142F">
        <w:rPr>
          <w:rFonts w:ascii="Times New Roman" w:hAnsi="Times New Roman" w:cs="Times New Roman"/>
          <w:sz w:val="24"/>
          <w:szCs w:val="24"/>
        </w:rPr>
        <w:t>.</w:t>
      </w:r>
      <w:r w:rsidR="006352B3">
        <w:rPr>
          <w:rFonts w:ascii="Times New Roman" w:hAnsi="Times New Roman" w:cs="Times New Roman"/>
          <w:sz w:val="24"/>
          <w:szCs w:val="24"/>
        </w:rPr>
        <w:t xml:space="preserve"> </w:t>
      </w:r>
      <w:r w:rsidR="00261EC4">
        <w:rPr>
          <w:rFonts w:ascii="Times New Roman" w:hAnsi="Times New Roman" w:cs="Times New Roman"/>
          <w:sz w:val="24"/>
          <w:szCs w:val="24"/>
        </w:rPr>
        <w:t>Each</w:t>
      </w:r>
      <w:r w:rsidR="006352B3">
        <w:rPr>
          <w:rFonts w:ascii="Times New Roman" w:hAnsi="Times New Roman" w:cs="Times New Roman"/>
          <w:sz w:val="24"/>
          <w:szCs w:val="24"/>
        </w:rPr>
        <w:t xml:space="preserve"> calculation of distance between </w:t>
      </w:r>
      <w:r w:rsidR="00261EC4">
        <w:rPr>
          <w:rFonts w:ascii="Times New Roman" w:hAnsi="Times New Roman" w:cs="Times New Roman"/>
          <w:sz w:val="24"/>
          <w:szCs w:val="24"/>
        </w:rPr>
        <w:t xml:space="preserve">a </w:t>
      </w:r>
      <w:r w:rsidR="006352B3">
        <w:rPr>
          <w:rFonts w:ascii="Times New Roman" w:hAnsi="Times New Roman" w:cs="Times New Roman"/>
          <w:sz w:val="24"/>
          <w:szCs w:val="24"/>
        </w:rPr>
        <w:t xml:space="preserve">pair </w:t>
      </w:r>
      <w:r w:rsidR="006578CB">
        <w:rPr>
          <w:rFonts w:ascii="Times New Roman" w:hAnsi="Times New Roman" w:cs="Times New Roman"/>
          <w:sz w:val="24"/>
          <w:szCs w:val="24"/>
        </w:rPr>
        <w:t xml:space="preserve">of species was </w:t>
      </w:r>
      <w:r w:rsidR="00C3001E">
        <w:rPr>
          <w:rFonts w:ascii="Times New Roman" w:hAnsi="Times New Roman" w:cs="Times New Roman"/>
          <w:sz w:val="24"/>
          <w:szCs w:val="24"/>
        </w:rPr>
        <w:t>weighted by the product of the</w:t>
      </w:r>
      <w:r w:rsidR="00261EC4">
        <w:rPr>
          <w:rFonts w:ascii="Times New Roman" w:hAnsi="Times New Roman" w:cs="Times New Roman"/>
          <w:sz w:val="24"/>
          <w:szCs w:val="24"/>
        </w:rPr>
        <w:t>ir</w:t>
      </w:r>
      <w:r w:rsidR="00C3001E">
        <w:rPr>
          <w:rFonts w:ascii="Times New Roman" w:hAnsi="Times New Roman" w:cs="Times New Roman"/>
          <w:sz w:val="24"/>
          <w:szCs w:val="24"/>
        </w:rPr>
        <w:t xml:space="preserve"> relative abundances </w:t>
      </w:r>
      <w:r w:rsidR="00261EC4">
        <w:rPr>
          <w:rFonts w:ascii="Times New Roman" w:hAnsi="Times New Roman" w:cs="Times New Roman"/>
          <w:sz w:val="24"/>
          <w:szCs w:val="24"/>
        </w:rPr>
        <w:t>at the plot</w:t>
      </w:r>
      <w:r w:rsidR="00627366">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r w:rsidR="00261EC4">
        <w:rPr>
          <w:rFonts w:ascii="Times New Roman" w:hAnsi="Times New Roman" w:cs="Times New Roman"/>
          <w:sz w:val="24"/>
          <w:szCs w:val="24"/>
        </w:rPr>
        <w:t>.</w:t>
      </w:r>
      <w:r w:rsidR="00627366">
        <w:rPr>
          <w:rFonts w:ascii="Times New Roman" w:hAnsi="Times New Roman" w:cs="Times New Roman"/>
          <w:sz w:val="24"/>
          <w:szCs w:val="24"/>
        </w:rPr>
        <w:t xml:space="preserve"> The calculation was carried out using the</w:t>
      </w:r>
      <w:r w:rsidR="00D65666">
        <w:rPr>
          <w:rFonts w:ascii="Times New Roman" w:hAnsi="Times New Roman" w:cs="Times New Roman"/>
          <w:sz w:val="24"/>
          <w:szCs w:val="24"/>
        </w:rPr>
        <w:t xml:space="preserve"> function </w:t>
      </w:r>
      <w:proofErr w:type="spellStart"/>
      <w:r w:rsidR="00D65666" w:rsidRPr="00D65666">
        <w:rPr>
          <w:rFonts w:ascii="Times New Roman" w:hAnsi="Times New Roman" w:cs="Times New Roman"/>
          <w:i/>
          <w:iCs/>
          <w:sz w:val="24"/>
          <w:szCs w:val="24"/>
        </w:rPr>
        <w:t>mpd</w:t>
      </w:r>
      <w:proofErr w:type="spellEnd"/>
      <w:r w:rsidR="00D65666">
        <w:rPr>
          <w:rFonts w:ascii="Times New Roman" w:hAnsi="Times New Roman" w:cs="Times New Roman"/>
          <w:sz w:val="24"/>
          <w:szCs w:val="24"/>
        </w:rPr>
        <w:t xml:space="preserve"> in the R package “picante” (cite).</w:t>
      </w:r>
    </w:p>
    <w:p w14:paraId="64C83AF3" w14:textId="77777777" w:rsidR="002D3099" w:rsidRDefault="002D3099" w:rsidP="00563C26">
      <w:pPr>
        <w:rPr>
          <w:rFonts w:ascii="Times New Roman" w:hAnsi="Times New Roman" w:cs="Times New Roman"/>
          <w:sz w:val="24"/>
          <w:szCs w:val="24"/>
        </w:rPr>
      </w:pPr>
    </w:p>
    <w:p w14:paraId="7931A337" w14:textId="1225B4D9" w:rsidR="00A4024C" w:rsidRDefault="00DD40BB" w:rsidP="00563C26">
      <w:pPr>
        <w:rPr>
          <w:rFonts w:ascii="Times New Roman" w:hAnsi="Times New Roman" w:cs="Times New Roman"/>
          <w:sz w:val="24"/>
          <w:szCs w:val="24"/>
        </w:rPr>
      </w:pPr>
      <w:r>
        <w:rPr>
          <w:rFonts w:ascii="Times New Roman" w:hAnsi="Times New Roman" w:cs="Times New Roman"/>
          <w:sz w:val="24"/>
          <w:szCs w:val="24"/>
        </w:rPr>
        <w:t>GLMMs</w:t>
      </w:r>
    </w:p>
    <w:p w14:paraId="78293997" w14:textId="77777777" w:rsidR="00DD40BB" w:rsidRDefault="00DD40BB" w:rsidP="00563C26">
      <w:pPr>
        <w:rPr>
          <w:rFonts w:ascii="Times New Roman" w:hAnsi="Times New Roman" w:cs="Times New Roman"/>
          <w:sz w:val="24"/>
          <w:szCs w:val="24"/>
        </w:rPr>
      </w:pPr>
    </w:p>
    <w:p w14:paraId="21B47E76" w14:textId="0B0D0F38" w:rsidR="00D501CC" w:rsidRDefault="00D501CC" w:rsidP="00563C26">
      <w:pPr>
        <w:rPr>
          <w:rFonts w:ascii="Times New Roman" w:hAnsi="Times New Roman" w:cs="Times New Roman"/>
          <w:sz w:val="24"/>
          <w:szCs w:val="24"/>
        </w:rPr>
      </w:pPr>
      <w:r>
        <w:rPr>
          <w:rFonts w:ascii="Times New Roman" w:hAnsi="Times New Roman" w:cs="Times New Roman"/>
          <w:sz w:val="24"/>
          <w:szCs w:val="24"/>
        </w:rPr>
        <w:lastRenderedPageBreak/>
        <w:tab/>
      </w:r>
      <w:r w:rsidR="00E808CF">
        <w:rPr>
          <w:rFonts w:ascii="Times New Roman" w:hAnsi="Times New Roman" w:cs="Times New Roman"/>
          <w:sz w:val="24"/>
          <w:szCs w:val="24"/>
        </w:rPr>
        <w:t xml:space="preserve">We tested whether forest management treatment (windthrow, </w:t>
      </w:r>
      <w:r w:rsidR="00613081">
        <w:rPr>
          <w:rFonts w:ascii="Times New Roman" w:hAnsi="Times New Roman" w:cs="Times New Roman"/>
          <w:sz w:val="24"/>
          <w:szCs w:val="24"/>
        </w:rPr>
        <w:t>salvaged, undisturbed forest)</w:t>
      </w:r>
      <w:r w:rsidR="007041CC">
        <w:rPr>
          <w:rFonts w:ascii="Times New Roman" w:hAnsi="Times New Roman" w:cs="Times New Roman"/>
          <w:sz w:val="24"/>
          <w:szCs w:val="24"/>
        </w:rPr>
        <w:t xml:space="preserve"> was</w:t>
      </w:r>
      <w:r w:rsidR="00EE3B57">
        <w:rPr>
          <w:rFonts w:ascii="Times New Roman" w:hAnsi="Times New Roman" w:cs="Times New Roman"/>
          <w:sz w:val="24"/>
          <w:szCs w:val="24"/>
        </w:rPr>
        <w:t xml:space="preserve"> </w:t>
      </w:r>
      <w:r w:rsidR="008074C6">
        <w:rPr>
          <w:rFonts w:ascii="Times New Roman" w:hAnsi="Times New Roman" w:cs="Times New Roman"/>
          <w:sz w:val="24"/>
          <w:szCs w:val="24"/>
        </w:rPr>
        <w:t xml:space="preserve">correlated with </w:t>
      </w:r>
      <w:r w:rsidR="00B40F1A">
        <w:rPr>
          <w:rFonts w:ascii="Times New Roman" w:hAnsi="Times New Roman" w:cs="Times New Roman"/>
          <w:sz w:val="24"/>
          <w:szCs w:val="24"/>
        </w:rPr>
        <w:t xml:space="preserve">plot-level </w:t>
      </w:r>
      <w:r w:rsidR="008074C6">
        <w:rPr>
          <w:rFonts w:ascii="Times New Roman" w:hAnsi="Times New Roman" w:cs="Times New Roman"/>
          <w:sz w:val="24"/>
          <w:szCs w:val="24"/>
        </w:rPr>
        <w:t>ground beetle abundance</w:t>
      </w:r>
      <w:r w:rsidR="00B40F1A">
        <w:rPr>
          <w:rFonts w:ascii="Times New Roman" w:hAnsi="Times New Roman" w:cs="Times New Roman"/>
          <w:sz w:val="24"/>
          <w:szCs w:val="24"/>
        </w:rPr>
        <w:t xml:space="preserve">, species richness, Shannon diversity, </w:t>
      </w:r>
      <w:r w:rsidR="00AA0E75">
        <w:rPr>
          <w:rFonts w:ascii="Times New Roman" w:hAnsi="Times New Roman" w:cs="Times New Roman"/>
          <w:sz w:val="24"/>
          <w:szCs w:val="24"/>
        </w:rPr>
        <w:t xml:space="preserve">or </w:t>
      </w:r>
      <w:r w:rsidR="00F818DF">
        <w:rPr>
          <w:rFonts w:ascii="Times New Roman" w:hAnsi="Times New Roman" w:cs="Times New Roman"/>
          <w:sz w:val="24"/>
          <w:szCs w:val="24"/>
        </w:rPr>
        <w:t>functional alpha-diversity</w:t>
      </w:r>
      <w:r w:rsidR="00AA0E75">
        <w:rPr>
          <w:rFonts w:ascii="Times New Roman" w:hAnsi="Times New Roman" w:cs="Times New Roman"/>
          <w:sz w:val="24"/>
          <w:szCs w:val="24"/>
        </w:rPr>
        <w:t xml:space="preserve">. </w:t>
      </w:r>
      <w:r w:rsidR="007041CC">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 (2015 and 2022).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 (we tested for spatial autocorrelation and found that ______)</w:t>
      </w:r>
      <w:r w:rsidR="00D92E8D">
        <w:rPr>
          <w:rFonts w:ascii="Times New Roman" w:hAnsi="Times New Roman" w:cs="Times New Roman"/>
          <w:sz w:val="24"/>
          <w:szCs w:val="24"/>
        </w:rPr>
        <w:t xml:space="preserve">. The response variables were tested for normality and </w:t>
      </w:r>
      <w:r w:rsidR="002F2A36">
        <w:rPr>
          <w:rFonts w:ascii="Times New Roman" w:hAnsi="Times New Roman" w:cs="Times New Roman"/>
          <w:sz w:val="24"/>
          <w:szCs w:val="24"/>
        </w:rPr>
        <w:t xml:space="preserve">homogeneity of </w:t>
      </w:r>
      <w:r w:rsidR="006D1233">
        <w:rPr>
          <w:rFonts w:ascii="Times New Roman" w:hAnsi="Times New Roman" w:cs="Times New Roman"/>
          <w:sz w:val="24"/>
          <w:szCs w:val="24"/>
        </w:rPr>
        <w:t>variances across each treatment group.</w:t>
      </w:r>
    </w:p>
    <w:p w14:paraId="34076BA3" w14:textId="77777777" w:rsidR="00D501CC" w:rsidRDefault="00D501CC" w:rsidP="00563C26">
      <w:pPr>
        <w:rPr>
          <w:rFonts w:ascii="Times New Roman" w:hAnsi="Times New Roman" w:cs="Times New Roman"/>
          <w:sz w:val="24"/>
          <w:szCs w:val="24"/>
        </w:rPr>
      </w:pPr>
    </w:p>
    <w:p w14:paraId="0D98E360" w14:textId="4B97B590"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beta-diversity</w:t>
      </w:r>
    </w:p>
    <w:p w14:paraId="288C7A43" w14:textId="500E888B" w:rsidR="0039011D" w:rsidRDefault="0039011D" w:rsidP="00563C26">
      <w:pPr>
        <w:rPr>
          <w:rFonts w:ascii="Times New Roman" w:hAnsi="Times New Roman" w:cs="Times New Roman"/>
          <w:sz w:val="24"/>
          <w:szCs w:val="24"/>
        </w:rPr>
      </w:pPr>
    </w:p>
    <w:p w14:paraId="42DE1694" w14:textId="008B669D"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beta-diversity</w:t>
      </w:r>
    </w:p>
    <w:p w14:paraId="49B4FA9E" w14:textId="77777777" w:rsidR="009D7CB2" w:rsidRDefault="009D7CB2" w:rsidP="009D7CB2">
      <w:pPr>
        <w:rPr>
          <w:rFonts w:ascii="Times New Roman" w:hAnsi="Times New Roman" w:cs="Times New Roman"/>
          <w:sz w:val="24"/>
          <w:szCs w:val="24"/>
        </w:rPr>
      </w:pPr>
    </w:p>
    <w:p w14:paraId="63A51B20" w14:textId="78219782" w:rsidR="009D7CB2" w:rsidRDefault="00683FF8" w:rsidP="009D7CB2">
      <w:pPr>
        <w:rPr>
          <w:rFonts w:ascii="Times New Roman" w:hAnsi="Times New Roman" w:cs="Times New Roman"/>
          <w:sz w:val="24"/>
          <w:szCs w:val="24"/>
        </w:rPr>
      </w:pPr>
      <w:r>
        <w:rPr>
          <w:rFonts w:ascii="Times New Roman" w:hAnsi="Times New Roman" w:cs="Times New Roman"/>
          <w:sz w:val="24"/>
          <w:szCs w:val="24"/>
        </w:rPr>
        <w:t>Comparing open- and forest-adapted ground beetles</w:t>
      </w:r>
    </w:p>
    <w:p w14:paraId="7CD48D42" w14:textId="77777777" w:rsidR="00683FF8" w:rsidRDefault="00683FF8"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t>Microclimatic variables</w:t>
      </w:r>
    </w:p>
    <w:p w14:paraId="73C651CC" w14:textId="77777777" w:rsidR="00E34238" w:rsidRDefault="00E34238"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66DAB35F" w14:textId="77777777" w:rsidR="00E34238" w:rsidRDefault="00E34238"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7F8AA79E" w:rsidR="00E34238" w:rsidRDefault="00E34238" w:rsidP="00E34238">
      <w:pPr>
        <w:rPr>
          <w:rFonts w:ascii="Times New Roman" w:hAnsi="Times New Roman" w:cs="Times New Roman"/>
          <w:sz w:val="24"/>
          <w:szCs w:val="24"/>
        </w:rPr>
      </w:pPr>
      <w:r>
        <w:rPr>
          <w:rFonts w:ascii="Times New Roman" w:hAnsi="Times New Roman" w:cs="Times New Roman"/>
          <w:sz w:val="24"/>
          <w:szCs w:val="24"/>
        </w:rPr>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77777777" w:rsidR="00E34238" w:rsidRDefault="00E34238"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References</w:t>
      </w:r>
    </w:p>
    <w:p w14:paraId="2677095B" w14:textId="77777777" w:rsidR="00092C64" w:rsidRDefault="00092C64" w:rsidP="00294B72">
      <w:pPr>
        <w:ind w:firstLine="720"/>
        <w:rPr>
          <w:rFonts w:ascii="Times New Roman" w:hAnsi="Times New Roman" w:cs="Times New Roman"/>
          <w:sz w:val="24"/>
          <w:szCs w:val="24"/>
        </w:rPr>
      </w:pPr>
    </w:p>
    <w:p w14:paraId="3DC5F469" w14:textId="77777777" w:rsidR="00A907AD" w:rsidRPr="00A907AD" w:rsidRDefault="00D047C7" w:rsidP="00A907AD">
      <w:pPr>
        <w:pStyle w:val="Bibliography"/>
        <w:rPr>
          <w:rFonts w:ascii="Times New Roman" w:hAnsi="Times New Roman" w:cs="Times New Roman"/>
          <w:sz w:val="24"/>
        </w:rPr>
      </w:pPr>
      <w:r>
        <w:rPr>
          <w:sz w:val="24"/>
          <w:szCs w:val="24"/>
        </w:rPr>
        <w:fldChar w:fldCharType="begin"/>
      </w:r>
      <w:r w:rsidR="009B00F5">
        <w:rPr>
          <w:sz w:val="24"/>
          <w:szCs w:val="24"/>
        </w:rPr>
        <w:instrText xml:space="preserve"> ADDIN ZOTERO_BIBL {"uncited":[],"omitted":[],"custom":[]} CSL_BIBLIOGRAPHY </w:instrText>
      </w:r>
      <w:r>
        <w:rPr>
          <w:sz w:val="24"/>
          <w:szCs w:val="24"/>
        </w:rPr>
        <w:fldChar w:fldCharType="separate"/>
      </w:r>
      <w:r w:rsidR="00A907AD" w:rsidRPr="00A907AD">
        <w:rPr>
          <w:rFonts w:ascii="Times New Roman" w:hAnsi="Times New Roman" w:cs="Times New Roman"/>
          <w:sz w:val="24"/>
        </w:rPr>
        <w:t>Anne Chao, K. H. Ma, T. C. Hsieh, and C. Chiu. 2016. SpadeR: Species-Richness Prediction and Diversity Estimation with R.</w:t>
      </w:r>
    </w:p>
    <w:p w14:paraId="6E3E2FB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Barber, N. A., and W. L. Widick. 2017. Localized Effects of Tornado Damage on Ground Beetle Communities and Vegetation in a Forested Preserve. Natural Areas Journal 37:489–496.</w:t>
      </w:r>
    </w:p>
    <w:p w14:paraId="62B97BEF"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Barton, P. S., H. Gibb, A. D. Manning, D. B. Lindenmayer, and S. A. Cunningham. 2011. Morphological traits as predictors of diet and microhabitat use in a diverse beetle assemblage: MORPHOLOGICAL TRAITS OF BEETLES. Biological Journal of the Linnean Society 102:301–310.</w:t>
      </w:r>
    </w:p>
    <w:p w14:paraId="00D474CB"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Bauer, T., and M. Kredler. 1993. Morphology of the compound eyes as an indicator of life-style in carabid beetles. Canadian Journal of Zoology 71:799–810.</w:t>
      </w:r>
    </w:p>
    <w:p w14:paraId="7191319C"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Bousquet, Y. 2010. Illustrated identification guide to adults and larvae of northeastern North American ground beetles: Coleoptera : Carabidae. Pensoft, Sofia.</w:t>
      </w:r>
    </w:p>
    <w:p w14:paraId="6A2931C5"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Bousquet, Y. 2012. Catalogue of Geadephaga (Coleoptera: Adephaga) of America, north of Mexico. ZooKeys 245:1–1722.</w:t>
      </w:r>
    </w:p>
    <w:p w14:paraId="496740EF"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Bousquet, Y., and P. Messer. 2010. Redescription of Stenolophus thoracicus Casey (Coleoptera, Carabidae, Harpalini), a valid species. ZooKeys 53:25–31.</w:t>
      </w:r>
    </w:p>
    <w:p w14:paraId="19330005"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Calinger, K., E. Calhoon, H. Chang, J. Whitacre, J. Wenzel, L. Comita, and S. Queenborough. 2015. Historic Mining and Agriculture as Indicators of Occurrence and Abundance of Widespread Invasive Plant Species. PLOS ONE 10:e0128161.</w:t>
      </w:r>
    </w:p>
    <w:p w14:paraId="5494889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Chao, A., and C. Chiu. 2016. Species Richness: Estimation and Comparison. Pages 1–26 </w:t>
      </w:r>
      <w:r w:rsidRPr="00A907AD">
        <w:rPr>
          <w:rFonts w:ascii="Times New Roman" w:hAnsi="Times New Roman" w:cs="Times New Roman"/>
          <w:i/>
          <w:iCs/>
          <w:sz w:val="24"/>
        </w:rPr>
        <w:t>in</w:t>
      </w:r>
      <w:r w:rsidRPr="00A907AD">
        <w:rPr>
          <w:rFonts w:ascii="Times New Roman" w:hAnsi="Times New Roman" w:cs="Times New Roman"/>
          <w:sz w:val="24"/>
        </w:rPr>
        <w:t xml:space="preserve"> R. S. Kenett, N. T. Longford, W. W. Piegorsch, and F. Ruggeri, editors. Wiley StatsRef: Statistics Reference Online. First edition. Wiley.</w:t>
      </w:r>
    </w:p>
    <w:p w14:paraId="61483130"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Curtze, A. C., T. A. Carlo, and J. W. Wenzel. 2018. The Effects of a Tornado Disturbance and a Salvaged Timber Extraction on the Seed-Rain and Recruitment Community of an Eastern Temperate Deciduous Forest. Northeastern Naturalist 25:627.</w:t>
      </w:r>
    </w:p>
    <w:p w14:paraId="2993EAB6"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Fischer, A., P. Marshall, and A. Camp. 2013. Disturbances in deciduous temperate forest ecosystems of the northern hemisphere: their effects on both recent and future forest development. Biodiversity and Conservation 22:1863–1893.</w:t>
      </w:r>
    </w:p>
    <w:p w14:paraId="2AA00DA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Forsythe, T. G. 1991. Feeding and locomotory functions in relation to body form in five species of ground beetle (Coleoptera: Carabidae). Journal of Zoology 223:233–263.</w:t>
      </w:r>
    </w:p>
    <w:p w14:paraId="593888B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Fountain-Jones, N. M., S. C. Baker, and G. J. Jordan. 2015. Moving beyond the guild concept: developing a practical functional trait framework for terrestrial beetles. Ecological Entomology 40:1–13.</w:t>
      </w:r>
    </w:p>
    <w:p w14:paraId="68E1FED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Freitag, R. 1969. A revision of the species of the genus Evarthrus LeConte (Coleoptera: Carabidae). Quaestiones Entomologicae 5:88–212.</w:t>
      </w:r>
    </w:p>
    <w:p w14:paraId="40FB6670"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07959DB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Gore, J. A., and W. A. Patterson III. 1986. Mass of downed wood in northern hardwood forests in New Hampshire: potential effects of forest management. Canadian Journal of Forest Research 16:335–339.</w:t>
      </w:r>
    </w:p>
    <w:p w14:paraId="11D07D2E"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Greenberg, C. H., and T. G. Forrest. 2003. SEASONAL ABUNDANCE OF GROUND-OCCURRING MACROARTHROPODS IN FOREST AND CANOPY GAPS IN THE SOUTHERN APPALACHIANS. Southeastern Naturalist 2:591–608.</w:t>
      </w:r>
    </w:p>
    <w:p w14:paraId="065EFF51"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Harden, C. W., and F. G. Guarnieri. 2017. Illustrated Key and Photo Atlas of the Snail-eating Ground Beetles in the Genus Scaphinotus Dejean (Coleoptera: Carabidae: Cychrini) Occurring in the Mid-Atlantic Region. The Maryland Entomologist 7:16–34.</w:t>
      </w:r>
    </w:p>
    <w:p w14:paraId="0575835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Hunting, W. 2013. A taxonomic revision of the Cymindis (Pinacodera) limbata species group (Coleoptera, Carabidae, Lebiini), including description of a new species from Florida, U.S.A. ZooKeys 259:1–73.</w:t>
      </w:r>
    </w:p>
    <w:p w14:paraId="083C944C"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Koivula, M. 2011. Useful model organisms, indicators, or both? Ground beetles (Coleoptera, Carabidae) reflecting environmental conditions. ZooKeys 100:287–317.</w:t>
      </w:r>
    </w:p>
    <w:p w14:paraId="1711EC7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Lambeets, K., M. L. Vandegehuchte, J. Maelfait, and D. Bonte. 2008. Understanding the impact of flooding on trait‐displacements and shifts in assemblage structure of predatory arthropods on river banks. Journal of Animal Ecology 77:1162–1174.</w:t>
      </w:r>
    </w:p>
    <w:p w14:paraId="25A98EAA"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Langor, D. W., and J. R. Spence. 2006. Arthropods as ecological indicators of sustainability in Canadian forests. The Forestry Chronicle 82:344–350.</w:t>
      </w:r>
    </w:p>
    <w:p w14:paraId="74D2C5C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Larochelle, A., and M.-C. Larivière. 2003. A natural history of the ground-beetles (Coleoptera: Carabidae) of America north of Mexico. Pensoft Publ, Sofia.</w:t>
      </w:r>
    </w:p>
    <w:p w14:paraId="54FA621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Lee, C. M., T.-S. Kwon, and K. Cheon. 2017. Response of ground beetles (Coleoptera: Carabidae) to forest gaps formed by a typhoon in a red pine forest at Gwangneung Forest, Republic of Korea. Journal of Forestry Research 28:173–181.</w:t>
      </w:r>
    </w:p>
    <w:p w14:paraId="24913345"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Li, D. 2018. hillR: taxonomic, functional, and phylogenetic diversity and similarity through Hill Numbers. Journal of Open Source Software 3:1041.</w:t>
      </w:r>
    </w:p>
    <w:p w14:paraId="716892AA"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Lindenmayer, D., P. J. Burton, and J. F. Franklin. 2012. Salvage logging and its ecological consequences. Island Press, United States.</w:t>
      </w:r>
    </w:p>
    <w:p w14:paraId="53CF713A"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Lindroth, C. H. 1961. The Ground-beetles of Canada and Alaska.</w:t>
      </w:r>
    </w:p>
    <w:p w14:paraId="5837A67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Lundgren, J., and K. McCravy. 2011. Carabid beetles (Coleoptera: Carabidae) of the Midwestern United States: a review and synthesis of recent research. Terrestrial Arthropod Reviews 4:63–94.</w:t>
      </w:r>
    </w:p>
    <w:p w14:paraId="69F93E3A"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McNabb, D. H., A. D. Startsev, and H. Nguyen. 2001. Soil Wetness and Traffic Level Effects on Bulk Density and Air‐Filled Porosity of Compacted Boreal Forest Soils. Soil Science Society of America Journal 65:1238–1247.</w:t>
      </w:r>
    </w:p>
    <w:p w14:paraId="19D5169B"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Murphy, S. J., L. D. Audino, J. Whitacre, J. L. Eck, J. W. Wenzel, S. A. Queenborough, and L. S. Comita. 2015. Species associations structured by environment and land‐use history promote beta‐diversity in a temperate forest. Ecology 96:705–715.</w:t>
      </w:r>
    </w:p>
    <w:p w14:paraId="1ED1027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National Centers for Environmental Information: Past Weather. (n.d.). . National Oceanic and Atmospheric Administration.</w:t>
      </w:r>
    </w:p>
    <w:p w14:paraId="53594881"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Oksanen, J., G. Simpson, F. Blanchet, Kindt R, Legendre P, Minchin P, O’Hara R, Solymos P, Stevens M, Szoecs E, Wagner H, Barbour M, Bedward M, Bolker B, Borcard D, Carvalho G, Chirico M, De Caceres, M, Durand S, Evangelista H, FitzJohn R, Friendly M, Furneaux B, Hannigan G, Hill M, Lahti L, McGlinn D, Ouellette M, Ribeiro, and Cunha E, Smith T, Stier A, Ter Braak C, Weedon J. 2024. _vegan: Community Ecology Package_. R.</w:t>
      </w:r>
    </w:p>
    <w:p w14:paraId="233F6790"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Perry, K., and D. Herms. 2019. Dynamic Responses of Ground-Dwelling Invertebrate Communities to Disturbance in Forest Ecosystems. Insects 10:61.</w:t>
      </w:r>
    </w:p>
    <w:p w14:paraId="5274CBF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Perry, K. I. 2016. Presented in Partial Fulfillment of the Requirements for the Degree Doctor of Philosophy in the Graduate School of The Ohio State University. PhD, Ohio State University, Columbus, OH.</w:t>
      </w:r>
    </w:p>
    <w:p w14:paraId="65C1959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Perry, K. I., F. S. Sivakoff, K. F. Wallin, J. W. Wenzel, and D. A. Herms. 2021. Forest disturbance and arthropods: small‐scale canopy and understory disturbances alter movement of mobile arthropods. Ecosphere 12:e03771.</w:t>
      </w:r>
    </w:p>
    <w:p w14:paraId="4E950AB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Perry, K. I., K. F. Wallin, J. W. Wenzel, and D. A. Herms. 2018. Forest disturbance and arthropods: Small‐scale canopy gaps drive invertebrate community structure and composition. Ecosphere 9:e02463.</w:t>
      </w:r>
    </w:p>
    <w:p w14:paraId="46C9CDA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Pohl, G. R., D. W. Langor, and J. R. Spence. 2007. Rove beetles and ground beetles (Coleoptera: Staphylinidae, Carabidae) as indicators of harvest and regeneration practices in western Canadian foothills forests. Biological Conservation 137:294–307.</w:t>
      </w:r>
    </w:p>
    <w:p w14:paraId="46E43798"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R Core Team. 2024. R: A Language and Environment for Statistical Computing. R Foundation for Statistical Computing, Vienna, Austria.</w:t>
      </w:r>
    </w:p>
    <w:p w14:paraId="3C35A294"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Ribera, I., S. Dolédec, I. S. Downie, and G. N. Foster. 2001. EFFECT OF LAND DISTURBANCE AND STRESS ON SPECIES TRAITS OF GROUND BEETLE ASSEMBLAGES. Ecology 82:1112–1129.</w:t>
      </w:r>
    </w:p>
    <w:p w14:paraId="70AAD1DE"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Silverman, B., D. J. Horn, F. F. Purrington, and K. J. K. Gandhi. 2008. Oil Pipeline Corridor Through an Intact Forest Alters Ground Beetle (Coleoptera: Carabidae) Assemblages in Southeastern Ohio. Environmental Entomology 37:725–733.</w:t>
      </w:r>
    </w:p>
    <w:p w14:paraId="64422423"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Sklodowski, J., and P. Garbalinska. 2011. Ground beetle (Coleoptera, Carabidae) assemblages inhabiting Scots pine stands of Puszcza Piska Forest: six-year responses to a tornado impact. ZooKeys 100:371–392.</w:t>
      </w:r>
    </w:p>
    <w:p w14:paraId="58714188"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Slyder, J. B., J. W. Wenzel, A. A. Royo, M. E. Spicer, and W. P. Carson. 2020. Post-windthrow salvage logging increases seedling and understory diversity with little impact on composition immediately after logging. New Forests 51:409–420.</w:t>
      </w:r>
    </w:p>
    <w:p w14:paraId="0BEBF10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Swenson, N. G. 2014. Functional and Phylogenetic Ecology in R. Springer New York, New York, NY.</w:t>
      </w:r>
    </w:p>
    <w:p w14:paraId="758B2FC0"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Talarico, F., M. Romeo, A. Massolo, P. Brandmayr, and T. Zetto. 2007. Morphometry and eye morphology in three species of Carabus (Coleoptera: Carabidae) in relation to habitat demands. Journal of Zoological Systematics and Evolutionary Research 45:33–38.</w:t>
      </w:r>
    </w:p>
    <w:p w14:paraId="77B3C325"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Thiele, H.-U. 1977. Carabid Beetles in Their Environments. Springer, Berlin, Heidelberg.</w:t>
      </w:r>
    </w:p>
    <w:p w14:paraId="46525FF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Thorn, S., C. Bässler, R. Brandl, P. J. Burton, R. Cahall, J. L. Campbell, J. Castro, C.-Y. Choi, T. Cobb, D. C. Donato, E. Durska, J. B. Fontaine, S. Gauthier, C. Hebert, T. Hothorn, R. L. Hutto, E.-J. Lee, A. B. Leverkus, D. B. Lindenmayer, M. K. Obrist, J. Rost, S. Seibold, R. Seidl, D. Thom, K. Waldron, B. Wermelinger, M.-B. Winter, M. Zmihorski, and J. Müller. 2018. Impacts of salvage logging on biodiversity: A meta-analysis. Journal of Applied Ecology 55:279–289.</w:t>
      </w:r>
    </w:p>
    <w:p w14:paraId="6137AA58"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Venn, S. 2016. To fly or not to fly: Factors influencing the flight capacity of carabid beetles (Coleoptera: Carabidae). European Journal of Entomology 113:587–600.</w:t>
      </w:r>
    </w:p>
    <w:p w14:paraId="2F8ECD3C"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Wagner, D. L. 2019. Insect Declines in the Anthropocene.</w:t>
      </w:r>
    </w:p>
    <w:p w14:paraId="1464336B"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Werner, S. M., and K. F. Raffa. 2000. Effects of forest management practices on the diversity of ground-occurring beetles in mixed northern hardwood forests of the Great Lakes Region. Forest Ecology and Management.</w:t>
      </w:r>
    </w:p>
    <w:p w14:paraId="2DD2EBEB" w14:textId="4177E27F"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30T18:21:00Z" w:initials="AT">
    <w:p w14:paraId="39AFAD65" w14:textId="77777777" w:rsidR="00552960" w:rsidRDefault="00552960" w:rsidP="00552960">
      <w:pPr>
        <w:pStyle w:val="CommentText"/>
      </w:pPr>
      <w:r>
        <w:rPr>
          <w:rStyle w:val="CommentReference"/>
        </w:rPr>
        <w:annotationRef/>
      </w:r>
      <w:r>
        <w:t>Add table of species and ID labels</w:t>
      </w:r>
    </w:p>
  </w:comment>
  <w:comment w:id="1"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2" w:author="Aaron Tayal" w:date="2025-04-22T17:01:00Z" w:initials="AT">
    <w:p w14:paraId="2EC0716E" w14:textId="77777777" w:rsidR="00B90C00" w:rsidRDefault="00B90C00" w:rsidP="00B90C00">
      <w:pPr>
        <w:pStyle w:val="CommentText"/>
      </w:pPr>
      <w:r>
        <w:rPr>
          <w:rStyle w:val="CommentReference"/>
        </w:rPr>
        <w:annotationRef/>
      </w:r>
      <w:r>
        <w:t>How far away from pitfall trap? Were they the same locations between 2015 and 2022?</w:t>
      </w:r>
    </w:p>
  </w:comment>
  <w:comment w:id="3" w:author="Aaron Tayal" w:date="2025-04-22T17:10:00Z" w:initials="AT">
    <w:p w14:paraId="2846F814" w14:textId="77777777" w:rsidR="005B37D5" w:rsidRDefault="005B37D5" w:rsidP="005B37D5">
      <w:pPr>
        <w:pStyle w:val="CommentText"/>
      </w:pPr>
      <w:r>
        <w:rPr>
          <w:rStyle w:val="CommentReference"/>
        </w:rPr>
        <w:annotationRef/>
      </w:r>
      <w:r>
        <w:t>I don’t have any data for 5 August for 2015. I assume only plots 1-40 were done on 5 Aug</w:t>
      </w:r>
    </w:p>
  </w:comment>
  <w:comment w:id="4" w:author="Aaron Tayal" w:date="2025-04-05T23:39:00Z" w:initials="AT">
    <w:p w14:paraId="42730FAB" w14:textId="7FB3F65E" w:rsidR="00070ACE" w:rsidRDefault="00070ACE" w:rsidP="00070ACE">
      <w:pPr>
        <w:pStyle w:val="CommentText"/>
      </w:pPr>
      <w:r>
        <w:rPr>
          <w:rStyle w:val="CommentReference"/>
        </w:rPr>
        <w:annotationRef/>
      </w:r>
      <w:r>
        <w:t>At what depth underground?</w:t>
      </w:r>
    </w:p>
  </w:comment>
  <w:comment w:id="5" w:author="Aaron Tayal" w:date="2025-04-23T15:46:00Z" w:initials="AT">
    <w:p w14:paraId="4CB1A5B2" w14:textId="77777777" w:rsidR="00527E79" w:rsidRDefault="00527E79" w:rsidP="00527E79">
      <w:pPr>
        <w:pStyle w:val="CommentText"/>
      </w:pPr>
      <w:r>
        <w:rPr>
          <w:rStyle w:val="CommentReference"/>
        </w:rPr>
        <w:annotationRef/>
      </w:r>
      <w:r>
        <w:t>Need to test whether removing an outlier changes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AFAD65" w15:done="0"/>
  <w15:commentEx w15:paraId="73543E8F" w15:done="0"/>
  <w15:commentEx w15:paraId="2EC0716E" w15:done="0"/>
  <w15:commentEx w15:paraId="2846F814" w15:done="0"/>
  <w15:commentEx w15:paraId="42730FAB" w15:done="0"/>
  <w15:commentEx w15:paraId="4CB1A5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196C6B" w16cex:dateUtc="2025-03-30T22:21:00Z"/>
  <w16cex:commentExtensible w16cex:durableId="27D10D7B" w16cex:dateUtc="2025-04-06T03:13:00Z"/>
  <w16cex:commentExtensible w16cex:durableId="4BA9957F" w16cex:dateUtc="2025-04-22T21:01:00Z"/>
  <w16cex:commentExtensible w16cex:durableId="3EB1B98E" w16cex:dateUtc="2025-04-22T21:10:00Z"/>
  <w16cex:commentExtensible w16cex:durableId="3281DAEB" w16cex:dateUtc="2025-04-06T03:39:00Z"/>
  <w16cex:commentExtensible w16cex:durableId="3CF86C00" w16cex:dateUtc="2025-04-23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AFAD65" w16cid:durableId="02196C6B"/>
  <w16cid:commentId w16cid:paraId="73543E8F" w16cid:durableId="27D10D7B"/>
  <w16cid:commentId w16cid:paraId="2EC0716E" w16cid:durableId="4BA9957F"/>
  <w16cid:commentId w16cid:paraId="2846F814" w16cid:durableId="3EB1B98E"/>
  <w16cid:commentId w16cid:paraId="42730FAB" w16cid:durableId="3281DAEB"/>
  <w16cid:commentId w16cid:paraId="4CB1A5B2" w16cid:durableId="3CF86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E68E1" w14:textId="77777777" w:rsidR="004856FF" w:rsidRDefault="004856FF" w:rsidP="00BA23C4">
      <w:r>
        <w:separator/>
      </w:r>
    </w:p>
  </w:endnote>
  <w:endnote w:type="continuationSeparator" w:id="0">
    <w:p w14:paraId="58B0E297" w14:textId="77777777" w:rsidR="004856FF" w:rsidRDefault="004856FF"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24232" w14:textId="77777777" w:rsidR="004856FF" w:rsidRDefault="004856FF" w:rsidP="00BA23C4">
      <w:r>
        <w:separator/>
      </w:r>
    </w:p>
  </w:footnote>
  <w:footnote w:type="continuationSeparator" w:id="0">
    <w:p w14:paraId="07F24DE1" w14:textId="77777777" w:rsidR="004856FF" w:rsidRDefault="004856FF"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3A2F"/>
    <w:rsid w:val="000040A8"/>
    <w:rsid w:val="000073EB"/>
    <w:rsid w:val="000103A3"/>
    <w:rsid w:val="00012B28"/>
    <w:rsid w:val="00014E6B"/>
    <w:rsid w:val="00015B17"/>
    <w:rsid w:val="00020C0B"/>
    <w:rsid w:val="000269C1"/>
    <w:rsid w:val="00027072"/>
    <w:rsid w:val="00027108"/>
    <w:rsid w:val="000302B3"/>
    <w:rsid w:val="000352BF"/>
    <w:rsid w:val="00040D48"/>
    <w:rsid w:val="0004159C"/>
    <w:rsid w:val="00042904"/>
    <w:rsid w:val="00046223"/>
    <w:rsid w:val="00052E68"/>
    <w:rsid w:val="00053560"/>
    <w:rsid w:val="0005789E"/>
    <w:rsid w:val="0006195B"/>
    <w:rsid w:val="00062B5E"/>
    <w:rsid w:val="00063AFE"/>
    <w:rsid w:val="00070ACE"/>
    <w:rsid w:val="00071040"/>
    <w:rsid w:val="00071E62"/>
    <w:rsid w:val="00075AD7"/>
    <w:rsid w:val="00077707"/>
    <w:rsid w:val="000827AF"/>
    <w:rsid w:val="000830B8"/>
    <w:rsid w:val="00085DC4"/>
    <w:rsid w:val="00092996"/>
    <w:rsid w:val="00092C64"/>
    <w:rsid w:val="00094217"/>
    <w:rsid w:val="000942F0"/>
    <w:rsid w:val="00094D22"/>
    <w:rsid w:val="00095454"/>
    <w:rsid w:val="00095929"/>
    <w:rsid w:val="000A0451"/>
    <w:rsid w:val="000A33C1"/>
    <w:rsid w:val="000A4D6A"/>
    <w:rsid w:val="000A4F50"/>
    <w:rsid w:val="000B2DF2"/>
    <w:rsid w:val="000B463E"/>
    <w:rsid w:val="000B542C"/>
    <w:rsid w:val="000B6A60"/>
    <w:rsid w:val="000B7072"/>
    <w:rsid w:val="000C0337"/>
    <w:rsid w:val="000C0384"/>
    <w:rsid w:val="000C1D5C"/>
    <w:rsid w:val="000C5A9E"/>
    <w:rsid w:val="000C5CDE"/>
    <w:rsid w:val="000D0271"/>
    <w:rsid w:val="000D4F01"/>
    <w:rsid w:val="000E1AA1"/>
    <w:rsid w:val="000E4739"/>
    <w:rsid w:val="000F0E47"/>
    <w:rsid w:val="000F24C6"/>
    <w:rsid w:val="000F3696"/>
    <w:rsid w:val="000F3CA0"/>
    <w:rsid w:val="000F7079"/>
    <w:rsid w:val="00101913"/>
    <w:rsid w:val="00101A72"/>
    <w:rsid w:val="001032F6"/>
    <w:rsid w:val="00104AD4"/>
    <w:rsid w:val="0011117B"/>
    <w:rsid w:val="001132BB"/>
    <w:rsid w:val="0011351D"/>
    <w:rsid w:val="001207AD"/>
    <w:rsid w:val="00121838"/>
    <w:rsid w:val="001231A3"/>
    <w:rsid w:val="0012385E"/>
    <w:rsid w:val="00125454"/>
    <w:rsid w:val="00126FF6"/>
    <w:rsid w:val="001311F6"/>
    <w:rsid w:val="001315D2"/>
    <w:rsid w:val="0014159F"/>
    <w:rsid w:val="00144A80"/>
    <w:rsid w:val="00144D05"/>
    <w:rsid w:val="00144E17"/>
    <w:rsid w:val="001459BD"/>
    <w:rsid w:val="00146082"/>
    <w:rsid w:val="001472D1"/>
    <w:rsid w:val="001514A5"/>
    <w:rsid w:val="00160664"/>
    <w:rsid w:val="00161C30"/>
    <w:rsid w:val="001620D2"/>
    <w:rsid w:val="00162516"/>
    <w:rsid w:val="00162BFE"/>
    <w:rsid w:val="00180A76"/>
    <w:rsid w:val="001838CC"/>
    <w:rsid w:val="00183BE8"/>
    <w:rsid w:val="00183CDF"/>
    <w:rsid w:val="00183EC1"/>
    <w:rsid w:val="0018427E"/>
    <w:rsid w:val="00185AE9"/>
    <w:rsid w:val="001876FC"/>
    <w:rsid w:val="00187D4B"/>
    <w:rsid w:val="00190806"/>
    <w:rsid w:val="00196183"/>
    <w:rsid w:val="001A07F8"/>
    <w:rsid w:val="001A1189"/>
    <w:rsid w:val="001A1AC6"/>
    <w:rsid w:val="001A6938"/>
    <w:rsid w:val="001A6C6D"/>
    <w:rsid w:val="001B0A06"/>
    <w:rsid w:val="001B36ED"/>
    <w:rsid w:val="001B3B79"/>
    <w:rsid w:val="001B6F4F"/>
    <w:rsid w:val="001C0F15"/>
    <w:rsid w:val="001C4049"/>
    <w:rsid w:val="001C4574"/>
    <w:rsid w:val="001D04AB"/>
    <w:rsid w:val="001D24F3"/>
    <w:rsid w:val="001D4FEA"/>
    <w:rsid w:val="001D5611"/>
    <w:rsid w:val="001D6353"/>
    <w:rsid w:val="001E133D"/>
    <w:rsid w:val="001E424B"/>
    <w:rsid w:val="001E4AB3"/>
    <w:rsid w:val="001E640A"/>
    <w:rsid w:val="001E7D0D"/>
    <w:rsid w:val="001F0ABE"/>
    <w:rsid w:val="001F501C"/>
    <w:rsid w:val="001F5E11"/>
    <w:rsid w:val="001F6D59"/>
    <w:rsid w:val="00202BFC"/>
    <w:rsid w:val="00231C40"/>
    <w:rsid w:val="00236602"/>
    <w:rsid w:val="00240CE0"/>
    <w:rsid w:val="00240E63"/>
    <w:rsid w:val="00244E1E"/>
    <w:rsid w:val="00244EEF"/>
    <w:rsid w:val="00246B9F"/>
    <w:rsid w:val="002506CE"/>
    <w:rsid w:val="00250D88"/>
    <w:rsid w:val="002611B1"/>
    <w:rsid w:val="0026137A"/>
    <w:rsid w:val="00261EC4"/>
    <w:rsid w:val="00262C78"/>
    <w:rsid w:val="00263A8D"/>
    <w:rsid w:val="00264F1C"/>
    <w:rsid w:val="00266A4E"/>
    <w:rsid w:val="00267DC0"/>
    <w:rsid w:val="002747AD"/>
    <w:rsid w:val="002754A6"/>
    <w:rsid w:val="002758EE"/>
    <w:rsid w:val="0028169A"/>
    <w:rsid w:val="00292EA0"/>
    <w:rsid w:val="00294077"/>
    <w:rsid w:val="00294B72"/>
    <w:rsid w:val="00296549"/>
    <w:rsid w:val="002969F5"/>
    <w:rsid w:val="002A7CB2"/>
    <w:rsid w:val="002B2ACA"/>
    <w:rsid w:val="002B542B"/>
    <w:rsid w:val="002B6F14"/>
    <w:rsid w:val="002B7E98"/>
    <w:rsid w:val="002C0BF1"/>
    <w:rsid w:val="002C1B4B"/>
    <w:rsid w:val="002C4FE2"/>
    <w:rsid w:val="002C71DF"/>
    <w:rsid w:val="002D3099"/>
    <w:rsid w:val="002E35CF"/>
    <w:rsid w:val="002E4081"/>
    <w:rsid w:val="002E49E2"/>
    <w:rsid w:val="002E70C1"/>
    <w:rsid w:val="002F2A36"/>
    <w:rsid w:val="002F6B40"/>
    <w:rsid w:val="00303999"/>
    <w:rsid w:val="003049DD"/>
    <w:rsid w:val="0030536A"/>
    <w:rsid w:val="00305A23"/>
    <w:rsid w:val="00306D1E"/>
    <w:rsid w:val="003102F4"/>
    <w:rsid w:val="0031260B"/>
    <w:rsid w:val="003139B6"/>
    <w:rsid w:val="003142F5"/>
    <w:rsid w:val="0031687B"/>
    <w:rsid w:val="00317F03"/>
    <w:rsid w:val="00327446"/>
    <w:rsid w:val="00327F03"/>
    <w:rsid w:val="003328A1"/>
    <w:rsid w:val="00337C37"/>
    <w:rsid w:val="00337D84"/>
    <w:rsid w:val="00337FFA"/>
    <w:rsid w:val="00344585"/>
    <w:rsid w:val="00347392"/>
    <w:rsid w:val="0035167D"/>
    <w:rsid w:val="00352116"/>
    <w:rsid w:val="00353268"/>
    <w:rsid w:val="00355E7E"/>
    <w:rsid w:val="00360CF6"/>
    <w:rsid w:val="00370CAD"/>
    <w:rsid w:val="00377816"/>
    <w:rsid w:val="003834CB"/>
    <w:rsid w:val="00383ED8"/>
    <w:rsid w:val="0039011D"/>
    <w:rsid w:val="00391101"/>
    <w:rsid w:val="00391649"/>
    <w:rsid w:val="00391F6D"/>
    <w:rsid w:val="00392DD4"/>
    <w:rsid w:val="00393242"/>
    <w:rsid w:val="00393DA5"/>
    <w:rsid w:val="003A6073"/>
    <w:rsid w:val="003B367A"/>
    <w:rsid w:val="003B5511"/>
    <w:rsid w:val="003B604E"/>
    <w:rsid w:val="003B6D1A"/>
    <w:rsid w:val="003C023E"/>
    <w:rsid w:val="003C0461"/>
    <w:rsid w:val="003C140D"/>
    <w:rsid w:val="003C4859"/>
    <w:rsid w:val="003C70B3"/>
    <w:rsid w:val="003C7E21"/>
    <w:rsid w:val="003D086F"/>
    <w:rsid w:val="003D3A3F"/>
    <w:rsid w:val="003D53D7"/>
    <w:rsid w:val="003D6DEC"/>
    <w:rsid w:val="003E264D"/>
    <w:rsid w:val="003E3F19"/>
    <w:rsid w:val="003F2494"/>
    <w:rsid w:val="003F269C"/>
    <w:rsid w:val="00400B20"/>
    <w:rsid w:val="00400BD0"/>
    <w:rsid w:val="0040408F"/>
    <w:rsid w:val="00404269"/>
    <w:rsid w:val="00410F43"/>
    <w:rsid w:val="0041130F"/>
    <w:rsid w:val="00411AC0"/>
    <w:rsid w:val="004128B9"/>
    <w:rsid w:val="00422639"/>
    <w:rsid w:val="0042491E"/>
    <w:rsid w:val="0042595B"/>
    <w:rsid w:val="00425E8C"/>
    <w:rsid w:val="00427649"/>
    <w:rsid w:val="00430F14"/>
    <w:rsid w:val="0043246F"/>
    <w:rsid w:val="0043356E"/>
    <w:rsid w:val="004336CC"/>
    <w:rsid w:val="00434885"/>
    <w:rsid w:val="00434F63"/>
    <w:rsid w:val="00440271"/>
    <w:rsid w:val="00440CE1"/>
    <w:rsid w:val="00443322"/>
    <w:rsid w:val="004467C6"/>
    <w:rsid w:val="00452C37"/>
    <w:rsid w:val="00453CED"/>
    <w:rsid w:val="00455AA1"/>
    <w:rsid w:val="00456CF3"/>
    <w:rsid w:val="0046279A"/>
    <w:rsid w:val="00466295"/>
    <w:rsid w:val="00466A93"/>
    <w:rsid w:val="00471D2E"/>
    <w:rsid w:val="00472C10"/>
    <w:rsid w:val="00474399"/>
    <w:rsid w:val="00474BD3"/>
    <w:rsid w:val="00474E5D"/>
    <w:rsid w:val="00474F81"/>
    <w:rsid w:val="0048142F"/>
    <w:rsid w:val="0048362B"/>
    <w:rsid w:val="004856FF"/>
    <w:rsid w:val="004879FD"/>
    <w:rsid w:val="0049599C"/>
    <w:rsid w:val="004964A4"/>
    <w:rsid w:val="004A2C4E"/>
    <w:rsid w:val="004A7121"/>
    <w:rsid w:val="004B1668"/>
    <w:rsid w:val="004B201E"/>
    <w:rsid w:val="004B4512"/>
    <w:rsid w:val="004B5241"/>
    <w:rsid w:val="004B60FC"/>
    <w:rsid w:val="004C44A3"/>
    <w:rsid w:val="004D42C9"/>
    <w:rsid w:val="004D53D6"/>
    <w:rsid w:val="004D554D"/>
    <w:rsid w:val="004E0AFB"/>
    <w:rsid w:val="004E4EF2"/>
    <w:rsid w:val="004E5BAD"/>
    <w:rsid w:val="004E7814"/>
    <w:rsid w:val="004E782D"/>
    <w:rsid w:val="004F0715"/>
    <w:rsid w:val="004F4256"/>
    <w:rsid w:val="004F604A"/>
    <w:rsid w:val="004F7DA0"/>
    <w:rsid w:val="00501C3F"/>
    <w:rsid w:val="005051B5"/>
    <w:rsid w:val="0051175F"/>
    <w:rsid w:val="005138EE"/>
    <w:rsid w:val="005140C7"/>
    <w:rsid w:val="00514990"/>
    <w:rsid w:val="005157AB"/>
    <w:rsid w:val="005215AA"/>
    <w:rsid w:val="00521B97"/>
    <w:rsid w:val="00527E79"/>
    <w:rsid w:val="005347BE"/>
    <w:rsid w:val="00546F4A"/>
    <w:rsid w:val="00552960"/>
    <w:rsid w:val="005604B7"/>
    <w:rsid w:val="005616B0"/>
    <w:rsid w:val="00562DEA"/>
    <w:rsid w:val="0056330C"/>
    <w:rsid w:val="00563C26"/>
    <w:rsid w:val="00566B6A"/>
    <w:rsid w:val="005671F9"/>
    <w:rsid w:val="00570DEC"/>
    <w:rsid w:val="005718E8"/>
    <w:rsid w:val="00572B3A"/>
    <w:rsid w:val="00573BE6"/>
    <w:rsid w:val="00573C8F"/>
    <w:rsid w:val="00576A51"/>
    <w:rsid w:val="0057792C"/>
    <w:rsid w:val="00580D5E"/>
    <w:rsid w:val="005819FA"/>
    <w:rsid w:val="00583732"/>
    <w:rsid w:val="0058715D"/>
    <w:rsid w:val="0058751A"/>
    <w:rsid w:val="0059412F"/>
    <w:rsid w:val="00595521"/>
    <w:rsid w:val="00595813"/>
    <w:rsid w:val="00596B87"/>
    <w:rsid w:val="005A0455"/>
    <w:rsid w:val="005A0603"/>
    <w:rsid w:val="005A46A0"/>
    <w:rsid w:val="005B37D5"/>
    <w:rsid w:val="005B438B"/>
    <w:rsid w:val="005B57C6"/>
    <w:rsid w:val="005B6D36"/>
    <w:rsid w:val="005C1B5B"/>
    <w:rsid w:val="005C233A"/>
    <w:rsid w:val="005D1898"/>
    <w:rsid w:val="005D3FE4"/>
    <w:rsid w:val="005D6347"/>
    <w:rsid w:val="005D7B7E"/>
    <w:rsid w:val="005E05F0"/>
    <w:rsid w:val="005E6CB9"/>
    <w:rsid w:val="005F0643"/>
    <w:rsid w:val="005F14A8"/>
    <w:rsid w:val="005F1D89"/>
    <w:rsid w:val="005F21CD"/>
    <w:rsid w:val="005F23CE"/>
    <w:rsid w:val="005F292D"/>
    <w:rsid w:val="005F58B9"/>
    <w:rsid w:val="005F5ACD"/>
    <w:rsid w:val="005F68A5"/>
    <w:rsid w:val="005F7B03"/>
    <w:rsid w:val="0060112F"/>
    <w:rsid w:val="006026A7"/>
    <w:rsid w:val="00606061"/>
    <w:rsid w:val="00610750"/>
    <w:rsid w:val="00613081"/>
    <w:rsid w:val="006147A5"/>
    <w:rsid w:val="00622A7C"/>
    <w:rsid w:val="00627366"/>
    <w:rsid w:val="00627DD3"/>
    <w:rsid w:val="00631831"/>
    <w:rsid w:val="0063285E"/>
    <w:rsid w:val="006352B3"/>
    <w:rsid w:val="00637D2E"/>
    <w:rsid w:val="00640A18"/>
    <w:rsid w:val="0064262C"/>
    <w:rsid w:val="00646B10"/>
    <w:rsid w:val="00647F78"/>
    <w:rsid w:val="00650CA1"/>
    <w:rsid w:val="006523C5"/>
    <w:rsid w:val="006578CB"/>
    <w:rsid w:val="00660E14"/>
    <w:rsid w:val="0066105E"/>
    <w:rsid w:val="00661CD8"/>
    <w:rsid w:val="0066241A"/>
    <w:rsid w:val="006719EE"/>
    <w:rsid w:val="0067259C"/>
    <w:rsid w:val="006727DF"/>
    <w:rsid w:val="00675E1E"/>
    <w:rsid w:val="006764AC"/>
    <w:rsid w:val="00676563"/>
    <w:rsid w:val="00676D13"/>
    <w:rsid w:val="00683662"/>
    <w:rsid w:val="00683FF8"/>
    <w:rsid w:val="0068425E"/>
    <w:rsid w:val="006846DA"/>
    <w:rsid w:val="00686AF3"/>
    <w:rsid w:val="006879AC"/>
    <w:rsid w:val="00691B71"/>
    <w:rsid w:val="006935CB"/>
    <w:rsid w:val="0069451A"/>
    <w:rsid w:val="00695918"/>
    <w:rsid w:val="006A1500"/>
    <w:rsid w:val="006A23C2"/>
    <w:rsid w:val="006A53C8"/>
    <w:rsid w:val="006A5A81"/>
    <w:rsid w:val="006B0483"/>
    <w:rsid w:val="006B3E80"/>
    <w:rsid w:val="006C068D"/>
    <w:rsid w:val="006C4F81"/>
    <w:rsid w:val="006C7019"/>
    <w:rsid w:val="006C7C51"/>
    <w:rsid w:val="006D050C"/>
    <w:rsid w:val="006D1233"/>
    <w:rsid w:val="006D21CA"/>
    <w:rsid w:val="006D4B24"/>
    <w:rsid w:val="006E3DF0"/>
    <w:rsid w:val="006F2001"/>
    <w:rsid w:val="006F53C7"/>
    <w:rsid w:val="006F6D21"/>
    <w:rsid w:val="006F7AAB"/>
    <w:rsid w:val="00702F10"/>
    <w:rsid w:val="007041CC"/>
    <w:rsid w:val="00707342"/>
    <w:rsid w:val="00712D79"/>
    <w:rsid w:val="00720B35"/>
    <w:rsid w:val="00722065"/>
    <w:rsid w:val="007232C8"/>
    <w:rsid w:val="00726405"/>
    <w:rsid w:val="00727BD9"/>
    <w:rsid w:val="0073170F"/>
    <w:rsid w:val="0073221F"/>
    <w:rsid w:val="00732C79"/>
    <w:rsid w:val="00736AB1"/>
    <w:rsid w:val="00737D43"/>
    <w:rsid w:val="0074092A"/>
    <w:rsid w:val="0074348C"/>
    <w:rsid w:val="0074451F"/>
    <w:rsid w:val="007449F6"/>
    <w:rsid w:val="007457DF"/>
    <w:rsid w:val="00746095"/>
    <w:rsid w:val="00746BBA"/>
    <w:rsid w:val="00750229"/>
    <w:rsid w:val="007504F8"/>
    <w:rsid w:val="00752DC6"/>
    <w:rsid w:val="00752EC5"/>
    <w:rsid w:val="00752F2E"/>
    <w:rsid w:val="0075753E"/>
    <w:rsid w:val="00761833"/>
    <w:rsid w:val="00764F66"/>
    <w:rsid w:val="00766844"/>
    <w:rsid w:val="00767634"/>
    <w:rsid w:val="00767A8F"/>
    <w:rsid w:val="00770052"/>
    <w:rsid w:val="00777F36"/>
    <w:rsid w:val="0078174A"/>
    <w:rsid w:val="007877F8"/>
    <w:rsid w:val="0079272B"/>
    <w:rsid w:val="007936C7"/>
    <w:rsid w:val="00795193"/>
    <w:rsid w:val="00797035"/>
    <w:rsid w:val="00797367"/>
    <w:rsid w:val="007A3FC9"/>
    <w:rsid w:val="007A594D"/>
    <w:rsid w:val="007A779D"/>
    <w:rsid w:val="007B3AD1"/>
    <w:rsid w:val="007B69AF"/>
    <w:rsid w:val="007C2DCE"/>
    <w:rsid w:val="007C6077"/>
    <w:rsid w:val="007D420C"/>
    <w:rsid w:val="007D51BF"/>
    <w:rsid w:val="007E3522"/>
    <w:rsid w:val="007E576F"/>
    <w:rsid w:val="007E7BCC"/>
    <w:rsid w:val="007F0E8C"/>
    <w:rsid w:val="007F1B6B"/>
    <w:rsid w:val="007F1C11"/>
    <w:rsid w:val="00804AA3"/>
    <w:rsid w:val="008074C6"/>
    <w:rsid w:val="0081458D"/>
    <w:rsid w:val="008162E7"/>
    <w:rsid w:val="00820AA1"/>
    <w:rsid w:val="00821CF8"/>
    <w:rsid w:val="00822412"/>
    <w:rsid w:val="00825918"/>
    <w:rsid w:val="00827A9D"/>
    <w:rsid w:val="00831F11"/>
    <w:rsid w:val="00832508"/>
    <w:rsid w:val="008332D8"/>
    <w:rsid w:val="00837275"/>
    <w:rsid w:val="00837F3A"/>
    <w:rsid w:val="00842E83"/>
    <w:rsid w:val="00843255"/>
    <w:rsid w:val="008448C6"/>
    <w:rsid w:val="00844F56"/>
    <w:rsid w:val="00845845"/>
    <w:rsid w:val="008524DB"/>
    <w:rsid w:val="00860204"/>
    <w:rsid w:val="00861E2C"/>
    <w:rsid w:val="00866CE0"/>
    <w:rsid w:val="00870E6E"/>
    <w:rsid w:val="00870FF7"/>
    <w:rsid w:val="0087265B"/>
    <w:rsid w:val="00873C6D"/>
    <w:rsid w:val="008741C6"/>
    <w:rsid w:val="00880CDA"/>
    <w:rsid w:val="00883F4B"/>
    <w:rsid w:val="00886107"/>
    <w:rsid w:val="00891C0A"/>
    <w:rsid w:val="00894548"/>
    <w:rsid w:val="00897A2F"/>
    <w:rsid w:val="008A05D4"/>
    <w:rsid w:val="008A20AC"/>
    <w:rsid w:val="008A29C0"/>
    <w:rsid w:val="008B09F8"/>
    <w:rsid w:val="008C48CE"/>
    <w:rsid w:val="008D50B4"/>
    <w:rsid w:val="008D5B4B"/>
    <w:rsid w:val="008E0561"/>
    <w:rsid w:val="008E0ED5"/>
    <w:rsid w:val="008E1227"/>
    <w:rsid w:val="008E2CB0"/>
    <w:rsid w:val="008E50F7"/>
    <w:rsid w:val="008E70E2"/>
    <w:rsid w:val="008F2AEB"/>
    <w:rsid w:val="008F2F08"/>
    <w:rsid w:val="008F510F"/>
    <w:rsid w:val="008F5A9D"/>
    <w:rsid w:val="009025F8"/>
    <w:rsid w:val="00903710"/>
    <w:rsid w:val="009141D4"/>
    <w:rsid w:val="00925837"/>
    <w:rsid w:val="00927368"/>
    <w:rsid w:val="009352F4"/>
    <w:rsid w:val="009446C2"/>
    <w:rsid w:val="00950AC4"/>
    <w:rsid w:val="009526B5"/>
    <w:rsid w:val="00955D57"/>
    <w:rsid w:val="00960819"/>
    <w:rsid w:val="00963599"/>
    <w:rsid w:val="00966619"/>
    <w:rsid w:val="00971FAE"/>
    <w:rsid w:val="00973260"/>
    <w:rsid w:val="00974C59"/>
    <w:rsid w:val="00975890"/>
    <w:rsid w:val="00980720"/>
    <w:rsid w:val="00980E13"/>
    <w:rsid w:val="00981195"/>
    <w:rsid w:val="0098160C"/>
    <w:rsid w:val="009824D9"/>
    <w:rsid w:val="00982C7C"/>
    <w:rsid w:val="00990CDB"/>
    <w:rsid w:val="00994534"/>
    <w:rsid w:val="009A1EBD"/>
    <w:rsid w:val="009A3B6E"/>
    <w:rsid w:val="009B00F5"/>
    <w:rsid w:val="009B2557"/>
    <w:rsid w:val="009B55E1"/>
    <w:rsid w:val="009B7307"/>
    <w:rsid w:val="009B7CCE"/>
    <w:rsid w:val="009C012E"/>
    <w:rsid w:val="009C076B"/>
    <w:rsid w:val="009C19EA"/>
    <w:rsid w:val="009C19F2"/>
    <w:rsid w:val="009C2D84"/>
    <w:rsid w:val="009C4623"/>
    <w:rsid w:val="009D5847"/>
    <w:rsid w:val="009D69A0"/>
    <w:rsid w:val="009D7CB2"/>
    <w:rsid w:val="009D7CCB"/>
    <w:rsid w:val="009E1A53"/>
    <w:rsid w:val="009E222A"/>
    <w:rsid w:val="009E3FA1"/>
    <w:rsid w:val="009E4FBE"/>
    <w:rsid w:val="009E66DE"/>
    <w:rsid w:val="009E7F73"/>
    <w:rsid w:val="009F31B9"/>
    <w:rsid w:val="009F6DBB"/>
    <w:rsid w:val="009F7985"/>
    <w:rsid w:val="00A0275E"/>
    <w:rsid w:val="00A03208"/>
    <w:rsid w:val="00A06C6F"/>
    <w:rsid w:val="00A14229"/>
    <w:rsid w:val="00A243AA"/>
    <w:rsid w:val="00A250C4"/>
    <w:rsid w:val="00A267FC"/>
    <w:rsid w:val="00A31B58"/>
    <w:rsid w:val="00A4024C"/>
    <w:rsid w:val="00A42273"/>
    <w:rsid w:val="00A429A5"/>
    <w:rsid w:val="00A4541E"/>
    <w:rsid w:val="00A45522"/>
    <w:rsid w:val="00A45B3C"/>
    <w:rsid w:val="00A5036D"/>
    <w:rsid w:val="00A5407E"/>
    <w:rsid w:val="00A55960"/>
    <w:rsid w:val="00A56E6D"/>
    <w:rsid w:val="00A57DDF"/>
    <w:rsid w:val="00A60E3E"/>
    <w:rsid w:val="00A70854"/>
    <w:rsid w:val="00A71E02"/>
    <w:rsid w:val="00A77F22"/>
    <w:rsid w:val="00A80974"/>
    <w:rsid w:val="00A81C09"/>
    <w:rsid w:val="00A830FB"/>
    <w:rsid w:val="00A844D6"/>
    <w:rsid w:val="00A87CD7"/>
    <w:rsid w:val="00A907AD"/>
    <w:rsid w:val="00A91F3E"/>
    <w:rsid w:val="00A93B2E"/>
    <w:rsid w:val="00A94917"/>
    <w:rsid w:val="00AA0E75"/>
    <w:rsid w:val="00AA1B0B"/>
    <w:rsid w:val="00AA5167"/>
    <w:rsid w:val="00AA5A78"/>
    <w:rsid w:val="00AA7F74"/>
    <w:rsid w:val="00AB32F5"/>
    <w:rsid w:val="00AB5818"/>
    <w:rsid w:val="00AB7C2A"/>
    <w:rsid w:val="00AB7E23"/>
    <w:rsid w:val="00AC0A84"/>
    <w:rsid w:val="00AC1FC3"/>
    <w:rsid w:val="00AC3ECD"/>
    <w:rsid w:val="00AC42D6"/>
    <w:rsid w:val="00AD1250"/>
    <w:rsid w:val="00AE4806"/>
    <w:rsid w:val="00AE5534"/>
    <w:rsid w:val="00AE612B"/>
    <w:rsid w:val="00AE61BA"/>
    <w:rsid w:val="00AE699E"/>
    <w:rsid w:val="00AF575F"/>
    <w:rsid w:val="00AF6D6C"/>
    <w:rsid w:val="00B00169"/>
    <w:rsid w:val="00B0459F"/>
    <w:rsid w:val="00B10295"/>
    <w:rsid w:val="00B12CDF"/>
    <w:rsid w:val="00B1569B"/>
    <w:rsid w:val="00B17222"/>
    <w:rsid w:val="00B17A7E"/>
    <w:rsid w:val="00B214A8"/>
    <w:rsid w:val="00B21624"/>
    <w:rsid w:val="00B25F32"/>
    <w:rsid w:val="00B26540"/>
    <w:rsid w:val="00B312DC"/>
    <w:rsid w:val="00B326F5"/>
    <w:rsid w:val="00B40F1A"/>
    <w:rsid w:val="00B458B5"/>
    <w:rsid w:val="00B5497E"/>
    <w:rsid w:val="00B60902"/>
    <w:rsid w:val="00B63169"/>
    <w:rsid w:val="00B647D3"/>
    <w:rsid w:val="00B7193D"/>
    <w:rsid w:val="00B7428B"/>
    <w:rsid w:val="00B904EB"/>
    <w:rsid w:val="00B90C00"/>
    <w:rsid w:val="00B915D6"/>
    <w:rsid w:val="00B95CE6"/>
    <w:rsid w:val="00BA23C4"/>
    <w:rsid w:val="00BA3615"/>
    <w:rsid w:val="00BA77EC"/>
    <w:rsid w:val="00BB6987"/>
    <w:rsid w:val="00BC071C"/>
    <w:rsid w:val="00BC4368"/>
    <w:rsid w:val="00BC6296"/>
    <w:rsid w:val="00BD371A"/>
    <w:rsid w:val="00BD4BC3"/>
    <w:rsid w:val="00BD6597"/>
    <w:rsid w:val="00BD69D4"/>
    <w:rsid w:val="00BE0A5C"/>
    <w:rsid w:val="00BE295E"/>
    <w:rsid w:val="00BE34A4"/>
    <w:rsid w:val="00BE3795"/>
    <w:rsid w:val="00BE46DE"/>
    <w:rsid w:val="00BE4726"/>
    <w:rsid w:val="00BE6B59"/>
    <w:rsid w:val="00BE7938"/>
    <w:rsid w:val="00BF2413"/>
    <w:rsid w:val="00BF3E16"/>
    <w:rsid w:val="00BF3FB3"/>
    <w:rsid w:val="00C0082E"/>
    <w:rsid w:val="00C06135"/>
    <w:rsid w:val="00C11CE9"/>
    <w:rsid w:val="00C1293A"/>
    <w:rsid w:val="00C146F8"/>
    <w:rsid w:val="00C154C7"/>
    <w:rsid w:val="00C15F07"/>
    <w:rsid w:val="00C21AD2"/>
    <w:rsid w:val="00C2483E"/>
    <w:rsid w:val="00C259F8"/>
    <w:rsid w:val="00C3001E"/>
    <w:rsid w:val="00C32726"/>
    <w:rsid w:val="00C32F9E"/>
    <w:rsid w:val="00C33941"/>
    <w:rsid w:val="00C33E94"/>
    <w:rsid w:val="00C347E8"/>
    <w:rsid w:val="00C4392C"/>
    <w:rsid w:val="00C4526D"/>
    <w:rsid w:val="00C46DA2"/>
    <w:rsid w:val="00C523F9"/>
    <w:rsid w:val="00C52CB6"/>
    <w:rsid w:val="00C57FAF"/>
    <w:rsid w:val="00C6133C"/>
    <w:rsid w:val="00C66E94"/>
    <w:rsid w:val="00C8037E"/>
    <w:rsid w:val="00C81AFA"/>
    <w:rsid w:val="00C85018"/>
    <w:rsid w:val="00C85510"/>
    <w:rsid w:val="00C90394"/>
    <w:rsid w:val="00C9371B"/>
    <w:rsid w:val="00C94CC7"/>
    <w:rsid w:val="00C967C3"/>
    <w:rsid w:val="00C9696B"/>
    <w:rsid w:val="00CA3945"/>
    <w:rsid w:val="00CB08AA"/>
    <w:rsid w:val="00CC0A46"/>
    <w:rsid w:val="00CC102C"/>
    <w:rsid w:val="00CD0ED9"/>
    <w:rsid w:val="00CD14C2"/>
    <w:rsid w:val="00CD168F"/>
    <w:rsid w:val="00CD27A3"/>
    <w:rsid w:val="00CD30F0"/>
    <w:rsid w:val="00CD4B34"/>
    <w:rsid w:val="00CD54F7"/>
    <w:rsid w:val="00CE0E96"/>
    <w:rsid w:val="00CE213A"/>
    <w:rsid w:val="00CE2C8D"/>
    <w:rsid w:val="00CE2F39"/>
    <w:rsid w:val="00CE6B2B"/>
    <w:rsid w:val="00CF0EC0"/>
    <w:rsid w:val="00CF1091"/>
    <w:rsid w:val="00CF3191"/>
    <w:rsid w:val="00CF34F6"/>
    <w:rsid w:val="00CF5FA9"/>
    <w:rsid w:val="00CF6DC7"/>
    <w:rsid w:val="00D031C7"/>
    <w:rsid w:val="00D047C7"/>
    <w:rsid w:val="00D04833"/>
    <w:rsid w:val="00D050F7"/>
    <w:rsid w:val="00D1044B"/>
    <w:rsid w:val="00D12F4A"/>
    <w:rsid w:val="00D13931"/>
    <w:rsid w:val="00D15C3E"/>
    <w:rsid w:val="00D16228"/>
    <w:rsid w:val="00D165FA"/>
    <w:rsid w:val="00D211E4"/>
    <w:rsid w:val="00D216A4"/>
    <w:rsid w:val="00D21A04"/>
    <w:rsid w:val="00D26611"/>
    <w:rsid w:val="00D27EC7"/>
    <w:rsid w:val="00D30121"/>
    <w:rsid w:val="00D328BA"/>
    <w:rsid w:val="00D36940"/>
    <w:rsid w:val="00D37BCD"/>
    <w:rsid w:val="00D418A8"/>
    <w:rsid w:val="00D41B52"/>
    <w:rsid w:val="00D41E1D"/>
    <w:rsid w:val="00D46933"/>
    <w:rsid w:val="00D47859"/>
    <w:rsid w:val="00D501CC"/>
    <w:rsid w:val="00D539BD"/>
    <w:rsid w:val="00D603E5"/>
    <w:rsid w:val="00D60796"/>
    <w:rsid w:val="00D6079B"/>
    <w:rsid w:val="00D653CD"/>
    <w:rsid w:val="00D65636"/>
    <w:rsid w:val="00D65666"/>
    <w:rsid w:val="00D6678D"/>
    <w:rsid w:val="00D72739"/>
    <w:rsid w:val="00D736B4"/>
    <w:rsid w:val="00D7603A"/>
    <w:rsid w:val="00D80681"/>
    <w:rsid w:val="00D80C6D"/>
    <w:rsid w:val="00D819DC"/>
    <w:rsid w:val="00D84AB8"/>
    <w:rsid w:val="00D858F3"/>
    <w:rsid w:val="00D87CF8"/>
    <w:rsid w:val="00D91293"/>
    <w:rsid w:val="00D916B9"/>
    <w:rsid w:val="00D91A92"/>
    <w:rsid w:val="00D92E8D"/>
    <w:rsid w:val="00D93C0A"/>
    <w:rsid w:val="00D93DA4"/>
    <w:rsid w:val="00D96EF9"/>
    <w:rsid w:val="00DA0D9D"/>
    <w:rsid w:val="00DA320B"/>
    <w:rsid w:val="00DA7E7D"/>
    <w:rsid w:val="00DB0557"/>
    <w:rsid w:val="00DB11D6"/>
    <w:rsid w:val="00DB3ACE"/>
    <w:rsid w:val="00DB5787"/>
    <w:rsid w:val="00DC0F3C"/>
    <w:rsid w:val="00DC62C1"/>
    <w:rsid w:val="00DC6F01"/>
    <w:rsid w:val="00DD0B03"/>
    <w:rsid w:val="00DD130C"/>
    <w:rsid w:val="00DD4033"/>
    <w:rsid w:val="00DD40BB"/>
    <w:rsid w:val="00DE1534"/>
    <w:rsid w:val="00DE4F45"/>
    <w:rsid w:val="00DF112B"/>
    <w:rsid w:val="00DF2A3F"/>
    <w:rsid w:val="00DF4C3B"/>
    <w:rsid w:val="00E007BB"/>
    <w:rsid w:val="00E0177A"/>
    <w:rsid w:val="00E017FF"/>
    <w:rsid w:val="00E07D8A"/>
    <w:rsid w:val="00E11D99"/>
    <w:rsid w:val="00E14523"/>
    <w:rsid w:val="00E1577E"/>
    <w:rsid w:val="00E17E57"/>
    <w:rsid w:val="00E204F3"/>
    <w:rsid w:val="00E25FE3"/>
    <w:rsid w:val="00E267F9"/>
    <w:rsid w:val="00E27A4D"/>
    <w:rsid w:val="00E3022C"/>
    <w:rsid w:val="00E31BAD"/>
    <w:rsid w:val="00E31C9F"/>
    <w:rsid w:val="00E34238"/>
    <w:rsid w:val="00E40394"/>
    <w:rsid w:val="00E404A4"/>
    <w:rsid w:val="00E40954"/>
    <w:rsid w:val="00E422D1"/>
    <w:rsid w:val="00E4374A"/>
    <w:rsid w:val="00E45E67"/>
    <w:rsid w:val="00E47311"/>
    <w:rsid w:val="00E51AA6"/>
    <w:rsid w:val="00E52BFB"/>
    <w:rsid w:val="00E55990"/>
    <w:rsid w:val="00E55E3E"/>
    <w:rsid w:val="00E5721D"/>
    <w:rsid w:val="00E57826"/>
    <w:rsid w:val="00E57A7F"/>
    <w:rsid w:val="00E57D3B"/>
    <w:rsid w:val="00E62BE8"/>
    <w:rsid w:val="00E62F71"/>
    <w:rsid w:val="00E6775C"/>
    <w:rsid w:val="00E72AD3"/>
    <w:rsid w:val="00E73688"/>
    <w:rsid w:val="00E7436C"/>
    <w:rsid w:val="00E747F5"/>
    <w:rsid w:val="00E76109"/>
    <w:rsid w:val="00E763B4"/>
    <w:rsid w:val="00E80214"/>
    <w:rsid w:val="00E808CF"/>
    <w:rsid w:val="00E85123"/>
    <w:rsid w:val="00E861CE"/>
    <w:rsid w:val="00E92139"/>
    <w:rsid w:val="00E9583A"/>
    <w:rsid w:val="00E96F27"/>
    <w:rsid w:val="00EA1766"/>
    <w:rsid w:val="00EB2D99"/>
    <w:rsid w:val="00EB30E2"/>
    <w:rsid w:val="00EB7697"/>
    <w:rsid w:val="00EB7FB1"/>
    <w:rsid w:val="00EC3AA8"/>
    <w:rsid w:val="00EC4CD0"/>
    <w:rsid w:val="00EC5E8B"/>
    <w:rsid w:val="00ED0B12"/>
    <w:rsid w:val="00ED5AD3"/>
    <w:rsid w:val="00EE0139"/>
    <w:rsid w:val="00EE3B57"/>
    <w:rsid w:val="00EE5DAB"/>
    <w:rsid w:val="00EF0E73"/>
    <w:rsid w:val="00EF1150"/>
    <w:rsid w:val="00EF43DD"/>
    <w:rsid w:val="00EF5095"/>
    <w:rsid w:val="00EF7824"/>
    <w:rsid w:val="00EF7F5D"/>
    <w:rsid w:val="00F058DB"/>
    <w:rsid w:val="00F06BFF"/>
    <w:rsid w:val="00F13D78"/>
    <w:rsid w:val="00F14473"/>
    <w:rsid w:val="00F1689D"/>
    <w:rsid w:val="00F1743E"/>
    <w:rsid w:val="00F17CFB"/>
    <w:rsid w:val="00F223EF"/>
    <w:rsid w:val="00F2662F"/>
    <w:rsid w:val="00F278DE"/>
    <w:rsid w:val="00F31486"/>
    <w:rsid w:val="00F32A9A"/>
    <w:rsid w:val="00F3595D"/>
    <w:rsid w:val="00F4030C"/>
    <w:rsid w:val="00F41987"/>
    <w:rsid w:val="00F456A6"/>
    <w:rsid w:val="00F5044B"/>
    <w:rsid w:val="00F52367"/>
    <w:rsid w:val="00F5266A"/>
    <w:rsid w:val="00F52E1D"/>
    <w:rsid w:val="00F63816"/>
    <w:rsid w:val="00F64B5F"/>
    <w:rsid w:val="00F74119"/>
    <w:rsid w:val="00F810A2"/>
    <w:rsid w:val="00F818DF"/>
    <w:rsid w:val="00F8723E"/>
    <w:rsid w:val="00F90C42"/>
    <w:rsid w:val="00F916B9"/>
    <w:rsid w:val="00F96770"/>
    <w:rsid w:val="00F970D1"/>
    <w:rsid w:val="00FA0A68"/>
    <w:rsid w:val="00FA2024"/>
    <w:rsid w:val="00FB172D"/>
    <w:rsid w:val="00FB4796"/>
    <w:rsid w:val="00FC0095"/>
    <w:rsid w:val="00FC578D"/>
    <w:rsid w:val="00FD5829"/>
    <w:rsid w:val="00FD5DB9"/>
    <w:rsid w:val="00FE3D8D"/>
    <w:rsid w:val="00FE5C2F"/>
    <w:rsid w:val="00FF0F98"/>
    <w:rsid w:val="00FF107C"/>
    <w:rsid w:val="00FF4116"/>
    <w:rsid w:val="00FF5F63"/>
    <w:rsid w:val="00FF6D91"/>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7706</TotalTime>
  <Pages>14</Pages>
  <Words>25479</Words>
  <Characters>145236</Characters>
  <Application>Microsoft Office Word</Application>
  <DocSecurity>0</DocSecurity>
  <Lines>1210</Lines>
  <Paragraphs>340</Paragraphs>
  <ScaleCrop>false</ScaleCrop>
  <Company/>
  <LinksUpToDate>false</LinksUpToDate>
  <CharactersWithSpaces>170375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884</cp:revision>
  <dcterms:created xsi:type="dcterms:W3CDTF">2025-03-30T20:44:00Z</dcterms:created>
  <dcterms:modified xsi:type="dcterms:W3CDTF">2025-04-23T19:46:00Z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id="sozlavjX"/&gt;&lt;style id="http://www.zotero.org/styles/ecology" hasBibliography="1" bibliographyStyleHasBeenSet="1"/&gt;&lt;prefs&gt;&lt;pref name="fieldType" value="Field"/&gt;&lt;/prefs&gt;&lt;/data&gt;</vt:lpwstr>
  </property>
</Properties>
</file>