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EndPr/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9209B0" w:rsidRDefault="00445B84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09B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9209B0" w:rsidRDefault="00445B84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09B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209B0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9209B0" w:rsidRDefault="009209B0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9209B0" w:rsidRPr="0014678A" w:rsidRDefault="009209B0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9209B0" w:rsidRDefault="00445B84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09B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9209B0" w:rsidRDefault="00445B84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209B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9209B0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9209B0" w:rsidRDefault="009209B0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9209B0" w:rsidRPr="0014678A" w:rsidRDefault="009209B0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B1FF34" w14:textId="77777777" w:rsidR="009209B0" w:rsidRDefault="009209B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B1FF34" w14:textId="77777777" w:rsidR="009209B0" w:rsidRDefault="009209B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0FB94653" w14:textId="388B869D" w:rsidR="00A87498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00621" w:history="1">
            <w:r w:rsidR="00A87498" w:rsidRPr="008A46D5">
              <w:rPr>
                <w:rStyle w:val="Hipercze"/>
                <w:noProof/>
              </w:rPr>
              <w:t>2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Wstęp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_Toc69300621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2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51CBA82E" w14:textId="11732B71" w:rsidR="00A87498" w:rsidRDefault="00445B84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69300622" w:history="1">
            <w:r w:rsidR="00A87498" w:rsidRPr="008A46D5">
              <w:rPr>
                <w:rStyle w:val="Hipercze"/>
                <w:noProof/>
              </w:rPr>
              <w:t>3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Model matematyczny wahadła matematycznego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_Toc69300622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2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0CFFD83D" w14:textId="2CC02B53" w:rsidR="00A87498" w:rsidRDefault="00445B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3" w:history="1">
            <w:r w:rsidR="00A87498" w:rsidRPr="008A46D5">
              <w:rPr>
                <w:rStyle w:val="Hipercze"/>
                <w:noProof/>
              </w:rPr>
              <w:t>3.1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Założenia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_Toc69300623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2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4E174260" w14:textId="4A609AE3" w:rsidR="00A87498" w:rsidRDefault="00445B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4" w:history="1">
            <w:r w:rsidR="00A87498" w:rsidRPr="008A46D5">
              <w:rPr>
                <w:rStyle w:val="Hipercze"/>
                <w:noProof/>
              </w:rPr>
              <w:t>3.2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Wyprowadzenie modelu matematycznego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_Toc69300624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2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6D5A28C6" w14:textId="0DF72E01" w:rsidR="00A87498" w:rsidRDefault="00445B84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5" w:history="1">
            <w:r w:rsidR="00A87498" w:rsidRPr="008A46D5">
              <w:rPr>
                <w:rStyle w:val="Hipercze"/>
                <w:noProof/>
              </w:rPr>
              <w:t>3.2.1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Równanie ruchu w poziomie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_Toc69300625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3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36DB3435" w14:textId="1B22D348" w:rsidR="00A87498" w:rsidRDefault="00445B84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6" w:history="1">
            <w:r w:rsidR="00A87498" w:rsidRPr="008A46D5">
              <w:rPr>
                <w:rStyle w:val="Hipercze"/>
                <w:noProof/>
              </w:rPr>
              <w:t>3.2.2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Równanie ruchu w pionie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_Toc69300626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4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126EADE6" w14:textId="64427F84" w:rsidR="00A87498" w:rsidRDefault="00445B84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7" w:history="1">
            <w:r w:rsidR="00A87498" w:rsidRPr="008A46D5">
              <w:rPr>
                <w:rStyle w:val="Hipercze"/>
                <w:noProof/>
              </w:rPr>
              <w:t>3.2.3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Równanie dla ruchu obrotowego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_Toc69300627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5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3B11FF76" w14:textId="625F8953" w:rsidR="00A87498" w:rsidRDefault="00445B84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8" w:history="1">
            <w:r w:rsidR="00A87498" w:rsidRPr="008A46D5">
              <w:rPr>
                <w:rStyle w:val="Hipercze"/>
                <w:noProof/>
              </w:rPr>
              <w:t>3.2.4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Równania ruchu wahadła odwróconego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_Toc69300628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5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3C822078" w14:textId="3453CA6C" w:rsidR="00A87498" w:rsidRDefault="00445B84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69300629" w:history="1">
            <w:r w:rsidR="00A87498" w:rsidRPr="008A46D5">
              <w:rPr>
                <w:rStyle w:val="Hipercze"/>
                <w:noProof/>
              </w:rPr>
              <w:t>3.2.5</w:t>
            </w:r>
            <w:r w:rsidR="00A87498">
              <w:rPr>
                <w:rFonts w:eastAsiaTheme="minorEastAsia"/>
                <w:noProof/>
                <w:lang w:eastAsia="pl-PL"/>
              </w:rPr>
              <w:tab/>
            </w:r>
            <w:r w:rsidR="00A87498" w:rsidRPr="008A46D5">
              <w:rPr>
                <w:rStyle w:val="Hipercze"/>
                <w:noProof/>
              </w:rPr>
              <w:t>Linearyzacja w</w:t>
            </w:r>
            <w:r w:rsidR="00A87498" w:rsidRPr="008A46D5">
              <w:rPr>
                <w:rStyle w:val="Hipercze"/>
                <w:noProof/>
              </w:rPr>
              <w:t xml:space="preserve"> </w:t>
            </w:r>
            <w:r w:rsidR="00A87498" w:rsidRPr="008A46D5">
              <w:rPr>
                <w:rStyle w:val="Hipercze"/>
                <w:noProof/>
              </w:rPr>
              <w:t>punkcie pracy</w:t>
            </w:r>
            <w:r w:rsidR="00A87498">
              <w:rPr>
                <w:noProof/>
                <w:webHidden/>
              </w:rPr>
              <w:tab/>
            </w:r>
            <w:r w:rsidR="00A87498">
              <w:rPr>
                <w:noProof/>
                <w:webHidden/>
              </w:rPr>
              <w:fldChar w:fldCharType="begin"/>
            </w:r>
            <w:r w:rsidR="00A87498">
              <w:rPr>
                <w:noProof/>
                <w:webHidden/>
              </w:rPr>
              <w:instrText xml:space="preserve"> PAGEREF _Toc69300629 \h </w:instrText>
            </w:r>
            <w:r w:rsidR="00A87498">
              <w:rPr>
                <w:noProof/>
                <w:webHidden/>
              </w:rPr>
            </w:r>
            <w:r w:rsidR="00A87498">
              <w:rPr>
                <w:noProof/>
                <w:webHidden/>
              </w:rPr>
              <w:fldChar w:fldCharType="separate"/>
            </w:r>
            <w:r w:rsidR="00A7302D">
              <w:rPr>
                <w:noProof/>
                <w:webHidden/>
              </w:rPr>
              <w:t>7</w:t>
            </w:r>
            <w:r w:rsidR="00A87498">
              <w:rPr>
                <w:noProof/>
                <w:webHidden/>
              </w:rPr>
              <w:fldChar w:fldCharType="end"/>
            </w:r>
          </w:hyperlink>
        </w:p>
        <w:p w14:paraId="672463D3" w14:textId="77777777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69300621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69300622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69300623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69300624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6030D340" w:rsidR="0082553C" w:rsidRDefault="0082553C" w:rsidP="0082553C">
      <w:pPr>
        <w:pStyle w:val="Legenda"/>
        <w:jc w:val="center"/>
      </w:pPr>
      <w:r>
        <w:t xml:space="preserve">Rys. </w:t>
      </w:r>
      <w:r w:rsidR="00445B84">
        <w:fldChar w:fldCharType="begin"/>
      </w:r>
      <w:r w:rsidR="00445B84">
        <w:instrText xml:space="preserve"> SEQ Rys. \* ARABIC </w:instrText>
      </w:r>
      <w:r w:rsidR="00445B84">
        <w:fldChar w:fldCharType="separate"/>
      </w:r>
      <w:r w:rsidR="00A7302D">
        <w:rPr>
          <w:noProof/>
        </w:rPr>
        <w:t>1</w:t>
      </w:r>
      <w:r w:rsidR="00445B84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55794C87" w:rsidR="007651EC" w:rsidRDefault="0082553C" w:rsidP="0082553C">
      <w:pPr>
        <w:pStyle w:val="Legenda"/>
        <w:jc w:val="center"/>
      </w:pPr>
      <w:r>
        <w:t xml:space="preserve">Rys. </w:t>
      </w:r>
      <w:r w:rsidR="00445B84">
        <w:fldChar w:fldCharType="begin"/>
      </w:r>
      <w:r w:rsidR="00445B84">
        <w:instrText xml:space="preserve"> SEQ R</w:instrText>
      </w:r>
      <w:r w:rsidR="00445B84">
        <w:instrText xml:space="preserve">ys. \* ARABIC </w:instrText>
      </w:r>
      <w:r w:rsidR="00445B84">
        <w:fldChar w:fldCharType="separate"/>
      </w:r>
      <w:r w:rsidR="00A7302D">
        <w:rPr>
          <w:noProof/>
        </w:rPr>
        <w:t>2</w:t>
      </w:r>
      <w:r w:rsidR="00445B84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445B84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69300625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03630DD8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26D37ED4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1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445B84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445B84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445B84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3BF0B6F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2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7D9CEC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3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445B84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0601ADA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445B84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445B84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12F6DACC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445B84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00C627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6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445B84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750AAB1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7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4C566C8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8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445B84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229EC2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9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69300626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445B84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641CF0B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10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327242E0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445B84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445B84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12666A9D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11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445B84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7E0F0E0F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69300627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445B84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0A6D40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13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445B84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15F6C61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69300628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2F3E0F68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445B84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467502C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15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1CEFBB7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16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0F96BAA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17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A4F457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18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445B84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43BA9FF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19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65D5AF1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20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445B84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17F594F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4" w:name="_Toc69300629"/>
      <w:r>
        <w:t>Linearyzacja w punkcie pracy</w:t>
      </w:r>
      <w:bookmarkEnd w:id="14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445B84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60264A4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22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2C52E9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445B84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1D0A58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5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260590B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445B84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4AF99AAF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6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445B84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5C3D6F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25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445B84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445B84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445B84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3412EAB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26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72FF2CD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445B84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5FE323B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27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445B84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1A2F6D78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28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445B84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68D08D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29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r>
        <w:t>Reprezentacja macierzowa</w:t>
      </w:r>
      <w:bookmarkStart w:id="17" w:name="_GoBack"/>
      <w:bookmarkEnd w:id="17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445B84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78DF82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30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445B84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4EF7115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445B84">
              <w:fldChar w:fldCharType="begin"/>
            </w:r>
            <w:r w:rsidR="00445B84">
              <w:instrText xml:space="preserve"> SEQ Eq \* MERGEFORMAT </w:instrText>
            </w:r>
            <w:r w:rsidR="00445B84">
              <w:fldChar w:fldCharType="separate"/>
            </w:r>
            <w:r w:rsidR="00A7302D">
              <w:rPr>
                <w:noProof/>
              </w:rPr>
              <w:t>31</w:t>
            </w:r>
            <w:r w:rsidR="00445B84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</w:p>
    <w:sectPr w:rsidR="001471D8" w:rsidSect="004E50BC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D19E2" w14:textId="77777777" w:rsidR="00445B84" w:rsidRDefault="00445B84" w:rsidP="004E50BC">
      <w:pPr>
        <w:spacing w:after="0" w:line="240" w:lineRule="auto"/>
      </w:pPr>
      <w:r>
        <w:separator/>
      </w:r>
    </w:p>
  </w:endnote>
  <w:endnote w:type="continuationSeparator" w:id="0">
    <w:p w14:paraId="56FB8BF2" w14:textId="77777777" w:rsidR="00445B84" w:rsidRDefault="00445B84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EndPr/>
    <w:sdtContent>
      <w:p w14:paraId="3CDE4A9A" w14:textId="77777777" w:rsidR="009209B0" w:rsidRDefault="009209B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9209B0" w:rsidRDefault="009209B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067FC" w14:textId="77777777" w:rsidR="00445B84" w:rsidRDefault="00445B84" w:rsidP="004E50BC">
      <w:pPr>
        <w:spacing w:after="0" w:line="240" w:lineRule="auto"/>
      </w:pPr>
      <w:r>
        <w:separator/>
      </w:r>
    </w:p>
  </w:footnote>
  <w:footnote w:type="continuationSeparator" w:id="0">
    <w:p w14:paraId="74B87AD4" w14:textId="77777777" w:rsidR="00445B84" w:rsidRDefault="00445B84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135387"/>
    <w:rsid w:val="0014678A"/>
    <w:rsid w:val="001471D8"/>
    <w:rsid w:val="00176696"/>
    <w:rsid w:val="0018472D"/>
    <w:rsid w:val="001A4B45"/>
    <w:rsid w:val="00213AA2"/>
    <w:rsid w:val="00277BF0"/>
    <w:rsid w:val="002B7566"/>
    <w:rsid w:val="002C6E77"/>
    <w:rsid w:val="003A5B94"/>
    <w:rsid w:val="003D47C0"/>
    <w:rsid w:val="0041551B"/>
    <w:rsid w:val="00445B84"/>
    <w:rsid w:val="004E50BC"/>
    <w:rsid w:val="006B30D8"/>
    <w:rsid w:val="007651EC"/>
    <w:rsid w:val="007C4D7E"/>
    <w:rsid w:val="0082553C"/>
    <w:rsid w:val="00850353"/>
    <w:rsid w:val="009209B0"/>
    <w:rsid w:val="009F3F06"/>
    <w:rsid w:val="00A046BC"/>
    <w:rsid w:val="00A65D91"/>
    <w:rsid w:val="00A7302D"/>
    <w:rsid w:val="00A75E43"/>
    <w:rsid w:val="00A87498"/>
    <w:rsid w:val="00D00854"/>
    <w:rsid w:val="00D22BBF"/>
    <w:rsid w:val="00DF6F24"/>
    <w:rsid w:val="00E062F9"/>
    <w:rsid w:val="00E322B6"/>
    <w:rsid w:val="00E36D3A"/>
    <w:rsid w:val="00E5446D"/>
    <w:rsid w:val="00E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69073-F4A6-4F5F-BDAB-AA6B5AA9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1437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18</cp:revision>
  <cp:lastPrinted>2021-04-15T07:27:00Z</cp:lastPrinted>
  <dcterms:created xsi:type="dcterms:W3CDTF">2021-04-10T20:56:00Z</dcterms:created>
  <dcterms:modified xsi:type="dcterms:W3CDTF">2021-04-15T07:29:00Z</dcterms:modified>
</cp:coreProperties>
</file>