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907CE7" w:rsidRDefault="00907CE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907CE7" w:rsidRDefault="00907CE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907CE7" w:rsidRDefault="00907CE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907CE7" w:rsidRPr="0014678A" w:rsidRDefault="00907CE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907CE7" w:rsidRDefault="00907CE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907CE7" w:rsidRDefault="00907CE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907CE7" w:rsidRDefault="00907CE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907CE7" w:rsidRPr="0014678A" w:rsidRDefault="00907CE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907CE7" w:rsidRDefault="00907CE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907CE7" w:rsidRDefault="00907CE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0151F03C" w14:textId="5DE61C36" w:rsidR="0094773F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85933" w:history="1">
            <w:r w:rsidR="0094773F" w:rsidRPr="004561DB">
              <w:rPr>
                <w:rStyle w:val="Hipercze"/>
                <w:noProof/>
              </w:rPr>
              <w:t>2</w:t>
            </w:r>
            <w:r w:rsidR="0094773F">
              <w:rPr>
                <w:rFonts w:eastAsiaTheme="minorEastAsia"/>
                <w:noProof/>
                <w:lang w:eastAsia="pl-PL"/>
              </w:rPr>
              <w:tab/>
            </w:r>
            <w:r w:rsidR="0094773F" w:rsidRPr="004561DB">
              <w:rPr>
                <w:rStyle w:val="Hipercze"/>
                <w:noProof/>
              </w:rPr>
              <w:t>Wstęp</w:t>
            </w:r>
            <w:r w:rsidR="0094773F">
              <w:rPr>
                <w:noProof/>
                <w:webHidden/>
              </w:rPr>
              <w:tab/>
            </w:r>
            <w:r w:rsidR="0094773F">
              <w:rPr>
                <w:noProof/>
                <w:webHidden/>
              </w:rPr>
              <w:fldChar w:fldCharType="begin"/>
            </w:r>
            <w:r w:rsidR="0094773F">
              <w:rPr>
                <w:noProof/>
                <w:webHidden/>
              </w:rPr>
              <w:instrText xml:space="preserve"> PAGEREF _Toc73085933 \h </w:instrText>
            </w:r>
            <w:r w:rsidR="0094773F">
              <w:rPr>
                <w:noProof/>
                <w:webHidden/>
              </w:rPr>
            </w:r>
            <w:r w:rsidR="0094773F">
              <w:rPr>
                <w:noProof/>
                <w:webHidden/>
              </w:rPr>
              <w:fldChar w:fldCharType="separate"/>
            </w:r>
            <w:r w:rsidR="0094773F">
              <w:rPr>
                <w:noProof/>
                <w:webHidden/>
              </w:rPr>
              <w:t>3</w:t>
            </w:r>
            <w:r w:rsidR="0094773F">
              <w:rPr>
                <w:noProof/>
                <w:webHidden/>
              </w:rPr>
              <w:fldChar w:fldCharType="end"/>
            </w:r>
          </w:hyperlink>
        </w:p>
        <w:p w14:paraId="3F79CC71" w14:textId="258145D6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34" w:history="1">
            <w:r w:rsidRPr="004561DB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Model matematyczny wahadła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F00E" w14:textId="50AE96FE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5" w:history="1">
            <w:r w:rsidRPr="004561DB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28B1" w14:textId="210D6F48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6" w:history="1">
            <w:r w:rsidRPr="004561DB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Wyprowadzenie modelu matematycznego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05D0" w14:textId="4B2CDFD4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7" w:history="1">
            <w:r w:rsidRPr="004561DB">
              <w:rPr>
                <w:rStyle w:val="Hipercze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ruchu w poziomie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CB8A" w14:textId="6D1043ED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8" w:history="1">
            <w:r w:rsidRPr="004561DB">
              <w:rPr>
                <w:rStyle w:val="Hipercze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ruchu w pionie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31D7" w14:textId="1470EBBF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39" w:history="1">
            <w:r w:rsidRPr="004561DB">
              <w:rPr>
                <w:rStyle w:val="Hipercze"/>
                <w:noProof/>
              </w:rPr>
              <w:t>3.2.3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Równanie dla ruchu obrotowego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F49A" w14:textId="71B483CE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0" w:history="1">
            <w:r w:rsidRPr="004561DB">
              <w:rPr>
                <w:rStyle w:val="Hipercze"/>
                <w:noProof/>
              </w:rPr>
              <w:t>3.2.4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Równania ruchu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7636" w14:textId="28D47A47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1" w:history="1">
            <w:r w:rsidRPr="004561DB">
              <w:rPr>
                <w:rStyle w:val="Hipercze"/>
                <w:noProof/>
              </w:rPr>
              <w:t>3.2.5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Linearyzacja w punkcie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D49" w14:textId="7EF23BF1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2" w:history="1">
            <w:r w:rsidRPr="004561DB">
              <w:rPr>
                <w:rStyle w:val="Hipercze"/>
                <w:noProof/>
              </w:rPr>
              <w:t>3.2.6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Reprezentacja macierzowa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30ED" w14:textId="75C251AB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43" w:history="1">
            <w:r w:rsidRPr="004561DB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Identyfikacja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D1E8" w14:textId="47B28FB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4" w:history="1">
            <w:r w:rsidRPr="004561DB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modelu rzeczywistego wahadła odwróconego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9B02" w14:textId="78755ED7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5" w:history="1">
            <w:r w:rsidRPr="004561DB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Stworzenie obiektu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5A83" w14:textId="66F6205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6" w:history="1">
            <w:r w:rsidRPr="004561DB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Identyfikacja parametrów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5C09" w14:textId="15824B0D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47" w:history="1">
            <w:r w:rsidRPr="004561DB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Algorytm sterujący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9645" w14:textId="2296CE30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8" w:history="1">
            <w:r w:rsidRPr="004561DB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Cele algorytmu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961A" w14:textId="6B61A14A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49" w:history="1">
            <w:r w:rsidRPr="004561DB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Normalizacja kąta wychylenia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56C2" w14:textId="6479F35F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0" w:history="1">
            <w:r w:rsidRPr="004561DB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Ograniczenie położenia wózka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3F39" w14:textId="527C255B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1" w:history="1">
            <w:r w:rsidRPr="004561DB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Rozbujanie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3304" w14:textId="7DB7441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2" w:history="1">
            <w:r w:rsidRPr="004561DB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Przełączanie kontrolerów stabilizującego i wychylającego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FAF8" w14:textId="769A2BE7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3" w:history="1">
            <w:r w:rsidRPr="004561DB">
              <w:rPr>
                <w:rStyle w:val="Hipercze"/>
                <w:noProof/>
                <w:lang w:val="en-US"/>
              </w:rPr>
              <w:t>5.6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  <w:lang w:val="en-US"/>
              </w:rPr>
              <w:t xml:space="preserve">Regulator </w:t>
            </w:r>
            <w:r w:rsidRPr="004561DB">
              <w:rPr>
                <w:rStyle w:val="Hipercze"/>
                <w:noProof/>
              </w:rPr>
              <w:t>stabilizujący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BFC1" w14:textId="13E1B53F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4" w:history="1">
            <w:r w:rsidRPr="004561DB">
              <w:rPr>
                <w:rStyle w:val="Hipercze"/>
                <w:noProof/>
              </w:rPr>
              <w:t>5.6.1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Regulator 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29C8" w14:textId="3BFC44E5" w:rsidR="0094773F" w:rsidRDefault="0094773F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5" w:history="1">
            <w:r w:rsidRPr="004561DB">
              <w:rPr>
                <w:rStyle w:val="Hipercze"/>
                <w:noProof/>
              </w:rPr>
              <w:t>5.6.2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Regulator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88E3" w14:textId="4DEC9401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6" w:history="1">
            <w:r w:rsidRPr="004561DB">
              <w:rPr>
                <w:rStyle w:val="Hipercze"/>
                <w:noProof/>
              </w:rPr>
              <w:t>5.7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Saturacja kompensacja tarcia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6540" w14:textId="4B9803B2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57" w:history="1">
            <w:r w:rsidRPr="004561DB">
              <w:rPr>
                <w:rStyle w:val="Hipercze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stabilizacji wahadła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1A98" w14:textId="02882A3C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8" w:history="1">
            <w:r w:rsidRPr="004561DB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Stabilizacja w otoczeniu punktu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2AF6" w14:textId="24EAF8DB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59" w:history="1">
            <w:r w:rsidRPr="004561DB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Podniesienie wahadła i stabilizacja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EF04" w14:textId="00AF778D" w:rsidR="0094773F" w:rsidRDefault="0094773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3085960" w:history="1">
            <w:r w:rsidRPr="004561DB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Symulacja stabilizacji wahadła dla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4983" w14:textId="2A06B628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61" w:history="1">
            <w:r w:rsidRPr="004561DB">
              <w:rPr>
                <w:rStyle w:val="Hipercze"/>
                <w:noProof/>
              </w:rPr>
              <w:t>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175B" w14:textId="55417EEA" w:rsidR="0094773F" w:rsidRDefault="0094773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085962" w:history="1">
            <w:r w:rsidRPr="004561DB">
              <w:rPr>
                <w:rStyle w:val="Hipercze"/>
                <w:noProof/>
              </w:rPr>
              <w:t>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561DB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63D3" w14:textId="3C5AC55A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lastRenderedPageBreak/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3085933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3085934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3085935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635916CC" w14:textId="000FDBA9" w:rsidR="0094773F" w:rsidRDefault="0094773F" w:rsidP="009209B0">
      <w:pPr>
        <w:pStyle w:val="Akapitzlist"/>
        <w:numPr>
          <w:ilvl w:val="0"/>
          <w:numId w:val="2"/>
        </w:numPr>
      </w:pPr>
      <w:r>
        <w:t>Wahadło potraktujemy jako jednorodny pręt, o długości l (model nieliniowy);</w:t>
      </w:r>
    </w:p>
    <w:p w14:paraId="072ADA8F" w14:textId="748FA3A0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80486A">
        <w:t>, oddalony od osi obrotu o odległości l</w:t>
      </w:r>
      <w:r w:rsidR="00B1052F">
        <w:t xml:space="preserve"> (model liniowy)</w:t>
      </w:r>
      <w:r w:rsidR="009209B0">
        <w:t>;</w:t>
      </w:r>
    </w:p>
    <w:p w14:paraId="72F477C4" w14:textId="77777777" w:rsidR="00277BF0" w:rsidRDefault="00277BF0" w:rsidP="00277BF0">
      <w:pPr>
        <w:pStyle w:val="Nagwek2"/>
      </w:pPr>
      <w:bookmarkStart w:id="3" w:name="_Toc73085936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244F135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241EFB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3C090384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241EFB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907CE7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3085937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907CE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907CE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3085938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907CE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3085939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3085940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907CE7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907CE7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C10E7C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3085941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907CE7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907CE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907CE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907CE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907CE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3085942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907CE7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907CE7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C10E7C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3085943"/>
      <w:r>
        <w:rPr>
          <w:rFonts w:eastAsiaTheme="minorEastAsia"/>
        </w:rPr>
        <w:t>Identyfikacja parametrów modelu</w:t>
      </w:r>
      <w:bookmarkEnd w:id="20"/>
    </w:p>
    <w:p w14:paraId="72411FEC" w14:textId="6D2B6CAE" w:rsidR="00A31952" w:rsidRDefault="00A31952" w:rsidP="00A31952">
      <w:pPr>
        <w:pStyle w:val="Nagwek2"/>
      </w:pPr>
      <w:bookmarkStart w:id="21" w:name="_Toc73085944"/>
      <w:r>
        <w:t>Symulacja modelu rzeczywistego wahadła odwróconego</w:t>
      </w:r>
      <w:bookmarkEnd w:id="21"/>
      <w:r w:rsidR="007A5E09">
        <w:t xml:space="preserve"> w celu pozyskania danych do identyfikacji</w:t>
      </w:r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7C7E4BCB" w:rsidR="00A31952" w:rsidRDefault="00A31952" w:rsidP="00F5537F">
      <w:pPr>
        <w:jc w:val="both"/>
      </w:pPr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47BB5511" w14:textId="1F7424A8" w:rsidR="0033303B" w:rsidRDefault="0033303B" w:rsidP="0033303B">
      <w:pPr>
        <w:pStyle w:val="Nagwek2"/>
      </w:pPr>
      <w:r>
        <w:t>Stworzenie obiektu</w:t>
      </w:r>
      <w:r>
        <w:t xml:space="preserve"> wahadła w </w:t>
      </w:r>
      <w:proofErr w:type="spellStart"/>
      <w:r>
        <w:t>Matlab</w:t>
      </w:r>
      <w:proofErr w:type="spellEnd"/>
    </w:p>
    <w:p w14:paraId="5D88C4E1" w14:textId="263C3428" w:rsidR="009F7006" w:rsidRDefault="00907CE7" w:rsidP="009F7006">
      <w:r>
        <w:t xml:space="preserve">Proces identyfikacji został przeprowadzony na modelu nieliniowym </w:t>
      </w:r>
      <w:r w:rsidR="007A5E09">
        <w:t>wahadła</w:t>
      </w:r>
      <w:r w:rsidR="00C5762C">
        <w:t xml:space="preserve"> (</w:t>
      </w:r>
      <w:r w:rsidR="00C5762C">
        <w:fldChar w:fldCharType="begin"/>
      </w:r>
      <w:r w:rsidR="00C5762C">
        <w:instrText xml:space="preserve"> REF model_nieliniowy_do_podstawienia \h </w:instrText>
      </w:r>
      <w:r w:rsidR="00C5762C">
        <w:fldChar w:fldCharType="separate"/>
      </w:r>
      <w:r w:rsidR="00C5762C">
        <w:rPr>
          <w:noProof/>
        </w:rPr>
        <w:t>21</w:t>
      </w:r>
      <w:r w:rsidR="00C5762C">
        <w:fldChar w:fldCharType="end"/>
      </w:r>
      <w:r w:rsidR="00C5762C">
        <w:t>)</w:t>
      </w:r>
      <w:r w:rsidR="007A5E09">
        <w:t>, wyprowadzonym w pierwszej części projektu</w:t>
      </w:r>
      <w:r w:rsidR="00C838A9">
        <w:t>, ponieważ e</w:t>
      </w:r>
      <w:r w:rsidR="0009003D">
        <w:t>stymacja parametrów model</w:t>
      </w:r>
      <w:r w:rsidR="00C838A9">
        <w:t>u musiał zostać</w:t>
      </w:r>
      <w:r w:rsidR="0009003D">
        <w:t xml:space="preserve"> przeprowadzona </w:t>
      </w:r>
      <w:r w:rsidR="00C838A9">
        <w:t>w</w:t>
      </w:r>
      <w:r w:rsidR="0009003D">
        <w:t xml:space="preserve"> pełn</w:t>
      </w:r>
      <w:r w:rsidR="00C838A9">
        <w:t>ym</w:t>
      </w:r>
      <w:r w:rsidR="0009003D">
        <w:t xml:space="preserve"> zakr</w:t>
      </w:r>
      <w:r w:rsidR="00AA5738">
        <w:t>esie</w:t>
      </w:r>
      <w:r w:rsidR="0009003D">
        <w:t xml:space="preserve"> pracy wahadła</w:t>
      </w:r>
      <w:r w:rsidR="00C5762C">
        <w:t xml:space="preserve"> (model liniowy jest stabilny tylko w obszarze punktu pracy). </w:t>
      </w:r>
      <w:r w:rsidR="009F7006">
        <w:t>W</w:t>
      </w:r>
      <w:r w:rsidR="009F7006">
        <w:t>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9F7006" w14:paraId="0D05674B" w14:textId="77777777" w:rsidTr="00311B5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5C580" w14:textId="77777777" w:rsidR="009F7006" w:rsidRDefault="009F7006" w:rsidP="00311B54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6B092" w14:textId="77777777" w:rsidR="009F7006" w:rsidRDefault="009F7006" w:rsidP="00311B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0882F" w14:textId="3CC828B2" w:rsidR="009F7006" w:rsidRPr="0018472D" w:rsidRDefault="009F7006" w:rsidP="00311B54">
            <w:pPr>
              <w:jc w:val="center"/>
              <w:rPr>
                <w:vertAlign w:val="subscript"/>
              </w:rPr>
            </w:pPr>
            <w:r>
              <w:t>(</w:t>
            </w:r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9F7006" w14:paraId="030261A1" w14:textId="77777777" w:rsidTr="00311B5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85129" w14:textId="77777777" w:rsidR="009F7006" w:rsidRDefault="009F7006" w:rsidP="00311B54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E4C1E" w14:textId="77777777" w:rsidR="009F7006" w:rsidRDefault="009F7006" w:rsidP="00311B54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AD38C" w14:textId="77777777" w:rsidR="009F7006" w:rsidRDefault="009F7006" w:rsidP="00311B54">
            <w:pPr>
              <w:jc w:val="center"/>
            </w:pPr>
          </w:p>
        </w:tc>
      </w:tr>
    </w:tbl>
    <w:p w14:paraId="0D6800B5" w14:textId="77777777" w:rsidR="009F7006" w:rsidRDefault="009F7006" w:rsidP="009F7006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9F7006" w14:paraId="5397F6B6" w14:textId="77777777" w:rsidTr="00311B5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FE177" w14:textId="77777777" w:rsidR="009F7006" w:rsidRDefault="009F7006" w:rsidP="00311B54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8E8A" w14:textId="77777777" w:rsidR="009F7006" w:rsidRDefault="009F7006" w:rsidP="00311B54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E04B9" w14:textId="77777777" w:rsidR="009F7006" w:rsidRPr="0018472D" w:rsidRDefault="009F7006" w:rsidP="00311B54">
            <w:pPr>
              <w:jc w:val="center"/>
              <w:rPr>
                <w:vertAlign w:val="subscript"/>
              </w:rPr>
            </w:pPr>
            <w:r>
              <w:t>(</w:t>
            </w:r>
            <w:bookmarkStart w:id="22" w:name="identyfikacja_nowy_model_wahadl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2"/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9F7006" w14:paraId="6CD07D0D" w14:textId="77777777" w:rsidTr="00311B5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853A" w14:textId="77777777" w:rsidR="009F7006" w:rsidRDefault="009F7006" w:rsidP="00311B54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3C521" w14:textId="77777777" w:rsidR="009F7006" w:rsidRDefault="009F7006" w:rsidP="00311B54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72A2" w14:textId="77777777" w:rsidR="009F7006" w:rsidRDefault="009F7006" w:rsidP="00311B54">
            <w:pPr>
              <w:jc w:val="center"/>
            </w:pPr>
          </w:p>
        </w:tc>
      </w:tr>
    </w:tbl>
    <w:p w14:paraId="4F2FA586" w14:textId="7350B643" w:rsidR="00415B28" w:rsidRDefault="002E6D9B" w:rsidP="00F5537F">
      <w:pPr>
        <w:jc w:val="both"/>
      </w:pPr>
      <w:r>
        <w:t>Al</w:t>
      </w:r>
      <w:r w:rsidR="00907622">
        <w:t>gorytm</w:t>
      </w:r>
      <w:r>
        <w:t xml:space="preserve"> estymujący wymagał przedstawienia</w:t>
      </w:r>
      <w:r w:rsidR="00415B28">
        <w:t xml:space="preserve"> struktury</w:t>
      </w:r>
      <w:r>
        <w:t xml:space="preserve"> modelu</w:t>
      </w:r>
      <w:r w:rsidR="00415B28">
        <w:t xml:space="preserve">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 xml:space="preserve">między innymi parametry, które są przedmiotem estymacji oraz sygnał </w:t>
      </w:r>
      <w:r w:rsidR="00C5762C">
        <w:t>wejściowy</w:t>
      </w:r>
      <w:r w:rsidR="00CD3BA8">
        <w:t>:</w:t>
      </w:r>
    </w:p>
    <w:p w14:paraId="20C9065D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function [dx, y] = </w:t>
      </w:r>
      <w:proofErr w:type="spellStart"/>
      <w:r w:rsidRPr="0026103D">
        <w:rPr>
          <w:lang w:val="en-US"/>
        </w:rPr>
        <w:t>non_lin_inverted_pendulum</w:t>
      </w:r>
      <w:proofErr w:type="spellEnd"/>
      <w:r w:rsidRPr="0026103D">
        <w:rPr>
          <w:lang w:val="en-US"/>
        </w:rPr>
        <w:t xml:space="preserve">(t, x, u, l, fi, </w:t>
      </w:r>
      <w:proofErr w:type="spellStart"/>
      <w:r w:rsidRPr="0026103D">
        <w:rPr>
          <w:lang w:val="en-US"/>
        </w:rPr>
        <w:t>varargin</w:t>
      </w:r>
      <w:proofErr w:type="spellEnd"/>
      <w:r w:rsidRPr="0026103D">
        <w:rPr>
          <w:lang w:val="en-US"/>
        </w:rPr>
        <w:t>)</w:t>
      </w:r>
    </w:p>
    <w:p w14:paraId="0C19A7E8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lastRenderedPageBreak/>
        <w:t>m = 0.12;</w:t>
      </w:r>
    </w:p>
    <w:p w14:paraId="4F4B357D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M = 0.5723;</w:t>
      </w:r>
    </w:p>
    <w:p w14:paraId="134FDDD2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M = 0.7723;</w:t>
      </w:r>
    </w:p>
    <w:p w14:paraId="79FD79DB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g = 9.81;</w:t>
      </w:r>
    </w:p>
    <w:p w14:paraId="0C38CC16" w14:textId="77777777" w:rsidR="0026103D" w:rsidRPr="0026103D" w:rsidRDefault="0026103D" w:rsidP="0026103D">
      <w:pPr>
        <w:pStyle w:val="Code"/>
        <w:rPr>
          <w:lang w:val="en-US"/>
        </w:rPr>
      </w:pPr>
    </w:p>
    <w:p w14:paraId="79FA0F7A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x(2) = x(2) * (-1) + pi;</w:t>
      </w:r>
    </w:p>
    <w:p w14:paraId="0930B0F6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x(2) = x(2) * (-1);</w:t>
      </w:r>
    </w:p>
    <w:p w14:paraId="2C0187BD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x(4) = x(4) * (-1);</w:t>
      </w:r>
    </w:p>
    <w:p w14:paraId="51C1243E" w14:textId="77777777" w:rsidR="0026103D" w:rsidRPr="0026103D" w:rsidRDefault="0026103D" w:rsidP="0026103D">
      <w:pPr>
        <w:pStyle w:val="Code"/>
        <w:rPr>
          <w:lang w:val="en-US"/>
        </w:rPr>
      </w:pPr>
    </w:p>
    <w:p w14:paraId="79983C68" w14:textId="77777777" w:rsidR="0026103D" w:rsidRPr="0026103D" w:rsidRDefault="0026103D" w:rsidP="0026103D">
      <w:pPr>
        <w:pStyle w:val="Code"/>
        <w:rPr>
          <w:lang w:val="en-US"/>
        </w:rPr>
      </w:pPr>
    </w:p>
    <w:p w14:paraId="60525279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Output equations.</w:t>
      </w:r>
    </w:p>
    <w:p w14:paraId="5132CCFD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y = [x(1);                         ... % Cart position.</w:t>
      </w:r>
    </w:p>
    <w:p w14:paraId="24EEE85E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((-1) * x(2)) + (2*pi);                         ... % Pendulum angle.</w:t>
      </w:r>
    </w:p>
    <w:p w14:paraId="7C552B8C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x(3);                         ... % Cart velocity.</w:t>
      </w:r>
    </w:p>
    <w:p w14:paraId="6A748C0C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(-1) * x(4)                          ... % Pendulum angular velocity.</w:t>
      </w:r>
    </w:p>
    <w:p w14:paraId="142DA1AC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];</w:t>
      </w:r>
    </w:p>
    <w:p w14:paraId="359FF9E2" w14:textId="77777777" w:rsidR="0026103D" w:rsidRPr="0026103D" w:rsidRDefault="0026103D" w:rsidP="0026103D">
      <w:pPr>
        <w:pStyle w:val="Code"/>
        <w:rPr>
          <w:lang w:val="en-US"/>
        </w:rPr>
      </w:pPr>
    </w:p>
    <w:p w14:paraId="554227FF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% State equations.</w:t>
      </w:r>
    </w:p>
    <w:p w14:paraId="660533C2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>dx = [x(3);                        ... % Cart velocity.</w:t>
      </w:r>
    </w:p>
    <w:p w14:paraId="709F764F" w14:textId="77777777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 x(4);                        ... % Pendulum angular velocity.</w:t>
      </w:r>
    </w:p>
    <w:p w14:paraId="308AB6ED" w14:textId="0C346804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 ( ( 4*sin(x(2))*l*m*(x(4)^2) ) + ( 4*u ) - ( 4*fi*x(3) ) - ( 3*g*sin(x(2))*cos(x(2))*m ) ) / ( ( -3*m*(cos(x(2))^2) ) + ( 4*M ) + ( 4*m ) );                                            </w:t>
      </w:r>
    </w:p>
    <w:p w14:paraId="5498703F" w14:textId="6898054A" w:rsidR="0026103D" w:rsidRPr="0026103D" w:rsidRDefault="0026103D" w:rsidP="0026103D">
      <w:pPr>
        <w:pStyle w:val="Code"/>
        <w:rPr>
          <w:lang w:val="en-US"/>
        </w:rPr>
      </w:pPr>
      <w:r w:rsidRPr="0026103D">
        <w:rPr>
          <w:lang w:val="en-US"/>
        </w:rPr>
        <w:t xml:space="preserve">      ( 3 * ( ( -sin(x(2))*cos(x(2))*l*m*(x(4)^2) ) - ( u*cos(x(2)) ) + ( </w:t>
      </w:r>
      <w:r>
        <w:rPr>
          <w:lang w:val="en-US"/>
        </w:rPr>
        <w:t xml:space="preserve">      </w:t>
      </w:r>
      <w:r w:rsidRPr="0026103D">
        <w:rPr>
          <w:lang w:val="en-US"/>
        </w:rPr>
        <w:t>M*g*sin(x(2)) ) + ( g*sin(x(2))*m ) + ( fi*cos(x(2))*x(3) ) ) ) / ( l * ( ( -3*m*(cos(x(2))^2) ) + ( 4*M ) + ( 4*m ) ) )</w:t>
      </w:r>
    </w:p>
    <w:p w14:paraId="77170C08" w14:textId="77777777" w:rsidR="0026103D" w:rsidRDefault="0026103D" w:rsidP="0026103D">
      <w:pPr>
        <w:pStyle w:val="Code"/>
      </w:pPr>
      <w:r w:rsidRPr="0026103D">
        <w:rPr>
          <w:lang w:val="en-US"/>
        </w:rPr>
        <w:t xml:space="preserve">      </w:t>
      </w:r>
      <w:r>
        <w:t>];</w:t>
      </w:r>
    </w:p>
    <w:p w14:paraId="7D595F37" w14:textId="4A35855E" w:rsidR="00CD3BA8" w:rsidRPr="00133A29" w:rsidRDefault="0026103D" w:rsidP="0026103D">
      <w:pPr>
        <w:pStyle w:val="Code"/>
      </w:pPr>
      <w:r>
        <w:t>end</w:t>
      </w:r>
    </w:p>
    <w:p w14:paraId="08F1DCF2" w14:textId="10B9E788" w:rsidR="00FC54B3" w:rsidRDefault="00FC54B3" w:rsidP="00FC54B3">
      <w:pPr>
        <w:pStyle w:val="Nagwek2"/>
      </w:pPr>
      <w:bookmarkStart w:id="23" w:name="_Toc73085946"/>
      <w:r>
        <w:t>Identyfikacja parametrów modelu nieliniowego</w:t>
      </w:r>
      <w:bookmarkEnd w:id="23"/>
      <w:r>
        <w:t xml:space="preserve"> </w:t>
      </w:r>
    </w:p>
    <w:p w14:paraId="46F3F8FD" w14:textId="040F08C1" w:rsidR="0026103D" w:rsidRPr="0026103D" w:rsidRDefault="0026103D" w:rsidP="0026103D">
      <w:r>
        <w:t xml:space="preserve">Proces identyfikacji parametrów modelu przebiegał w wielu etapach, a jego precyzyjność zapewnia wykorzystanie </w:t>
      </w:r>
      <w:proofErr w:type="spellStart"/>
      <w:r>
        <w:t>toolbox’a</w:t>
      </w:r>
      <w:proofErr w:type="spellEnd"/>
      <w:r>
        <w:t xml:space="preserve"> </w:t>
      </w:r>
      <w:r w:rsidRPr="0026103D">
        <w:t xml:space="preserve">System </w:t>
      </w:r>
      <w:proofErr w:type="spellStart"/>
      <w:r w:rsidRPr="0026103D">
        <w:t>Identification</w:t>
      </w:r>
      <w:proofErr w:type="spellEnd"/>
      <w:r w:rsidR="00B96A71">
        <w:t xml:space="preserve"> z pakietu </w:t>
      </w:r>
      <w:proofErr w:type="spellStart"/>
      <w:r w:rsidR="00B96A71">
        <w:t>Matlab</w:t>
      </w:r>
      <w:proofErr w:type="spellEnd"/>
      <w:r w:rsidR="00B96A71">
        <w:t>.</w:t>
      </w:r>
      <w:bookmarkStart w:id="24" w:name="_GoBack"/>
      <w:bookmarkEnd w:id="24"/>
    </w:p>
    <w:p w14:paraId="1A648E5B" w14:textId="2E5BBD01" w:rsidR="006C7889" w:rsidRDefault="00FC54B3" w:rsidP="00F5537F">
      <w:pPr>
        <w:jc w:val="both"/>
      </w:pPr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</w:t>
      </w:r>
      <w:r w:rsidR="00F5537F">
        <w:t>i</w:t>
      </w:r>
      <w:r>
        <w:t>fication</w:t>
      </w:r>
      <w:proofErr w:type="spellEnd"/>
      <w:r>
        <w:t>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5" w:name="_Toc73085947"/>
      <w:r>
        <w:lastRenderedPageBreak/>
        <w:t>Algorytm sterujący</w:t>
      </w:r>
      <w:bookmarkEnd w:id="25"/>
    </w:p>
    <w:p w14:paraId="13385554" w14:textId="5ACE8202" w:rsidR="00340B0F" w:rsidRDefault="00340B0F" w:rsidP="00340B0F">
      <w:pPr>
        <w:pStyle w:val="Nagwek2"/>
      </w:pPr>
      <w:bookmarkStart w:id="26" w:name="_Toc73085948"/>
      <w:r>
        <w:t>Cele algorytmu i założenia</w:t>
      </w:r>
      <w:bookmarkEnd w:id="26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>Najważniejszym jest wychylenia wahadła ze stabilnego punktu równowagi „pionowo w dół” (</w:t>
      </w:r>
      <w:proofErr w:type="spellStart"/>
      <w:r w:rsidR="00A67C1C">
        <w:t>theta</w:t>
      </w:r>
      <w:proofErr w:type="spellEnd"/>
      <w:r w:rsidR="00A67C1C">
        <w:t xml:space="preserve">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</w:t>
      </w:r>
      <w:proofErr w:type="spellStart"/>
      <w:r w:rsidR="00051FA0">
        <w:t>Riccatiego</w:t>
      </w:r>
      <w:proofErr w:type="spellEnd"/>
      <w:r w:rsidR="00051FA0">
        <w:t xml:space="preserve">. </w:t>
      </w:r>
    </w:p>
    <w:p w14:paraId="35E08A7E" w14:textId="1470BADE" w:rsidR="00051FA0" w:rsidRDefault="00051FA0" w:rsidP="00051FA0">
      <w:pPr>
        <w:pStyle w:val="Nagwek2"/>
      </w:pPr>
      <w:bookmarkStart w:id="27" w:name="_Toc73085949"/>
      <w:r>
        <w:t>Normalizacja kąta wychylenia wahadła</w:t>
      </w:r>
      <w:bookmarkEnd w:id="27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proofErr w:type="spellStart"/>
      <w:r w:rsidRPr="00C10E7C">
        <w:rPr>
          <w:lang w:val="en-US"/>
        </w:rPr>
        <w:t>is_negative</w:t>
      </w:r>
      <w:proofErr w:type="spellEnd"/>
      <w:r w:rsidRPr="00C10E7C">
        <w:rPr>
          <w:lang w:val="en-US"/>
        </w:rPr>
        <w:t xml:space="preserve">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</w:t>
      </w:r>
      <w:proofErr w:type="spellStart"/>
      <w:r w:rsidRPr="00C10E7C">
        <w:rPr>
          <w:lang w:val="en-US"/>
        </w:rPr>
        <w:t>is_negative</w:t>
      </w:r>
      <w:proofErr w:type="spellEnd"/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>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8" w:name="_Toc73085950"/>
      <w:r>
        <w:t>Ograniczenie</w:t>
      </w:r>
      <w:r w:rsidR="00130DFF">
        <w:t xml:space="preserve"> położenia wózka</w:t>
      </w:r>
      <w:bookmarkEnd w:id="28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3F58DF62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3</w:t>
      </w:r>
      <w:r w:rsidR="0092726F">
        <w:rPr>
          <w:noProof/>
        </w:rPr>
        <w:fldChar w:fldCharType="end"/>
      </w:r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404AB0F" w:rsidR="00FC4F56" w:rsidRDefault="00FC4F56" w:rsidP="00FC4F56">
      <w:pPr>
        <w:pStyle w:val="Legenda"/>
        <w:jc w:val="center"/>
      </w:pPr>
      <w:r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4</w:t>
      </w:r>
      <w:r w:rsidR="0092726F">
        <w:rPr>
          <w:noProof/>
        </w:rPr>
        <w:fldChar w:fldCharType="end"/>
      </w:r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9" w:name="_Toc73085951"/>
      <w:r>
        <w:t>Rozbujanie wahadła</w:t>
      </w:r>
      <w:bookmarkEnd w:id="29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13A03071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5</w:t>
      </w:r>
      <w:r w:rsidR="0092726F">
        <w:rPr>
          <w:noProof/>
        </w:rPr>
        <w:fldChar w:fldCharType="end"/>
      </w:r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30" w:name="_Toc73085952"/>
      <w:r>
        <w:lastRenderedPageBreak/>
        <w:t>Przełączanie kontrolerów stabilizującego i wychylającego</w:t>
      </w:r>
      <w:bookmarkEnd w:id="30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39E5CF6D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6</w:t>
      </w:r>
      <w:r w:rsidR="0092726F">
        <w:rPr>
          <w:noProof/>
        </w:rPr>
        <w:fldChar w:fldCharType="end"/>
      </w:r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1" w:name="_Toc73085953"/>
      <w:r>
        <w:rPr>
          <w:lang w:val="en-US"/>
        </w:rPr>
        <w:t xml:space="preserve">Regulator </w:t>
      </w:r>
      <w:r w:rsidRPr="00122886">
        <w:t>stabilizujący</w:t>
      </w:r>
      <w:bookmarkEnd w:id="31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2" w:name="_Toc73085954"/>
      <w:r>
        <w:t>Regulator LQ</w:t>
      </w:r>
      <w:bookmarkEnd w:id="32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1F05A7CA" w:rsidR="007E607F" w:rsidRDefault="007E607F" w:rsidP="007E607F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7</w:t>
      </w:r>
      <w:r w:rsidR="0092726F">
        <w:rPr>
          <w:noProof/>
        </w:rPr>
        <w:fldChar w:fldCharType="end"/>
      </w:r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3" w:name="_Toc73085955"/>
      <w:r>
        <w:t>Regulator PID</w:t>
      </w:r>
      <w:bookmarkEnd w:id="33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0427D0AC" w:rsidR="00E7173E" w:rsidRDefault="00E7173E" w:rsidP="00E7173E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8</w:t>
      </w:r>
      <w:r w:rsidR="0092726F">
        <w:rPr>
          <w:noProof/>
        </w:rPr>
        <w:fldChar w:fldCharType="end"/>
      </w:r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4" w:name="_Toc73085956"/>
      <w:r>
        <w:t xml:space="preserve">Saturacja </w:t>
      </w:r>
      <w:r w:rsidR="00E115FB">
        <w:t>kompensacja tarcia</w:t>
      </w:r>
      <w:bookmarkEnd w:id="34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5E3034E8" w:rsidR="00E115FB" w:rsidRDefault="00E115FB" w:rsidP="00E115FB">
      <w:pPr>
        <w:pStyle w:val="Legenda"/>
        <w:jc w:val="center"/>
      </w:pPr>
      <w:r w:rsidRPr="00122886">
        <w:t xml:space="preserve">Rys. </w:t>
      </w:r>
      <w:r w:rsidR="0092726F">
        <w:fldChar w:fldCharType="begin"/>
      </w:r>
      <w:r w:rsidR="0092726F">
        <w:instrText xml:space="preserve"> SEQ Rys. \* ARABIC </w:instrText>
      </w:r>
      <w:r w:rsidR="0092726F">
        <w:fldChar w:fldCharType="separate"/>
      </w:r>
      <w:r w:rsidR="00241EFB">
        <w:rPr>
          <w:noProof/>
        </w:rPr>
        <w:t>9</w:t>
      </w:r>
      <w:r w:rsidR="0092726F">
        <w:rPr>
          <w:noProof/>
        </w:rPr>
        <w:fldChar w:fldCharType="end"/>
      </w:r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5" w:name="_Toc73085957"/>
      <w:r>
        <w:t>Symulacja stabilizacji wahadła</w:t>
      </w:r>
      <w:bookmarkEnd w:id="35"/>
    </w:p>
    <w:p w14:paraId="14BBFB96" w14:textId="0971DFD7" w:rsidR="0092726F" w:rsidRDefault="006A7353" w:rsidP="0092726F">
      <w:pPr>
        <w:pStyle w:val="Nagwek2"/>
      </w:pPr>
      <w:bookmarkStart w:id="36" w:name="_Toc73085958"/>
      <w:r>
        <w:t>Stabilizacja w otoczeniu punktu pracy</w:t>
      </w:r>
      <w:bookmarkEnd w:id="36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35D536F2" w:rsidR="000D6190" w:rsidRDefault="000D6190" w:rsidP="000D6190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10</w:t>
      </w:r>
      <w:r>
        <w:rPr>
          <w:noProof/>
        </w:rPr>
        <w:fldChar w:fldCharType="end"/>
      </w:r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7" w:name="_Toc73085959"/>
      <w:r>
        <w:t>Podniesienie wahadła i stabilizacja</w:t>
      </w:r>
      <w:bookmarkEnd w:id="37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0ECCD392" w:rsidR="003462BE" w:rsidRDefault="003462BE" w:rsidP="003462BE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11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058B3F8B" w:rsidR="009F12D3" w:rsidRDefault="009F12D3" w:rsidP="009F12D3">
      <w:pPr>
        <w:pStyle w:val="Legenda"/>
        <w:jc w:val="center"/>
      </w:pPr>
      <w:r w:rsidRPr="00122886"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12</w:t>
      </w:r>
      <w:r>
        <w:rPr>
          <w:noProof/>
        </w:rPr>
        <w:fldChar w:fldCharType="end"/>
      </w:r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8" w:name="_Toc73085960"/>
      <w:r>
        <w:t>Symulacja stabilizacji wahadła dla modelu nieliniowego</w:t>
      </w:r>
      <w:bookmarkEnd w:id="38"/>
    </w:p>
    <w:p w14:paraId="5A91ACB7" w14:textId="154FC4B3" w:rsidR="009F7006" w:rsidRDefault="009F7006" w:rsidP="009F7006">
      <w:r>
        <w:t>W trakcie testowania działania algorytmu sterowania przyjęto model nieliniowy (</w:t>
      </w:r>
      <w:r>
        <w:fldChar w:fldCharType="begin"/>
      </w:r>
      <w:r>
        <w:instrText xml:space="preserve"> REF identyfikacja_nowy_model_wahadla \h </w:instrText>
      </w:r>
      <w:r>
        <w:fldChar w:fldCharType="separate"/>
      </w:r>
      <w:r>
        <w:rPr>
          <w:noProof/>
        </w:rPr>
        <w:t>33</w:t>
      </w:r>
      <w:r>
        <w:t>)</w:t>
      </w:r>
      <w:r>
        <w:fldChar w:fldCharType="end"/>
      </w:r>
      <w:r>
        <w:t xml:space="preserve"> (tak samo jak podczas procesu identyfikacji parametrycznej modelu), że wahadło ma formę jednorodnego pręta</w:t>
      </w:r>
      <w:r>
        <w:t xml:space="preserve">. </w:t>
      </w:r>
      <w:r>
        <w:t xml:space="preserve">Następnie </w:t>
      </w:r>
      <w:r>
        <w:t>tej</w:t>
      </w:r>
      <w:r>
        <w:t xml:space="preserve"> podstawie </w:t>
      </w:r>
      <w:r>
        <w:t xml:space="preserve"> został </w:t>
      </w:r>
      <w:r>
        <w:t>stworzony został model nieliniowy</w:t>
      </w:r>
      <w:r w:rsidR="00E85258">
        <w:t xml:space="preserve"> wahadła</w:t>
      </w:r>
      <w:r>
        <w:t xml:space="preserve"> w programie </w:t>
      </w:r>
      <w:proofErr w:type="spellStart"/>
      <w:r>
        <w:t>Simulink</w:t>
      </w:r>
      <w:proofErr w:type="spellEnd"/>
      <w:r>
        <w:t>, który posłużyć do testowania oraz dostrajania algorytmu sterowania:</w:t>
      </w:r>
    </w:p>
    <w:p w14:paraId="7C78E30D" w14:textId="6214FF44" w:rsidR="00D209DD" w:rsidRDefault="00C249C8" w:rsidP="009F7006">
      <w:r>
        <w:rPr>
          <w:noProof/>
        </w:rPr>
        <w:lastRenderedPageBreak/>
        <w:drawing>
          <wp:inline distT="0" distB="0" distL="0" distR="0" wp14:anchorId="10A924F2" wp14:editId="77FDA59A">
            <wp:extent cx="5943600" cy="37820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D3E" w14:textId="3F699B3D" w:rsidR="000A3913" w:rsidRDefault="00D209DD" w:rsidP="00D209DD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13</w:t>
      </w:r>
      <w:r>
        <w:fldChar w:fldCharType="end"/>
      </w:r>
      <w:r>
        <w:t xml:space="preserve"> Model nieliniowy wahadła odwróconego</w:t>
      </w:r>
    </w:p>
    <w:p w14:paraId="37760C1E" w14:textId="0F02E305" w:rsidR="000A3913" w:rsidRDefault="00D209DD" w:rsidP="008F4D3F">
      <w:r>
        <w:t xml:space="preserve">Parametry układu wyznaczone podczas identyfikacji oraz parametry symulacji modelu są pobierane z przestrzeni </w:t>
      </w:r>
      <w:proofErr w:type="spellStart"/>
      <w:r>
        <w:t>workspace</w:t>
      </w:r>
      <w:proofErr w:type="spellEnd"/>
      <w:r>
        <w:t xml:space="preserve"> z </w:t>
      </w:r>
      <w:proofErr w:type="spellStart"/>
      <w:r>
        <w:t>Matlab</w:t>
      </w:r>
      <w:proofErr w:type="spellEnd"/>
      <w:r>
        <w:t>:</w:t>
      </w:r>
    </w:p>
    <w:p w14:paraId="04312BA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clear all;</w:t>
      </w:r>
    </w:p>
    <w:p w14:paraId="6D65304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close all;</w:t>
      </w:r>
    </w:p>
    <w:p w14:paraId="5DF95ED1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clc</w:t>
      </w:r>
      <w:proofErr w:type="spellEnd"/>
      <w:r w:rsidRPr="00D209DD">
        <w:rPr>
          <w:lang w:val="en-US"/>
        </w:rPr>
        <w:t>;</w:t>
      </w:r>
    </w:p>
    <w:p w14:paraId="42B76818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beep off;</w:t>
      </w:r>
    </w:p>
    <w:p w14:paraId="11213757" w14:textId="77777777" w:rsidR="00D209DD" w:rsidRPr="00D209DD" w:rsidRDefault="00D209DD" w:rsidP="00D209DD">
      <w:pPr>
        <w:pStyle w:val="Code"/>
        <w:rPr>
          <w:lang w:val="en-US"/>
        </w:rPr>
      </w:pPr>
    </w:p>
    <w:p w14:paraId="4254B72F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T = 500; % s</w:t>
      </w:r>
    </w:p>
    <w:p w14:paraId="470450DA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step = 0.01; % s</w:t>
      </w:r>
    </w:p>
    <w:p w14:paraId="0B9E9FAD" w14:textId="77777777" w:rsidR="00D209DD" w:rsidRPr="00D209DD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int_tolerance</w:t>
      </w:r>
      <w:proofErr w:type="spellEnd"/>
      <w:r w:rsidRPr="00D209DD">
        <w:rPr>
          <w:lang w:val="en-US"/>
        </w:rPr>
        <w:t xml:space="preserve"> = 0.001;</w:t>
      </w:r>
    </w:p>
    <w:p w14:paraId="5F607993" w14:textId="77777777" w:rsidR="00D209DD" w:rsidRPr="00D209DD" w:rsidRDefault="00D209DD" w:rsidP="00D209DD">
      <w:pPr>
        <w:pStyle w:val="Code"/>
        <w:rPr>
          <w:lang w:val="en-US"/>
        </w:rPr>
      </w:pPr>
    </w:p>
    <w:p w14:paraId="1324F26B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l = 0.512166;</w:t>
      </w:r>
    </w:p>
    <w:p w14:paraId="0B74A993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fi = 0.267534;</w:t>
      </w:r>
    </w:p>
    <w:p w14:paraId="159A1072" w14:textId="77777777" w:rsidR="00D209DD" w:rsidRPr="00D209DD" w:rsidRDefault="00D209DD" w:rsidP="00D209DD">
      <w:pPr>
        <w:pStyle w:val="Code"/>
        <w:rPr>
          <w:lang w:val="en-US"/>
        </w:rPr>
      </w:pPr>
    </w:p>
    <w:p w14:paraId="5275A70D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g = 9.81;</w:t>
      </w:r>
    </w:p>
    <w:p w14:paraId="06967C10" w14:textId="77777777" w:rsidR="00D209DD" w:rsidRPr="00D209DD" w:rsidRDefault="00D209DD" w:rsidP="00D209DD">
      <w:pPr>
        <w:pStyle w:val="Code"/>
        <w:rPr>
          <w:lang w:val="en-US"/>
        </w:rPr>
      </w:pPr>
    </w:p>
    <w:p w14:paraId="56221939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0.5723;</w:t>
      </w:r>
    </w:p>
    <w:p w14:paraId="752E8E60" w14:textId="77777777" w:rsidR="00D209DD" w:rsidRPr="00D209DD" w:rsidRDefault="00D209DD" w:rsidP="00D209DD">
      <w:pPr>
        <w:pStyle w:val="Code"/>
        <w:rPr>
          <w:lang w:val="en-US"/>
        </w:rPr>
      </w:pPr>
      <w:r w:rsidRPr="00D209DD">
        <w:rPr>
          <w:lang w:val="en-US"/>
        </w:rPr>
        <w:t>m = 0.12;</w:t>
      </w:r>
    </w:p>
    <w:p w14:paraId="1618DD95" w14:textId="77777777" w:rsidR="00D209DD" w:rsidRPr="00D209DD" w:rsidRDefault="00D209DD" w:rsidP="00D209DD">
      <w:pPr>
        <w:pStyle w:val="Code"/>
        <w:rPr>
          <w:lang w:val="en-US"/>
        </w:rPr>
      </w:pPr>
    </w:p>
    <w:p w14:paraId="402D7AC8" w14:textId="52F95566" w:rsidR="00D209DD" w:rsidRPr="00FD05A7" w:rsidRDefault="00D209DD" w:rsidP="00D209DD">
      <w:pPr>
        <w:pStyle w:val="Code"/>
        <w:rPr>
          <w:lang w:val="en-US"/>
        </w:rPr>
      </w:pPr>
      <w:proofErr w:type="spellStart"/>
      <w:r w:rsidRPr="00D209DD">
        <w:rPr>
          <w:lang w:val="en-US"/>
        </w:rPr>
        <w:t>init_theta</w:t>
      </w:r>
      <w:proofErr w:type="spellEnd"/>
      <w:r w:rsidRPr="00D209DD">
        <w:rPr>
          <w:lang w:val="en-US"/>
        </w:rPr>
        <w:t xml:space="preserve"> = pi;</w:t>
      </w:r>
    </w:p>
    <w:p w14:paraId="39230620" w14:textId="0FAEC48E" w:rsidR="00AC2741" w:rsidRDefault="00D209DD" w:rsidP="008F4D3F">
      <w:r>
        <w:lastRenderedPageBreak/>
        <w:t xml:space="preserve">Proces sterowania wahadłem odwróconym został podzielony na dwie niezależne części. W pierwszej kolejności, kiedy wahadło znajduje się w dole jest uruchamiany regulator </w:t>
      </w:r>
      <w:proofErr w:type="spellStart"/>
      <w:r>
        <w:t>swing_controller</w:t>
      </w:r>
      <w:proofErr w:type="spellEnd"/>
      <w:r>
        <w:t xml:space="preserve">, który stara się w jak najkrótszym czasie przemieścić wahadło do pozycji pionowej. </w:t>
      </w:r>
    </w:p>
    <w:p w14:paraId="590AD5B7" w14:textId="77777777" w:rsidR="00AC2741" w:rsidRDefault="00AC2741" w:rsidP="00AC2741">
      <w:pPr>
        <w:keepNext/>
      </w:pPr>
      <w:r>
        <w:rPr>
          <w:noProof/>
        </w:rPr>
        <w:drawing>
          <wp:inline distT="0" distB="0" distL="0" distR="0" wp14:anchorId="6EBCF2FE" wp14:editId="4CA63490">
            <wp:extent cx="5943600" cy="16262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7A3" w14:textId="0372C4AD" w:rsidR="00AC2741" w:rsidRDefault="00AC2741" w:rsidP="00AC2741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14</w:t>
      </w:r>
      <w:r>
        <w:fldChar w:fldCharType="end"/>
      </w:r>
      <w:r>
        <w:t xml:space="preserve"> Swing </w:t>
      </w:r>
      <w:proofErr w:type="spellStart"/>
      <w:r>
        <w:t>controller</w:t>
      </w:r>
      <w:proofErr w:type="spellEnd"/>
    </w:p>
    <w:p w14:paraId="7CCBF42E" w14:textId="482A688C" w:rsidR="00D209DD" w:rsidRDefault="00D209DD" w:rsidP="008F4D3F">
      <w:r>
        <w:t xml:space="preserve">Gdy wahadło znajdzie się blisko punku pracy, rozpoczyna się proces stabilizacji wahadła w pionie. Do tego zadania został </w:t>
      </w:r>
      <w:r w:rsidR="004C3E34">
        <w:t>wykorzystany</w:t>
      </w:r>
      <w:r>
        <w:t xml:space="preserve"> regulator, złożony z połączonych równolegle regulatorów PID. </w:t>
      </w:r>
      <w:r w:rsidR="003039D5">
        <w:t xml:space="preserve">Jako wejścia do regulatorów został podany sygnał położenia wózka, oraz kąta wychylenia wahadła. Sygnały sterujące z każdego regulatora, następnie są mnożone przez współczynnik ważności danego sygnału (sterowanie wychyleniem wahadła jest o wiele bardziej znaczące, niż położenie wózka, co oznacza, że w pierwszej kolejności regulator będzie </w:t>
      </w:r>
      <w:r w:rsidR="00F818BC">
        <w:t xml:space="preserve">dążył </w:t>
      </w:r>
      <w:r w:rsidR="00763EA4">
        <w:t>by</w:t>
      </w:r>
      <w:r w:rsidR="00F818BC">
        <w:t xml:space="preserve"> </w:t>
      </w:r>
      <w:r w:rsidR="00763EA4">
        <w:t>ustabilizować</w:t>
      </w:r>
      <w:r w:rsidR="003039D5">
        <w:t xml:space="preserve"> pozycje wahad</w:t>
      </w:r>
      <w:r w:rsidR="00E0055B">
        <w:t>ł</w:t>
      </w:r>
      <w:r w:rsidR="004C3E34">
        <w:t>a</w:t>
      </w:r>
      <w:r w:rsidR="003039D5">
        <w:t xml:space="preserve">, a następnie wózka). Oba sygnały sterujące są sumowane i podłączone jako wejście do systemu. Przełączanie pomiędzy regulatorami jest zrealizowane w bardzo porosty sposób. </w:t>
      </w:r>
      <w:r w:rsidR="00205B50">
        <w:t xml:space="preserve">Wahadło po wejściu w obszar pomiędzy (-0.2, 0.2) radiany (punkt pracy wahadła) są </w:t>
      </w:r>
      <w:r w:rsidR="00241EFB">
        <w:t>uruchamiane</w:t>
      </w:r>
      <w:r w:rsidR="00205B50">
        <w:t xml:space="preserve"> regulatory, w celu stabilizacji w punkcie pracy, natomiast poza tym obszarem uruchamiany jest drugi regulator, który stara się wprowadzić wahadło w ten ob</w:t>
      </w:r>
      <w:r w:rsidR="00EC52A1">
        <w:t>szar</w:t>
      </w:r>
      <w:r w:rsidR="00205B50">
        <w:t>.</w:t>
      </w:r>
    </w:p>
    <w:p w14:paraId="5E3896DB" w14:textId="77777777" w:rsidR="00A04956" w:rsidRDefault="00A04956" w:rsidP="00A04956">
      <w:pPr>
        <w:keepNext/>
      </w:pPr>
      <w:r>
        <w:rPr>
          <w:noProof/>
        </w:rPr>
        <w:drawing>
          <wp:inline distT="0" distB="0" distL="0" distR="0" wp14:anchorId="2D9D6FA3" wp14:editId="6F528AFA">
            <wp:extent cx="5943600" cy="25304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4AF" w14:textId="52BFE4B9" w:rsidR="00666113" w:rsidRPr="00D209DD" w:rsidRDefault="00A04956" w:rsidP="00A04956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241EFB">
        <w:rPr>
          <w:noProof/>
        </w:rPr>
        <w:t>15</w:t>
      </w:r>
      <w:r>
        <w:fldChar w:fldCharType="end"/>
      </w:r>
      <w:r>
        <w:t xml:space="preserve"> System sterowania wahadłem odwróconym</w:t>
      </w:r>
    </w:p>
    <w:p w14:paraId="0AEF1CDC" w14:textId="3E3C69D1" w:rsidR="00241EFB" w:rsidRDefault="00241EFB" w:rsidP="008F4D3F">
      <w:r>
        <w:t>Wyniki działa stworzonego regulatora został zaprezentowany poniżej:</w:t>
      </w:r>
    </w:p>
    <w:p w14:paraId="37739569" w14:textId="77777777" w:rsidR="00241EFB" w:rsidRDefault="00241EFB" w:rsidP="00241EFB">
      <w:pPr>
        <w:keepNext/>
      </w:pPr>
      <w:r>
        <w:rPr>
          <w:noProof/>
        </w:rPr>
        <w:lastRenderedPageBreak/>
        <w:drawing>
          <wp:inline distT="0" distB="0" distL="0" distR="0" wp14:anchorId="14FAD0EC" wp14:editId="4CEF925B">
            <wp:extent cx="5943600" cy="301879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197" w14:textId="64809A39" w:rsidR="00241EFB" w:rsidRDefault="00241EFB" w:rsidP="00241EFB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Wyniki działania regulatora</w:t>
      </w:r>
    </w:p>
    <w:p w14:paraId="4BA2E983" w14:textId="645F39D1" w:rsidR="00241EFB" w:rsidRDefault="00F30F17" w:rsidP="008F4D3F">
      <w:r>
        <w:t xml:space="preserve">Wózek w chwili czasu t = 0 jest w na środku (w pozycji x = 0), a wahadło w dole, czyli kąt obrotu wahadła wynosi </w:t>
      </w:r>
      <w:proofErr w:type="spellStart"/>
      <w:r>
        <w:t>theta</w:t>
      </w:r>
      <w:proofErr w:type="spellEnd"/>
      <w:r>
        <w:t xml:space="preserve"> = 3.14. W pierwszej kolejności, zgodnie z założeniem zostaje uruchomiona część regulatora odpowiedzialna za umieszczenie wahadła w górze. Po wykonaniu wilku wahnięć oraz wykonaniu jednego pełnego obrotu wahadło wpada w obszar, w którym zostaje włączony część układu sterowania odpowiedzialna, za utrzymanie wahadła w pionie. Stan ten pozostaje utrzymany już do końca symulacji (próby z wydłużeniem czasu symulacji dawały dokładnie ten sam efekt). </w:t>
      </w:r>
    </w:p>
    <w:p w14:paraId="0DF989FA" w14:textId="48BBB6C3" w:rsidR="00F600D6" w:rsidRPr="00F600D6" w:rsidRDefault="00F600D6" w:rsidP="00F600D6">
      <w:pPr>
        <w:pStyle w:val="Nagwek1"/>
      </w:pPr>
      <w:bookmarkStart w:id="39" w:name="_Toc73085961"/>
      <w:r>
        <w:t>Wnioski</w:t>
      </w:r>
      <w:bookmarkEnd w:id="39"/>
    </w:p>
    <w:p w14:paraId="3B6983E4" w14:textId="467115FE" w:rsidR="003462BE" w:rsidRDefault="00666113" w:rsidP="008B0CE1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64C15833" w14:textId="3F02B627" w:rsidR="008B0CE1" w:rsidRDefault="008B0CE1" w:rsidP="008B0CE1">
      <w:pPr>
        <w:pStyle w:val="Nagwek1"/>
      </w:pPr>
      <w:bookmarkStart w:id="40" w:name="_Toc73085962"/>
      <w:r>
        <w:t>Źródła</w:t>
      </w:r>
      <w:bookmarkEnd w:id="40"/>
    </w:p>
    <w:p w14:paraId="6612C1FE" w14:textId="7778B392" w:rsidR="008B0CE1" w:rsidRDefault="00907CE7" w:rsidP="008B0CE1">
      <w:pPr>
        <w:pStyle w:val="Akapitzlist"/>
        <w:numPr>
          <w:ilvl w:val="0"/>
          <w:numId w:val="5"/>
        </w:numPr>
      </w:pPr>
      <w:hyperlink r:id="rId27" w:history="1">
        <w:r w:rsidR="002D77B7" w:rsidRPr="002D77B7">
          <w:rPr>
            <w:rStyle w:val="Hipercze"/>
          </w:rPr>
          <w:t>https://www.researchgate.net/publication/236619208_Swing-Up_Methods_For_Inverted_Pendulum</w:t>
        </w:r>
      </w:hyperlink>
    </w:p>
    <w:p w14:paraId="6C8DE684" w14:textId="77777777" w:rsidR="002D77B7" w:rsidRPr="008B0CE1" w:rsidRDefault="002D77B7" w:rsidP="008B0CE1">
      <w:pPr>
        <w:pStyle w:val="Akapitzlist"/>
        <w:numPr>
          <w:ilvl w:val="0"/>
          <w:numId w:val="5"/>
        </w:numPr>
      </w:pPr>
    </w:p>
    <w:sectPr w:rsidR="002D77B7" w:rsidRPr="008B0CE1" w:rsidSect="004E50BC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ECC1" w14:textId="77777777" w:rsidR="008055A0" w:rsidRDefault="008055A0" w:rsidP="004E50BC">
      <w:pPr>
        <w:spacing w:after="0" w:line="240" w:lineRule="auto"/>
      </w:pPr>
      <w:r>
        <w:separator/>
      </w:r>
    </w:p>
  </w:endnote>
  <w:endnote w:type="continuationSeparator" w:id="0">
    <w:p w14:paraId="0439A2CF" w14:textId="77777777" w:rsidR="008055A0" w:rsidRDefault="008055A0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907CE7" w:rsidRDefault="00907C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907CE7" w:rsidRDefault="00907C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CB4BC" w14:textId="77777777" w:rsidR="008055A0" w:rsidRDefault="008055A0" w:rsidP="004E50BC">
      <w:pPr>
        <w:spacing w:after="0" w:line="240" w:lineRule="auto"/>
      </w:pPr>
      <w:r>
        <w:separator/>
      </w:r>
    </w:p>
  </w:footnote>
  <w:footnote w:type="continuationSeparator" w:id="0">
    <w:p w14:paraId="06137878" w14:textId="77777777" w:rsidR="008055A0" w:rsidRDefault="008055A0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80C39"/>
    <w:multiLevelType w:val="hybridMultilevel"/>
    <w:tmpl w:val="4FE6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A3913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05B50"/>
    <w:rsid w:val="00213AA2"/>
    <w:rsid w:val="00241EFB"/>
    <w:rsid w:val="00252C88"/>
    <w:rsid w:val="0026103D"/>
    <w:rsid w:val="00261095"/>
    <w:rsid w:val="00277BF0"/>
    <w:rsid w:val="002B7566"/>
    <w:rsid w:val="002C6E77"/>
    <w:rsid w:val="002D77B7"/>
    <w:rsid w:val="002E6D9B"/>
    <w:rsid w:val="002F6D1E"/>
    <w:rsid w:val="003039D5"/>
    <w:rsid w:val="0033303B"/>
    <w:rsid w:val="00340B0F"/>
    <w:rsid w:val="003462BE"/>
    <w:rsid w:val="003572BA"/>
    <w:rsid w:val="00377528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C3E34"/>
    <w:rsid w:val="004E50BC"/>
    <w:rsid w:val="00517EB4"/>
    <w:rsid w:val="0052274B"/>
    <w:rsid w:val="005343C8"/>
    <w:rsid w:val="005514DC"/>
    <w:rsid w:val="00571CF3"/>
    <w:rsid w:val="005C5B08"/>
    <w:rsid w:val="005D3305"/>
    <w:rsid w:val="005E07C9"/>
    <w:rsid w:val="00622C1A"/>
    <w:rsid w:val="00666113"/>
    <w:rsid w:val="006A7353"/>
    <w:rsid w:val="006B30D8"/>
    <w:rsid w:val="006C7889"/>
    <w:rsid w:val="00762B3B"/>
    <w:rsid w:val="00763EA4"/>
    <w:rsid w:val="007651EC"/>
    <w:rsid w:val="00787C31"/>
    <w:rsid w:val="0079244A"/>
    <w:rsid w:val="007A5E09"/>
    <w:rsid w:val="007C4D7E"/>
    <w:rsid w:val="007E607F"/>
    <w:rsid w:val="007F41C8"/>
    <w:rsid w:val="0080486A"/>
    <w:rsid w:val="008055A0"/>
    <w:rsid w:val="008068EC"/>
    <w:rsid w:val="0082553C"/>
    <w:rsid w:val="00850353"/>
    <w:rsid w:val="00881FCC"/>
    <w:rsid w:val="00891A5A"/>
    <w:rsid w:val="008B0CE1"/>
    <w:rsid w:val="008E424A"/>
    <w:rsid w:val="008F4D3F"/>
    <w:rsid w:val="00907622"/>
    <w:rsid w:val="00907CE7"/>
    <w:rsid w:val="009209B0"/>
    <w:rsid w:val="0092726F"/>
    <w:rsid w:val="00940DC3"/>
    <w:rsid w:val="0094773F"/>
    <w:rsid w:val="00951EBB"/>
    <w:rsid w:val="009655FE"/>
    <w:rsid w:val="009E5773"/>
    <w:rsid w:val="009F12D3"/>
    <w:rsid w:val="009F3F06"/>
    <w:rsid w:val="009F7006"/>
    <w:rsid w:val="00A046BC"/>
    <w:rsid w:val="00A04956"/>
    <w:rsid w:val="00A31952"/>
    <w:rsid w:val="00A52AE9"/>
    <w:rsid w:val="00A56391"/>
    <w:rsid w:val="00A61579"/>
    <w:rsid w:val="00A65D91"/>
    <w:rsid w:val="00A67C1C"/>
    <w:rsid w:val="00A7302D"/>
    <w:rsid w:val="00A75E43"/>
    <w:rsid w:val="00A87498"/>
    <w:rsid w:val="00AA5738"/>
    <w:rsid w:val="00AC2741"/>
    <w:rsid w:val="00AD2C0C"/>
    <w:rsid w:val="00B1052F"/>
    <w:rsid w:val="00B92FFE"/>
    <w:rsid w:val="00B96A71"/>
    <w:rsid w:val="00BB1417"/>
    <w:rsid w:val="00BD1F91"/>
    <w:rsid w:val="00C10E7C"/>
    <w:rsid w:val="00C249C8"/>
    <w:rsid w:val="00C5762C"/>
    <w:rsid w:val="00C82D45"/>
    <w:rsid w:val="00C838A9"/>
    <w:rsid w:val="00CC7176"/>
    <w:rsid w:val="00CC74FF"/>
    <w:rsid w:val="00CD3BA8"/>
    <w:rsid w:val="00CE075D"/>
    <w:rsid w:val="00CE6822"/>
    <w:rsid w:val="00D00854"/>
    <w:rsid w:val="00D209DD"/>
    <w:rsid w:val="00D21996"/>
    <w:rsid w:val="00D22BBF"/>
    <w:rsid w:val="00D465A7"/>
    <w:rsid w:val="00D57A65"/>
    <w:rsid w:val="00D92338"/>
    <w:rsid w:val="00DF6F24"/>
    <w:rsid w:val="00E0055B"/>
    <w:rsid w:val="00E062F9"/>
    <w:rsid w:val="00E112AF"/>
    <w:rsid w:val="00E115FB"/>
    <w:rsid w:val="00E22633"/>
    <w:rsid w:val="00E322B6"/>
    <w:rsid w:val="00E36D3A"/>
    <w:rsid w:val="00E5446D"/>
    <w:rsid w:val="00E7173E"/>
    <w:rsid w:val="00E836A4"/>
    <w:rsid w:val="00E85258"/>
    <w:rsid w:val="00EB2C81"/>
    <w:rsid w:val="00EC52A1"/>
    <w:rsid w:val="00EE453D"/>
    <w:rsid w:val="00F061F7"/>
    <w:rsid w:val="00F30F17"/>
    <w:rsid w:val="00F5537F"/>
    <w:rsid w:val="00F600D6"/>
    <w:rsid w:val="00F818BC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researchgate.net/publication/236619208_Swing-Up_Methods_For_Inverted_Pendulu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163D2-E34B-41E4-B22B-26F9B6B8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23</Pages>
  <Words>4137</Words>
  <Characters>24828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66</cp:revision>
  <cp:lastPrinted>2021-04-15T07:27:00Z</cp:lastPrinted>
  <dcterms:created xsi:type="dcterms:W3CDTF">2021-04-10T20:56:00Z</dcterms:created>
  <dcterms:modified xsi:type="dcterms:W3CDTF">2021-05-28T09:15:00Z</dcterms:modified>
</cp:coreProperties>
</file>