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EndPr/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5514DC" w:rsidRDefault="006125E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4D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5514DC" w:rsidRDefault="006125E5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4DC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514DC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5514DC" w:rsidRDefault="005514DC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5514DC" w:rsidRPr="0014678A" w:rsidRDefault="005514DC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5514DC" w:rsidRDefault="005514DC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5514DC" w:rsidRDefault="005514DC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5514DC" w:rsidRPr="0014678A" w:rsidRDefault="005514DC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B1FF34" w14:textId="77777777" w:rsidR="005514DC" w:rsidRDefault="005514DC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5514DC" w:rsidRDefault="005514DC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6077892" w14:textId="2873AB30" w:rsidR="005514DC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916" w:history="1">
            <w:r w:rsidR="005514DC" w:rsidRPr="009A73D2">
              <w:rPr>
                <w:rStyle w:val="Hipercze"/>
                <w:noProof/>
              </w:rPr>
              <w:t>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Wstęp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A943BE" w14:textId="7B2E9406" w:rsidR="005514DC" w:rsidRDefault="006125E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17" w:history="1">
            <w:r w:rsidR="005514DC" w:rsidRPr="009A73D2">
              <w:rPr>
                <w:rStyle w:val="Hipercze"/>
                <w:noProof/>
              </w:rPr>
              <w:t>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Model matematyczny wahadła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398AD88" w14:textId="2F15BFDB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8" w:history="1">
            <w:r w:rsidR="005514DC" w:rsidRPr="009A73D2">
              <w:rPr>
                <w:rStyle w:val="Hipercze"/>
                <w:noProof/>
              </w:rPr>
              <w:t>3.1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3462E9F" w14:textId="319EBC73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19" w:history="1">
            <w:r w:rsidR="005514DC" w:rsidRPr="009A73D2">
              <w:rPr>
                <w:rStyle w:val="Hipercze"/>
                <w:noProof/>
              </w:rPr>
              <w:t>3.2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Wyprowadzenie modelu matematycznego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_Toc72937919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677591C" w14:textId="0F3D18CD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0" w:history="1">
            <w:r w:rsidR="005514DC" w:rsidRPr="009A73D2">
              <w:rPr>
                <w:rStyle w:val="Hipercze"/>
                <w:noProof/>
              </w:rPr>
              <w:t>3.2.1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poziomie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5BA26EB9" w14:textId="21956280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1" w:history="1">
            <w:r w:rsidR="005514DC" w:rsidRPr="009A73D2">
              <w:rPr>
                <w:rStyle w:val="Hipercze"/>
                <w:noProof/>
              </w:rPr>
              <w:t>3.2.2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ruchu w pionie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17E8A40" w14:textId="76EEA091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2" w:history="1">
            <w:r w:rsidR="005514DC" w:rsidRPr="009A73D2">
              <w:rPr>
                <w:rStyle w:val="Hipercze"/>
                <w:noProof/>
              </w:rPr>
              <w:t>3.2.3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Równanie dla ruchu obrotowego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E8A60F6" w14:textId="49051C26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3" w:history="1">
            <w:r w:rsidR="005514DC" w:rsidRPr="009A73D2">
              <w:rPr>
                <w:rStyle w:val="Hipercze"/>
                <w:noProof/>
              </w:rPr>
              <w:t>3.2.4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Równania ruchu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4DB6A18C" w14:textId="6665F0FD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4" w:history="1">
            <w:r w:rsidR="005514DC" w:rsidRPr="009A73D2">
              <w:rPr>
                <w:rStyle w:val="Hipercze"/>
                <w:noProof/>
              </w:rPr>
              <w:t>3.2.5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Linearyzacja w punkcie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26057B1" w14:textId="10A65E0B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5" w:history="1">
            <w:r w:rsidR="005514DC" w:rsidRPr="009A73D2">
              <w:rPr>
                <w:rStyle w:val="Hipercze"/>
                <w:noProof/>
              </w:rPr>
              <w:t>3.2.6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Reprezentacja macierzowa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7511075A" w14:textId="30F73023" w:rsidR="005514DC" w:rsidRDefault="006125E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26" w:history="1">
            <w:r w:rsidR="005514DC" w:rsidRPr="009A73D2">
              <w:rPr>
                <w:rStyle w:val="Hipercze"/>
                <w:noProof/>
              </w:rPr>
              <w:t>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953F0D2" w14:textId="018EAFCF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7" w:history="1">
            <w:r w:rsidR="005514DC" w:rsidRPr="009A73D2">
              <w:rPr>
                <w:rStyle w:val="Hipercze"/>
                <w:noProof/>
              </w:rPr>
              <w:t>4.1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modelu rzeczywistego wahadła odwróconego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9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44A7C23" w14:textId="7A7FF6F8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8" w:history="1">
            <w:r w:rsidR="005514DC" w:rsidRPr="009A73D2">
              <w:rPr>
                <w:rStyle w:val="Hipercze"/>
                <w:noProof/>
              </w:rPr>
              <w:t>4.2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Stworzenie obiektu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8890803" w14:textId="0FD384AC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29" w:history="1">
            <w:r w:rsidR="005514DC" w:rsidRPr="009A73D2">
              <w:rPr>
                <w:rStyle w:val="Hipercze"/>
                <w:noProof/>
              </w:rPr>
              <w:t>4.3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Identyfikacja parametrów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_Toc72937929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10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4FE89" w14:textId="43510E89" w:rsidR="005514DC" w:rsidRDefault="006125E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30" w:history="1">
            <w:r w:rsidR="005514DC" w:rsidRPr="009A73D2">
              <w:rPr>
                <w:rStyle w:val="Hipercze"/>
                <w:noProof/>
              </w:rPr>
              <w:t>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Algorytm sterujący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6A57E06" w14:textId="610D04D1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1" w:history="1">
            <w:r w:rsidR="005514DC" w:rsidRPr="009A73D2">
              <w:rPr>
                <w:rStyle w:val="Hipercze"/>
                <w:noProof/>
              </w:rPr>
              <w:t>5.1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Cele algorytmu i założenia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5E08520" w14:textId="644AEEF6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2" w:history="1">
            <w:r w:rsidR="005514DC" w:rsidRPr="009A73D2">
              <w:rPr>
                <w:rStyle w:val="Hipercze"/>
                <w:noProof/>
              </w:rPr>
              <w:t>5.2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Normalizacja kąta wychylenia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15FC10B" w14:textId="1D32F166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3" w:history="1">
            <w:r w:rsidR="005514DC" w:rsidRPr="009A73D2">
              <w:rPr>
                <w:rStyle w:val="Hipercze"/>
                <w:noProof/>
              </w:rPr>
              <w:t>5.3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Ograniczenie położenia wózka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11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17D811D" w14:textId="766806BC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4" w:history="1">
            <w:r w:rsidR="005514DC" w:rsidRPr="009A73D2">
              <w:rPr>
                <w:rStyle w:val="Hipercze"/>
                <w:noProof/>
              </w:rPr>
              <w:t>5.4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Rozbujanie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_Toc72937934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12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6CEFF43" w14:textId="0D9E96A9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5" w:history="1">
            <w:r w:rsidR="005514DC" w:rsidRPr="009A73D2">
              <w:rPr>
                <w:rStyle w:val="Hipercze"/>
                <w:noProof/>
              </w:rPr>
              <w:t>5.5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Przełączanie kontrolerów stabilizującego i wychylającego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_Toc72937935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E23A35A" w14:textId="5E2EFBE5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6" w:history="1">
            <w:r w:rsidR="005514DC" w:rsidRPr="009A73D2">
              <w:rPr>
                <w:rStyle w:val="Hipercze"/>
                <w:noProof/>
                <w:lang w:val="en-US"/>
              </w:rPr>
              <w:t>5.6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  <w:lang w:val="en-US"/>
              </w:rPr>
              <w:t xml:space="preserve">Regulator </w:t>
            </w:r>
            <w:r w:rsidR="005514DC" w:rsidRPr="009A73D2">
              <w:rPr>
                <w:rStyle w:val="Hipercze"/>
                <w:noProof/>
              </w:rPr>
              <w:t>stabilizujący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_Toc72937936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283E90C2" w14:textId="338A8A17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7" w:history="1">
            <w:r w:rsidR="005514DC" w:rsidRPr="009A73D2">
              <w:rPr>
                <w:rStyle w:val="Hipercze"/>
                <w:noProof/>
              </w:rPr>
              <w:t>5.6.1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LQ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_Toc72937937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13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3442CE2" w14:textId="39FC41A2" w:rsidR="005514DC" w:rsidRDefault="006125E5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8" w:history="1">
            <w:r w:rsidR="005514DC" w:rsidRPr="009A73D2">
              <w:rPr>
                <w:rStyle w:val="Hipercze"/>
                <w:noProof/>
              </w:rPr>
              <w:t>5.6.2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Regulator PID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_Toc72937938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14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97A9BBD" w14:textId="668EABBE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39" w:history="1">
            <w:r w:rsidR="005514DC" w:rsidRPr="009A73D2">
              <w:rPr>
                <w:rStyle w:val="Hipercze"/>
                <w:noProof/>
              </w:rPr>
              <w:t>5.7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Saturacja kompensacja tarcia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_Toc72937939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FB58000" w14:textId="33CFD75D" w:rsidR="005514DC" w:rsidRDefault="006125E5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2937940" w:history="1">
            <w:r w:rsidR="005514DC" w:rsidRPr="009A73D2">
              <w:rPr>
                <w:rStyle w:val="Hipercze"/>
                <w:noProof/>
              </w:rPr>
              <w:t>6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_Toc72937940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10FC3E6B" w14:textId="767CC40C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1" w:history="1">
            <w:r w:rsidR="005514DC" w:rsidRPr="009A73D2">
              <w:rPr>
                <w:rStyle w:val="Hipercze"/>
                <w:noProof/>
              </w:rPr>
              <w:t>6.1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Stabilizacja w otoczeniu punktu pracy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_Toc72937941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15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37F34E1D" w14:textId="1962B238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2" w:history="1">
            <w:r w:rsidR="005514DC" w:rsidRPr="009A73D2">
              <w:rPr>
                <w:rStyle w:val="Hipercze"/>
                <w:noProof/>
              </w:rPr>
              <w:t>6.2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Podniesienie wahadła i stabilizacja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_Toc72937942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16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0C086DB4" w14:textId="58BBD49A" w:rsidR="005514DC" w:rsidRDefault="006125E5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2937943" w:history="1">
            <w:r w:rsidR="005514DC" w:rsidRPr="009A73D2">
              <w:rPr>
                <w:rStyle w:val="Hipercze"/>
                <w:noProof/>
              </w:rPr>
              <w:t>6.3</w:t>
            </w:r>
            <w:r w:rsidR="005514DC">
              <w:rPr>
                <w:rFonts w:eastAsiaTheme="minorEastAsia"/>
                <w:noProof/>
                <w:lang w:eastAsia="pl-PL"/>
              </w:rPr>
              <w:tab/>
            </w:r>
            <w:r w:rsidR="005514DC" w:rsidRPr="009A73D2">
              <w:rPr>
                <w:rStyle w:val="Hipercze"/>
                <w:noProof/>
              </w:rPr>
              <w:t>Symulacja stabilizacji wahadła dla modelu nieliniowego</w:t>
            </w:r>
            <w:r w:rsidR="005514DC">
              <w:rPr>
                <w:noProof/>
                <w:webHidden/>
              </w:rPr>
              <w:tab/>
            </w:r>
            <w:r w:rsidR="005514DC">
              <w:rPr>
                <w:noProof/>
                <w:webHidden/>
              </w:rPr>
              <w:fldChar w:fldCharType="begin"/>
            </w:r>
            <w:r w:rsidR="005514DC">
              <w:rPr>
                <w:noProof/>
                <w:webHidden/>
              </w:rPr>
              <w:instrText xml:space="preserve"> PAGEREF _Toc72937943 \h </w:instrText>
            </w:r>
            <w:r w:rsidR="005514DC">
              <w:rPr>
                <w:noProof/>
                <w:webHidden/>
              </w:rPr>
            </w:r>
            <w:r w:rsidR="005514DC">
              <w:rPr>
                <w:noProof/>
                <w:webHidden/>
              </w:rPr>
              <w:fldChar w:fldCharType="separate"/>
            </w:r>
            <w:r w:rsidR="005514DC">
              <w:rPr>
                <w:noProof/>
                <w:webHidden/>
              </w:rPr>
              <w:t>17</w:t>
            </w:r>
            <w:r w:rsidR="005514DC">
              <w:rPr>
                <w:noProof/>
                <w:webHidden/>
              </w:rPr>
              <w:fldChar w:fldCharType="end"/>
            </w:r>
          </w:hyperlink>
        </w:p>
        <w:p w14:paraId="672463D3" w14:textId="69FFD12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2937916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2937917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2937918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2937919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54C09A52" w:rsidR="0082553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C10E7C">
          <w:rPr>
            <w:noProof/>
          </w:rPr>
          <w:t>1</w:t>
        </w:r>
      </w:fldSimple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12506A67" w:rsidR="007651EC" w:rsidRDefault="0082553C" w:rsidP="0082553C">
      <w:pPr>
        <w:pStyle w:val="Legenda"/>
        <w:jc w:val="center"/>
      </w:pPr>
      <w:r>
        <w:t xml:space="preserve">Rys. </w:t>
      </w:r>
      <w:fldSimple w:instr=" SEQ Rys. \* ARABIC ">
        <w:r w:rsidR="00C10E7C">
          <w:rPr>
            <w:noProof/>
          </w:rPr>
          <w:t>2</w:t>
        </w:r>
      </w:fldSimple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6125E5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2937920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6DE16C5E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3CE41B6A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6125E5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6125E5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151020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42D4C6E2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3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32C1E98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6A4D0C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5F44268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6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69A6245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7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512A01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8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dx/dt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79199C41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9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2937921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6125E5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32A4D59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10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6DA9CB01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4BB16986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11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1B32B05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2937922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74504817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13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2F83455B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2937923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419F5EE1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6125E5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3792DD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15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74505E1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16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33CB188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17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BF7ED8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18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6125E5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56C367E6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19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4024C52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20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6125E5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3E1EC77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2" w:name="wahadlo_newton_2"/>
            <w:bookmarkStart w:id="13" w:name="równania_ruchu_wachadła"/>
            <w:bookmarkStart w:id="14" w:name="non_lin_model"/>
            <w:bookmarkStart w:id="15" w:name="model_nieliniowy_do_podstawienia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2"/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2937924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6125E5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1E0F98D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22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9535AC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6125E5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6CF5C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10E7C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34001D4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6125E5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7AB7657B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C10E7C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6125E5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1213CA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25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6125E5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7C7B71B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26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0DBD118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C10E7C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6125E5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1357951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27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6125E5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3B24466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28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6125E5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325D85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29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2937925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6125E5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678EB53C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30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6125E5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6A5D00D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 w:rsidR="00C10E7C">
              <w:rPr>
                <w:noProof/>
              </w:rPr>
              <w:t>31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2937926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2937927"/>
      <w:r>
        <w:t>Symulacja modelu rzeczywistego wahadła odwróconego</w:t>
      </w:r>
      <w:bookmarkEnd w:id="21"/>
    </w:p>
    <w:p w14:paraId="2E93A071" w14:textId="2BAC8CD7" w:rsidR="00A31952" w:rsidRDefault="00A31952" w:rsidP="00133A29">
      <w:pPr>
        <w:jc w:val="both"/>
      </w:pPr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Simulinku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r w:rsidRPr="005343C8">
        <w:t>sim_step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sim('pendulum_dynamics.slx',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5969E64B" w:rsidR="00A31952" w:rsidRDefault="00A31952" w:rsidP="00F5537F">
      <w:pPr>
        <w:jc w:val="both"/>
      </w:pPr>
      <w:r>
        <w:t xml:space="preserve">Blok IDDATA Sink pozwoli na zapisanie danych w odpowiedniej formie, </w:t>
      </w:r>
      <w:r w:rsidR="00F5537F">
        <w:t>co pozwoli je wykorzystać</w:t>
      </w:r>
      <w:r>
        <w:t xml:space="preserve">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2937928"/>
      <w:r>
        <w:t>Stworzenie obiektu modelu</w:t>
      </w:r>
      <w:r w:rsidR="005D3305">
        <w:t xml:space="preserve"> nieliniowego</w:t>
      </w:r>
      <w:bookmarkEnd w:id="22"/>
    </w:p>
    <w:p w14:paraId="4F2FA586" w14:textId="42D659A2" w:rsidR="00415B28" w:rsidRDefault="0009003D" w:rsidP="00F5537F">
      <w:pPr>
        <w:jc w:val="both"/>
      </w:pPr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C10E7C">
        <w:rPr>
          <w:noProof/>
        </w:rPr>
        <w:t>21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</w:t>
      </w:r>
      <w:r w:rsidR="00F5537F">
        <w:t>a</w:t>
      </w:r>
      <w:r w:rsidR="00415B28">
        <w:t xml:space="preserve"> funkcji w języku MATLAB, któ</w:t>
      </w:r>
      <w:r w:rsidR="00F5537F">
        <w:t xml:space="preserve">ra jako argumenty przyjmuje </w:t>
      </w:r>
      <w:r w:rsidR="00415B28">
        <w:t>między innymi parametry, które są przedmiotem estymacji oraz sygnał wymuszający</w:t>
      </w:r>
      <w:r w:rsidR="00CD3BA8">
        <w:t>:</w:t>
      </w:r>
    </w:p>
    <w:p w14:paraId="7D595F37" w14:textId="7B168AE9" w:rsidR="00CD3BA8" w:rsidRPr="00133A29" w:rsidRDefault="00CD3BA8" w:rsidP="00CD3BA8">
      <w:pPr>
        <w:pStyle w:val="Code"/>
      </w:pPr>
    </w:p>
    <w:p w14:paraId="08F1DCF2" w14:textId="44EA0DD4" w:rsidR="00FC54B3" w:rsidRPr="00FC54B3" w:rsidRDefault="00FC54B3" w:rsidP="00FC54B3">
      <w:pPr>
        <w:pStyle w:val="Nagwek2"/>
      </w:pPr>
      <w:bookmarkStart w:id="23" w:name="_Toc72937929"/>
      <w:r>
        <w:t>Identyfikacja parametrów modelu nieliniowego</w:t>
      </w:r>
      <w:bookmarkEnd w:id="23"/>
      <w:r>
        <w:t xml:space="preserve"> </w:t>
      </w:r>
    </w:p>
    <w:p w14:paraId="1A648E5B" w14:textId="2E5BBD01" w:rsidR="006C7889" w:rsidRDefault="00FC54B3" w:rsidP="00F5537F">
      <w:pPr>
        <w:jc w:val="both"/>
      </w:pPr>
      <w:r>
        <w:t>W celu identyfikacji nieznanych wartości parametrów modelu (greybox parameter ident</w:t>
      </w:r>
      <w:r w:rsidR="00F5537F">
        <w:t>i</w:t>
      </w:r>
      <w:r>
        <w:t>fication) wykorzy</w:t>
      </w:r>
      <w:r w:rsidR="00F5537F">
        <w:t>s</w:t>
      </w:r>
      <w:r>
        <w:t>tano funkcję …, która jako argument przyjmuje wcześniej przygotowane dane</w:t>
      </w:r>
      <w:r w:rsidR="00F5537F">
        <w:t xml:space="preserve"> uzyskane z rzeczywistego obiektu</w:t>
      </w:r>
      <w:r>
        <w:t>, model oraz tablicę</w:t>
      </w:r>
      <w:r w:rsidR="00340B0F">
        <w:t>,</w:t>
      </w:r>
      <w:r>
        <w:t xml:space="preserve"> w której zdefiniowan</w:t>
      </w:r>
      <w:r w:rsidR="00F5537F">
        <w:t>a</w:t>
      </w:r>
      <w:r>
        <w:t xml:space="preserve"> jest konfiguracja</w:t>
      </w:r>
      <w:r w:rsidR="00340B0F">
        <w:t xml:space="preserve"> algorytmu optymalizacyjnego, czyli informacje na temat</w:t>
      </w:r>
      <w:r>
        <w:t xml:space="preserve"> spos</w:t>
      </w:r>
      <w:r w:rsidR="00340B0F">
        <w:t>obu, w jaki</w:t>
      </w:r>
      <w:r>
        <w:t xml:space="preserve"> ma prz</w:t>
      </w:r>
      <w:r w:rsidR="00F5537F">
        <w:t>e</w:t>
      </w:r>
      <w:r>
        <w:t>biegać identyfikacja parametryczna (wybór algorytmu, maksymalnej ilości symulacji it</w:t>
      </w:r>
      <w:r w:rsidR="00F5537F">
        <w:t>d</w:t>
      </w:r>
      <w:r>
        <w:t>.)</w:t>
      </w:r>
      <w:r w:rsidR="00F5537F">
        <w:t>.</w:t>
      </w:r>
    </w:p>
    <w:p w14:paraId="0FB8156D" w14:textId="590D165E" w:rsidR="00A31952" w:rsidRDefault="006C7889" w:rsidP="00F5537F">
      <w:pPr>
        <w:jc w:val="both"/>
      </w:pPr>
      <w:r>
        <w:t xml:space="preserve">(teraz po kolie opisać co się, dzieje, że trzeba było ustawić jakieś parametry początkowe, następnie </w:t>
      </w:r>
      <w:r w:rsidR="00E112AF">
        <w:t xml:space="preserve">zobaczyć jakie wyniki będą dla tego, a następnie wykonać estymację i </w:t>
      </w:r>
      <w:r w:rsidR="00340B0F">
        <w:t>przedstawić,</w:t>
      </w:r>
      <w:r w:rsidR="00E112AF">
        <w:t xml:space="preserve"> czy jest poprawa</w:t>
      </w:r>
      <w:r>
        <w:t>)</w:t>
      </w:r>
      <w:r w:rsidR="00FC54B3">
        <w:t xml:space="preserve"> </w:t>
      </w:r>
    </w:p>
    <w:p w14:paraId="6B1E48A5" w14:textId="03D5D8B5" w:rsidR="00F5537F" w:rsidRDefault="00F5537F" w:rsidP="00F5537F">
      <w:pPr>
        <w:jc w:val="both"/>
      </w:pPr>
    </w:p>
    <w:p w14:paraId="3DE7477C" w14:textId="6CAE2E92" w:rsidR="00F5537F" w:rsidRDefault="00F5537F" w:rsidP="00F5537F">
      <w:pPr>
        <w:jc w:val="both"/>
      </w:pPr>
    </w:p>
    <w:p w14:paraId="713D7EAA" w14:textId="57A5EB14" w:rsidR="00F5537F" w:rsidRDefault="00340B0F" w:rsidP="00F5537F">
      <w:pPr>
        <w:pStyle w:val="Nagwek1"/>
      </w:pPr>
      <w:bookmarkStart w:id="24" w:name="_Toc72937930"/>
      <w:r>
        <w:lastRenderedPageBreak/>
        <w:t>Algorytm sterujący</w:t>
      </w:r>
      <w:bookmarkEnd w:id="24"/>
    </w:p>
    <w:p w14:paraId="13385554" w14:textId="5ACE8202" w:rsidR="00340B0F" w:rsidRDefault="00340B0F" w:rsidP="00340B0F">
      <w:pPr>
        <w:pStyle w:val="Nagwek2"/>
      </w:pPr>
      <w:bookmarkStart w:id="25" w:name="_Toc72937931"/>
      <w:r>
        <w:t>Cele algorytmu i założenia</w:t>
      </w:r>
      <w:bookmarkEnd w:id="25"/>
    </w:p>
    <w:p w14:paraId="3F5E5D32" w14:textId="109EC461" w:rsidR="00340B0F" w:rsidRDefault="00340B0F" w:rsidP="00A67C1C">
      <w:pPr>
        <w:jc w:val="both"/>
      </w:pPr>
      <w:r>
        <w:t xml:space="preserve">Algorytm sterujący ma kilka zadań. </w:t>
      </w:r>
      <w:r w:rsidR="00A67C1C">
        <w:t xml:space="preserve">Najważniejszym jest wychylenia wahadła ze stabilnego punktu równowagi „pionowo w dół” (theta = </w:t>
      </w:r>
      <w:r w:rsidR="00A67C1C">
        <w:rPr>
          <w:rFonts w:cstheme="minorHAnsi"/>
        </w:rPr>
        <w:t>π</w:t>
      </w:r>
      <w:r w:rsidR="00A67C1C">
        <w:t xml:space="preserve">) i stabilizacja w punkcie niestabilnym, czyli pionowo w górę. Dodatkowo algorytm powinien ustawiać wahadło na środku toru (x = 0) oraz zapobiegać przekroczeniu ograniczeń mechanicznych, czyli długości toru. </w:t>
      </w:r>
      <w:r w:rsidR="00622C1A">
        <w:t xml:space="preserve">Ponadto w projekcie została podjęta próba wyznaczenia i zamodelowania sterowania </w:t>
      </w:r>
      <w:r w:rsidR="00051FA0">
        <w:t xml:space="preserve">(stabilizacji) </w:t>
      </w:r>
      <w:r w:rsidR="00622C1A">
        <w:t>optymalnego</w:t>
      </w:r>
      <w:r w:rsidR="00051FA0">
        <w:t xml:space="preserve"> na podstawie zidentyfikowanego modelu liniowego i rozwiązania równania Riccatiego. </w:t>
      </w:r>
    </w:p>
    <w:p w14:paraId="35E08A7E" w14:textId="1470BADE" w:rsidR="00051FA0" w:rsidRDefault="00051FA0" w:rsidP="00051FA0">
      <w:pPr>
        <w:pStyle w:val="Nagwek2"/>
      </w:pPr>
      <w:bookmarkStart w:id="26" w:name="_Toc72937932"/>
      <w:r>
        <w:t>Normalizacja kąta wychylenia wahadła</w:t>
      </w:r>
      <w:bookmarkEnd w:id="26"/>
    </w:p>
    <w:p w14:paraId="43BD8BC6" w14:textId="6D32142D" w:rsidR="00051FA0" w:rsidRDefault="00051FA0" w:rsidP="00051FA0">
      <w:pPr>
        <w:jc w:val="both"/>
        <w:rPr>
          <w:rFonts w:eastAsiaTheme="minorEastAsia"/>
        </w:rPr>
      </w:pPr>
      <w:r>
        <w:t xml:space="preserve">Jednym z pierwszych kroków podjętych podczas tworzenia algorytmu sterowania było utworzenie funkcji normalizującej kąt wychylenia wahadła. </w:t>
      </w:r>
      <w:r w:rsidR="007F41C8">
        <w:t xml:space="preserve">Jej </w:t>
      </w:r>
      <w:r>
        <w:t>cel</w:t>
      </w:r>
      <w:r w:rsidR="007F41C8">
        <w:t>em jest</w:t>
      </w:r>
      <w:r>
        <w:t xml:space="preserve"> przekształcenie kąta wychylenia wahadła do zakresu </w:t>
      </w:r>
      <m:oMath>
        <m:r>
          <w:rPr>
            <w:rFonts w:ascii="Cambria Math" w:hAnsi="Cambria Math"/>
          </w:rPr>
          <m:t>(-π,π)</m:t>
        </m:r>
      </m:oMath>
      <w:r>
        <w:rPr>
          <w:rFonts w:eastAsiaTheme="minorEastAsia"/>
        </w:rPr>
        <w:t xml:space="preserve">, dzięki czemu </w:t>
      </w:r>
      <w:r w:rsidR="007F41C8">
        <w:rPr>
          <w:rFonts w:eastAsiaTheme="minorEastAsia"/>
        </w:rPr>
        <w:t>możliwa jest stabilizacja w kątach będących wielokrotnościami liczby 2</w:t>
      </w:r>
      <w:r w:rsidR="007F41C8">
        <w:rPr>
          <w:rFonts w:eastAsiaTheme="minorEastAsia" w:cstheme="minorHAnsi"/>
        </w:rPr>
        <w:t>π</w:t>
      </w:r>
      <w:r w:rsidR="007F41C8">
        <w:rPr>
          <w:rFonts w:eastAsiaTheme="minorEastAsia"/>
        </w:rPr>
        <w:t xml:space="preserve">. </w:t>
      </w:r>
      <w:r w:rsidR="00485736">
        <w:rPr>
          <w:rFonts w:eastAsiaTheme="minorEastAsia"/>
        </w:rPr>
        <w:t>Na poniższym listingu został zamieszczony fragment funkcji konwertującej kąt.</w:t>
      </w:r>
    </w:p>
    <w:p w14:paraId="3303C936" w14:textId="77777777" w:rsidR="00C10E7C" w:rsidRPr="005514D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proofErr w:type="spellStart"/>
      <w:r w:rsidRPr="005514DC">
        <w:rPr>
          <w:color w:val="0E00FF"/>
        </w:rPr>
        <w:t>function</w:t>
      </w:r>
      <w:proofErr w:type="spellEnd"/>
      <w:r w:rsidRPr="005514DC">
        <w:t xml:space="preserve"> </w:t>
      </w:r>
      <w:proofErr w:type="spellStart"/>
      <w:r w:rsidRPr="005514DC">
        <w:t>angle</w:t>
      </w:r>
      <w:proofErr w:type="spellEnd"/>
      <w:r w:rsidRPr="005514DC">
        <w:t xml:space="preserve"> = </w:t>
      </w:r>
      <w:proofErr w:type="spellStart"/>
      <w:r w:rsidRPr="005514DC">
        <w:t>angle_convert</w:t>
      </w:r>
      <w:proofErr w:type="spellEnd"/>
      <w:r w:rsidRPr="005514DC">
        <w:t>(</w:t>
      </w:r>
      <w:proofErr w:type="spellStart"/>
      <w:r w:rsidRPr="005514DC">
        <w:t>angle_raw</w:t>
      </w:r>
      <w:proofErr w:type="spellEnd"/>
      <w:r w:rsidRPr="005514DC">
        <w:t>)</w:t>
      </w:r>
    </w:p>
    <w:p w14:paraId="334AE2D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5514DC"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</w:t>
      </w:r>
      <w:proofErr w:type="spellStart"/>
      <w:r w:rsidRPr="00C10E7C">
        <w:rPr>
          <w:lang w:val="en-US"/>
        </w:rPr>
        <w:t>angle_raw</w:t>
      </w:r>
      <w:proofErr w:type="spellEnd"/>
      <w:r w:rsidRPr="00C10E7C">
        <w:rPr>
          <w:lang w:val="en-US"/>
        </w:rPr>
        <w:t xml:space="preserve"> &lt; 0</w:t>
      </w:r>
    </w:p>
    <w:p w14:paraId="5AEC9A0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1;</w:t>
      </w:r>
    </w:p>
    <w:p w14:paraId="41DF1062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else</w:t>
      </w:r>
    </w:p>
    <w:p w14:paraId="25845EC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is_negative = 0;</w:t>
      </w:r>
    </w:p>
    <w:p w14:paraId="62342C8A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end</w:t>
      </w:r>
    </w:p>
    <w:p w14:paraId="069D91D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~is_negative</w:t>
      </w:r>
    </w:p>
    <w:p w14:paraId="65F08134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q = fix(angle_raw/2*pi);</w:t>
      </w:r>
    </w:p>
    <w:p w14:paraId="56998626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rem = mod(angle_raw,2*pi);</w:t>
      </w:r>
    </w:p>
    <w:p w14:paraId="5ABC4CF9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(rem &gt;= pi &amp;&amp; rem &lt;= 2*pi)</w:t>
      </w:r>
    </w:p>
    <w:p w14:paraId="04E1DF40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angle = -(2*pi - rem);</w:t>
      </w:r>
    </w:p>
    <w:p w14:paraId="683E5837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</w:t>
      </w:r>
      <w:r w:rsidRPr="00C10E7C">
        <w:rPr>
          <w:color w:val="0E00FF"/>
          <w:lang w:val="en-US"/>
        </w:rPr>
        <w:t>else</w:t>
      </w:r>
    </w:p>
    <w:p w14:paraId="3ACB1823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if</w:t>
      </w:r>
      <w:r w:rsidRPr="00C10E7C">
        <w:rPr>
          <w:lang w:val="en-US"/>
        </w:rPr>
        <w:t xml:space="preserve"> q &gt; 0</w:t>
      </w:r>
    </w:p>
    <w:p w14:paraId="1C69CE9C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rem;</w:t>
      </w:r>
    </w:p>
    <w:p w14:paraId="2227EC9F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</w:t>
      </w:r>
      <w:r w:rsidRPr="00C10E7C">
        <w:rPr>
          <w:color w:val="0E00FF"/>
          <w:lang w:val="en-US"/>
        </w:rPr>
        <w:t>else</w:t>
      </w:r>
    </w:p>
    <w:p w14:paraId="70AD6135" w14:textId="77777777" w:rsidR="00C10E7C" w:rsidRP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  <w:lang w:val="en-US"/>
        </w:rPr>
      </w:pPr>
      <w:r w:rsidRPr="00C10E7C">
        <w:rPr>
          <w:lang w:val="en-US"/>
        </w:rPr>
        <w:t xml:space="preserve">                angle = angle_raw;</w:t>
      </w:r>
    </w:p>
    <w:p w14:paraId="4677191A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 w:rsidRPr="00C10E7C">
        <w:rPr>
          <w:lang w:val="en-US"/>
        </w:rPr>
        <w:t xml:space="preserve">            </w:t>
      </w:r>
      <w:r>
        <w:rPr>
          <w:color w:val="0E00FF"/>
        </w:rPr>
        <w:t>end</w:t>
      </w:r>
    </w:p>
    <w:p w14:paraId="620AD52F" w14:textId="77777777" w:rsidR="00C10E7C" w:rsidRDefault="00C10E7C" w:rsidP="00C10E7C">
      <w:pPr>
        <w:pStyle w:val="Code"/>
        <w:pBdr>
          <w:bottom w:val="single" w:sz="2" w:space="0" w:color="D9D9D9" w:themeColor="background1" w:themeShade="D9"/>
        </w:pBdr>
        <w:rPr>
          <w:sz w:val="24"/>
          <w:szCs w:val="24"/>
        </w:rPr>
      </w:pPr>
      <w:r>
        <w:t xml:space="preserve">        </w:t>
      </w:r>
      <w:r>
        <w:rPr>
          <w:color w:val="0E00FF"/>
        </w:rPr>
        <w:t>end</w:t>
      </w:r>
    </w:p>
    <w:p w14:paraId="353CE8C7" w14:textId="1D006312" w:rsidR="00485736" w:rsidRDefault="00C10E7C" w:rsidP="00192670">
      <w:pPr>
        <w:jc w:val="both"/>
        <w:rPr>
          <w:rFonts w:eastAsiaTheme="minorEastAsia"/>
        </w:rPr>
      </w:pPr>
      <w:r w:rsidRPr="00C10E7C">
        <w:t>Funkcja działa w t</w:t>
      </w:r>
      <w:r>
        <w:t xml:space="preserve">aki sposób, że w przypadku dodatnich kątów zamienia wartości z </w:t>
      </w:r>
      <w:r w:rsidR="00192670">
        <w:t xml:space="preserve">2 i 3 ćwiartki na zakres </w:t>
      </w:r>
      <m:oMath>
        <m:r>
          <w:rPr>
            <w:rFonts w:ascii="Cambria Math" w:hAnsi="Cambria Math"/>
          </w:rPr>
          <m:t>(0,π)</m:t>
        </m:r>
      </m:oMath>
      <w:r w:rsidR="00192670">
        <w:rPr>
          <w:rFonts w:eastAsiaTheme="minorEastAsia"/>
        </w:rPr>
        <w:t xml:space="preserve">, natomiast z ćwiartki 1 i 4 na zakres </w:t>
      </w:r>
      <m:oMath>
        <m:r>
          <w:rPr>
            <w:rFonts w:ascii="Cambria Math" w:eastAsiaTheme="minorEastAsia" w:hAnsi="Cambria Math"/>
          </w:rPr>
          <m:t>(-π,0)</m:t>
        </m:r>
      </m:oMath>
      <w:r w:rsidR="00192670">
        <w:rPr>
          <w:rFonts w:eastAsiaTheme="minorEastAsia"/>
        </w:rPr>
        <w:t xml:space="preserve">. Wykorzystywane w tym celu jest wyznaczanie ilorazu oraz reszty z dzielenia przez </w:t>
      </w:r>
      <m:oMath>
        <m:r>
          <w:rPr>
            <w:rFonts w:ascii="Cambria Math" w:eastAsiaTheme="minorEastAsia" w:hAnsi="Cambria Math"/>
          </w:rPr>
          <m:t>2π</m:t>
        </m:r>
      </m:oMath>
      <w:r w:rsidR="00192670">
        <w:rPr>
          <w:rFonts w:eastAsiaTheme="minorEastAsia"/>
        </w:rPr>
        <w:t xml:space="preserve">. Dla liczb ujemnych przekształcanie zrealizowane jest w sposób analogiczny. </w:t>
      </w:r>
    </w:p>
    <w:p w14:paraId="32E55898" w14:textId="358DC073" w:rsidR="00192670" w:rsidRDefault="00192670" w:rsidP="00192670">
      <w:pPr>
        <w:pStyle w:val="Nagwek2"/>
      </w:pPr>
      <w:bookmarkStart w:id="27" w:name="_Toc72937933"/>
      <w:r>
        <w:t>Ograniczenie</w:t>
      </w:r>
      <w:r w:rsidR="00130DFF">
        <w:t xml:space="preserve"> położenia wózka</w:t>
      </w:r>
      <w:bookmarkEnd w:id="27"/>
    </w:p>
    <w:p w14:paraId="1A1CCD9A" w14:textId="441D98A8" w:rsidR="00130DFF" w:rsidRDefault="00130DFF" w:rsidP="003572BA">
      <w:pPr>
        <w:jc w:val="both"/>
        <w:rPr>
          <w:rFonts w:eastAsiaTheme="minorEastAsia"/>
        </w:rPr>
      </w:pPr>
      <w:r>
        <w:t>W rzeczywistym układzie wahadła na wózku tor, po którym porusza się wózek ma ograniczoną długość</w:t>
      </w:r>
      <w:r w:rsidR="003572BA">
        <w:t xml:space="preserve">. Z tego powodu należy zadbać, aby wartość położenia </w:t>
      </w:r>
      <w:r w:rsidR="003572BA">
        <w:rPr>
          <w:i/>
          <w:iCs/>
        </w:rPr>
        <w:t>x</w:t>
      </w:r>
      <w:r w:rsidR="003572BA">
        <w:t xml:space="preserve"> nie przekraczała granicznych wartości. Rozważany model ma długość toru </w:t>
      </w:r>
      <m:oMath>
        <m:r>
          <w:rPr>
            <w:rFonts w:ascii="Cambria Math" w:hAnsi="Cambria Math"/>
          </w:rPr>
          <m:t>R=1.8m</m:t>
        </m:r>
      </m:oMath>
      <w:r w:rsidR="003572BA">
        <w:rPr>
          <w:rFonts w:eastAsiaTheme="minorEastAsia"/>
        </w:rPr>
        <w:t xml:space="preserve">, dlatego w przypadku osiągnięcia końca toru, czyli kiedy </w:t>
      </w:r>
      <m:oMath>
        <m:r>
          <w:rPr>
            <w:rFonts w:ascii="Cambria Math" w:eastAsiaTheme="minorEastAsia" w:hAnsi="Cambria Math"/>
          </w:rPr>
          <m:t>x=±0.9m</m:t>
        </m:r>
      </m:oMath>
      <w:r w:rsidR="003572BA">
        <w:rPr>
          <w:rFonts w:eastAsiaTheme="minorEastAsia"/>
        </w:rPr>
        <w:t xml:space="preserve"> lub trochę mniej, zamiast obliczanego na podstawie algorytmu sterowania, podawane jest </w:t>
      </w:r>
      <m:oMath>
        <m:r>
          <w:rPr>
            <w:rFonts w:ascii="Cambria Math" w:eastAsiaTheme="minorEastAsia" w:hAnsi="Cambria Math"/>
          </w:rPr>
          <m:t>u=±1</m:t>
        </m:r>
      </m:oMath>
      <w:r w:rsidR="003572BA">
        <w:rPr>
          <w:rFonts w:eastAsiaTheme="minorEastAsia"/>
        </w:rPr>
        <w:t xml:space="preserve"> w celu „odsunięcia się” od końca toru. </w:t>
      </w:r>
      <w:r w:rsidR="0079244A">
        <w:rPr>
          <w:rFonts w:eastAsiaTheme="minorEastAsia"/>
        </w:rPr>
        <w:t>Sposób implementacji przedstawiony jest poniżej.</w:t>
      </w:r>
    </w:p>
    <w:p w14:paraId="3E7650C7" w14:textId="292A2A2C" w:rsidR="0052274B" w:rsidRDefault="0052274B" w:rsidP="0052274B">
      <w:pPr>
        <w:jc w:val="center"/>
      </w:pPr>
      <w:r>
        <w:rPr>
          <w:noProof/>
        </w:rPr>
        <w:lastRenderedPageBreak/>
        <w:drawing>
          <wp:inline distT="0" distB="0" distL="0" distR="0" wp14:anchorId="5F38552F" wp14:editId="5B671554">
            <wp:extent cx="4251960" cy="9943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648" cy="9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ADE" w14:textId="4C1E6E6A" w:rsidR="00FC4F56" w:rsidRDefault="00FC4F56" w:rsidP="00FC4F56">
      <w:pPr>
        <w:pStyle w:val="Legenda"/>
        <w:jc w:val="center"/>
      </w:pPr>
      <w:r>
        <w:t xml:space="preserve">Rys. </w:t>
      </w:r>
      <w:fldSimple w:instr=" SEQ Rys. \* ARABIC ">
        <w:r w:rsidR="0092726F">
          <w:rPr>
            <w:noProof/>
          </w:rPr>
          <w:t>3</w:t>
        </w:r>
      </w:fldSimple>
      <w:r w:rsidR="0092726F">
        <w:t xml:space="preserve"> </w:t>
      </w:r>
      <w:r>
        <w:t xml:space="preserve"> Sprawdzanie zakresu pierwszej zmiennej stanu (x – położenie wózka na torze)</w:t>
      </w:r>
    </w:p>
    <w:p w14:paraId="0FA61FF5" w14:textId="01A5F6CC" w:rsidR="00FC4F56" w:rsidRDefault="00FC4F56" w:rsidP="0052274B">
      <w:pPr>
        <w:jc w:val="center"/>
      </w:pPr>
      <w:r>
        <w:rPr>
          <w:noProof/>
        </w:rPr>
        <w:drawing>
          <wp:inline distT="0" distB="0" distL="0" distR="0" wp14:anchorId="5A068BC3" wp14:editId="39C08139">
            <wp:extent cx="3810000" cy="101477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806" cy="1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93" w14:textId="5C41445C" w:rsidR="00FC4F56" w:rsidRDefault="00FC4F56" w:rsidP="00FC4F56">
      <w:pPr>
        <w:pStyle w:val="Legenda"/>
        <w:jc w:val="center"/>
      </w:pPr>
      <w:r>
        <w:t xml:space="preserve">Rys. </w:t>
      </w:r>
      <w:fldSimple w:instr=" SEQ Rys. \* ARABIC ">
        <w:r w:rsidR="0092726F">
          <w:rPr>
            <w:noProof/>
          </w:rPr>
          <w:t>4</w:t>
        </w:r>
      </w:fldSimple>
      <w:r>
        <w:t xml:space="preserve"> Sterowanie w przeciwną stronę do wykrytego ograniczenia</w:t>
      </w:r>
    </w:p>
    <w:p w14:paraId="56F99B7E" w14:textId="032DE1F2" w:rsidR="00FC4F56" w:rsidRDefault="00091A46" w:rsidP="00205176">
      <w:pPr>
        <w:pStyle w:val="Nagwek2"/>
      </w:pPr>
      <w:bookmarkStart w:id="28" w:name="_Toc72937934"/>
      <w:r>
        <w:t>Rozbujanie wahadła</w:t>
      </w:r>
      <w:bookmarkEnd w:id="28"/>
    </w:p>
    <w:p w14:paraId="1241B2BF" w14:textId="39D5AE61" w:rsidR="00091A46" w:rsidRDefault="00091A46" w:rsidP="00091A46">
      <w:pPr>
        <w:jc w:val="both"/>
        <w:rPr>
          <w:rFonts w:eastAsiaTheme="minorEastAsia"/>
        </w:rPr>
      </w:pPr>
      <w:r>
        <w:t>Do głównych zadań kontrolera oprócz stabilizacji w punkcie równowagi należy rozbujanie wahadła, aby znalazło się ono w okolicy punktu pracy, czyli w takim otoczeniu punktu pracy (</w:t>
      </w:r>
      <m:oMath>
        <m:r>
          <w:rPr>
            <w:rFonts w:ascii="Cambria Math" w:hAnsi="Cambria Math"/>
          </w:rPr>
          <m:t>x=0,θ=0,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θ=0</m:t>
            </m:r>
          </m:e>
        </m:acc>
      </m:oMath>
      <w:r>
        <w:rPr>
          <w:rFonts w:eastAsiaTheme="minorEastAsia"/>
        </w:rPr>
        <w:t xml:space="preserve">), dla którego opracowany na podstawie przybliżenia modelu nieliniowego do liniowego algorytm stabilizacji będzie skuteczny. </w:t>
      </w:r>
      <w:r w:rsidR="00CE6822">
        <w:rPr>
          <w:rFonts w:eastAsiaTheme="minorEastAsia"/>
        </w:rPr>
        <w:t>Zaimplementowany algorytm został nazwany „</w:t>
      </w:r>
      <w:proofErr w:type="spellStart"/>
      <w:r w:rsidR="00CE6822">
        <w:rPr>
          <w:rFonts w:eastAsiaTheme="minorEastAsia"/>
        </w:rPr>
        <w:t>swinging</w:t>
      </w:r>
      <w:proofErr w:type="spellEnd"/>
      <w:r w:rsidR="00CE6822">
        <w:rPr>
          <w:rFonts w:eastAsiaTheme="minorEastAsia"/>
        </w:rPr>
        <w:t xml:space="preserve"> </w:t>
      </w:r>
      <w:proofErr w:type="spellStart"/>
      <w:r w:rsidR="00CE6822">
        <w:rPr>
          <w:rFonts w:eastAsiaTheme="minorEastAsia"/>
        </w:rPr>
        <w:t>controller</w:t>
      </w:r>
      <w:proofErr w:type="spellEnd"/>
      <w:r w:rsidR="00CE6822">
        <w:rPr>
          <w:rFonts w:eastAsiaTheme="minorEastAsia"/>
        </w:rPr>
        <w:t>” i zaprezentowany poniżej.</w:t>
      </w:r>
    </w:p>
    <w:p w14:paraId="558F96FB" w14:textId="19876D51" w:rsidR="00CE6822" w:rsidRDefault="00CE6822" w:rsidP="00C82D45">
      <w:pPr>
        <w:jc w:val="center"/>
      </w:pPr>
      <w:r>
        <w:rPr>
          <w:noProof/>
        </w:rPr>
        <w:drawing>
          <wp:inline distT="0" distB="0" distL="0" distR="0" wp14:anchorId="18779FA8" wp14:editId="00762636">
            <wp:extent cx="5577840" cy="2190613"/>
            <wp:effectExtent l="0" t="0" r="381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740" cy="21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97C6" w14:textId="71E4A0A6" w:rsidR="00CE6822" w:rsidRPr="005514DC" w:rsidRDefault="00CE6822" w:rsidP="00CE6822">
      <w:pPr>
        <w:pStyle w:val="Legenda"/>
        <w:jc w:val="center"/>
      </w:pPr>
      <w:r w:rsidRPr="005514DC">
        <w:t xml:space="preserve">Rys. </w:t>
      </w:r>
      <w:fldSimple w:instr=" SEQ Rys. \* ARABIC ">
        <w:r w:rsidR="0092726F">
          <w:rPr>
            <w:noProof/>
          </w:rPr>
          <w:t>5</w:t>
        </w:r>
      </w:fldSimple>
      <w:r w:rsidRPr="005514DC">
        <w:t xml:space="preserve"> „</w:t>
      </w:r>
      <w:proofErr w:type="spellStart"/>
      <w:r w:rsidRPr="005514DC">
        <w:t>swinging</w:t>
      </w:r>
      <w:proofErr w:type="spellEnd"/>
      <w:r w:rsidRPr="005514DC">
        <w:t xml:space="preserve"> </w:t>
      </w:r>
      <w:proofErr w:type="spellStart"/>
      <w:r w:rsidRPr="005514DC">
        <w:t>controller</w:t>
      </w:r>
      <w:proofErr w:type="spellEnd"/>
      <w:r w:rsidRPr="005514DC">
        <w:t xml:space="preserve">” – </w:t>
      </w:r>
      <w:r w:rsidRPr="00CE6822">
        <w:t>rozbujanie wahadła</w:t>
      </w:r>
    </w:p>
    <w:p w14:paraId="7B796EA0" w14:textId="4FA4A2AF" w:rsidR="00CE6822" w:rsidRDefault="00CE6822" w:rsidP="00091A46">
      <w:pPr>
        <w:jc w:val="both"/>
        <w:rPr>
          <w:rFonts w:eastAsiaTheme="minorEastAsia"/>
        </w:rPr>
      </w:pPr>
      <w:r w:rsidRPr="001E4A5E">
        <w:t xml:space="preserve">Zasada działania jest </w:t>
      </w:r>
      <w:r w:rsidR="001E4A5E" w:rsidRPr="001E4A5E">
        <w:t>następująca: kiedy p</w:t>
      </w:r>
      <w:r w:rsidR="001E4A5E">
        <w:t xml:space="preserve">rędkość kątowa wahadła jest większa lub równa 0, to podawane jest sterowanie </w:t>
      </w:r>
      <m:oMath>
        <m:r>
          <w:rPr>
            <w:rFonts w:ascii="Cambria Math" w:hAnsi="Cambria Math"/>
          </w:rPr>
          <m:t>u=-1</m:t>
        </m:r>
      </m:oMath>
      <w:r w:rsidR="001E4A5E">
        <w:rPr>
          <w:rFonts w:eastAsiaTheme="minorEastAsia"/>
        </w:rPr>
        <w:t xml:space="preserve">, dzięki czemu do wahadła jest dostarczana dodatkowa energia kinetyczna. Kiedy zostanie osiągnięty punkt krańcowy wychylenia i zaczyna opadać, a co za tym idzie prędkość kątowa zmienia znak, to podawane jest sterowanie o przeciwnym znaku. W ten sposób za każdym razem wahadło wychyla się dalej niż poprzednio, aż do osiągnięcia strefy, w której zastosowanie ma </w:t>
      </w:r>
      <w:r w:rsidR="00C82D45">
        <w:rPr>
          <w:rFonts w:eastAsiaTheme="minorEastAsia"/>
        </w:rPr>
        <w:t xml:space="preserve">regulator stabilizujący. Ponadto zostało dodane ograniczenie sterowania, gdy wahadło przekroczy kąt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2D45">
        <w:rPr>
          <w:rFonts w:eastAsiaTheme="minorEastAsia"/>
        </w:rPr>
        <w:t xml:space="preserve"> oraz gdy prędkość kątowa przekroczy pewną wartość w celu uniknięcia sytuacji, w której wahadło będzie miało zbyt dużą energię kinetyczną, aby dało się je wyhamować regulatorem stabilizującym.</w:t>
      </w:r>
    </w:p>
    <w:p w14:paraId="7A01EED6" w14:textId="37679802" w:rsidR="00C82D45" w:rsidRDefault="00261095" w:rsidP="000300AA">
      <w:pPr>
        <w:pStyle w:val="Nagwek2"/>
      </w:pPr>
      <w:bookmarkStart w:id="29" w:name="_Toc72937935"/>
      <w:r>
        <w:lastRenderedPageBreak/>
        <w:t>Przełączanie kontrolerów stabilizującego i wychylającego</w:t>
      </w:r>
      <w:bookmarkEnd w:id="29"/>
    </w:p>
    <w:p w14:paraId="1C3F43E5" w14:textId="7CBA1284" w:rsidR="00261095" w:rsidRDefault="00261095" w:rsidP="00261095">
      <w:pPr>
        <w:jc w:val="both"/>
      </w:pPr>
      <w:r>
        <w:t xml:space="preserve">Wybór aktywnego kontrolera, na podstawie którego wyznaczane jest sterowanie odbywa się poprzez sprawdzanie aktualnego kąta wychylenia wahadła. Kiedy kąt mieści się w zakresie stabilizacji, to działa regulator stabilizujący, w przeciwnym przypadku – wychylający. Przełączanie zostało zrealizowane z użyciem bloku </w:t>
      </w:r>
      <w:r>
        <w:rPr>
          <w:i/>
          <w:iCs/>
        </w:rPr>
        <w:t>„</w:t>
      </w:r>
      <w:proofErr w:type="spellStart"/>
      <w:r>
        <w:rPr>
          <w:i/>
          <w:iCs/>
        </w:rPr>
        <w:t>interval</w:t>
      </w:r>
      <w:proofErr w:type="spellEnd"/>
      <w:r>
        <w:rPr>
          <w:i/>
          <w:iCs/>
        </w:rPr>
        <w:t xml:space="preserve"> test” </w:t>
      </w:r>
      <w:r>
        <w:t xml:space="preserve">oraz </w:t>
      </w:r>
      <w:r>
        <w:rPr>
          <w:i/>
          <w:iCs/>
        </w:rPr>
        <w:t>„</w:t>
      </w: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>”</w:t>
      </w:r>
      <w:r w:rsidR="00122886">
        <w:t>, jak zostało pokazane na poniższym rysunku.</w:t>
      </w:r>
    </w:p>
    <w:p w14:paraId="096556BB" w14:textId="1061F355" w:rsidR="00122886" w:rsidRDefault="00122886" w:rsidP="00122886">
      <w:pPr>
        <w:jc w:val="center"/>
      </w:pPr>
      <w:r>
        <w:rPr>
          <w:noProof/>
        </w:rPr>
        <w:drawing>
          <wp:inline distT="0" distB="0" distL="0" distR="0" wp14:anchorId="0A1FF140" wp14:editId="36497106">
            <wp:extent cx="4686300" cy="1731828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3" cy="17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D9D1" w14:textId="605C7BB9" w:rsidR="00122886" w:rsidRPr="00122886" w:rsidRDefault="00122886" w:rsidP="00122886">
      <w:pPr>
        <w:pStyle w:val="Legenda"/>
        <w:jc w:val="center"/>
      </w:pPr>
      <w:r w:rsidRPr="00122886">
        <w:t xml:space="preserve">Rys. </w:t>
      </w:r>
      <w:fldSimple w:instr=" SEQ Rys. \* ARABIC ">
        <w:r w:rsidR="0092726F">
          <w:rPr>
            <w:noProof/>
          </w:rPr>
          <w:t>6</w:t>
        </w:r>
      </w:fldSimple>
      <w:r w:rsidRPr="00122886">
        <w:t xml:space="preserve"> Przełączanie kontrolerów </w:t>
      </w:r>
    </w:p>
    <w:p w14:paraId="18C0B4E2" w14:textId="496020C1" w:rsidR="00122886" w:rsidRDefault="00122886" w:rsidP="00122886">
      <w:pPr>
        <w:pStyle w:val="Nagwek2"/>
        <w:rPr>
          <w:lang w:val="en-US"/>
        </w:rPr>
      </w:pPr>
      <w:bookmarkStart w:id="30" w:name="_Toc72937936"/>
      <w:r>
        <w:rPr>
          <w:lang w:val="en-US"/>
        </w:rPr>
        <w:t xml:space="preserve">Regulator </w:t>
      </w:r>
      <w:r w:rsidRPr="00122886">
        <w:t>stabilizujący</w:t>
      </w:r>
      <w:bookmarkEnd w:id="30"/>
    </w:p>
    <w:p w14:paraId="07D561C3" w14:textId="136C610D" w:rsidR="00122886" w:rsidRDefault="00122886" w:rsidP="00122886">
      <w:pPr>
        <w:jc w:val="both"/>
      </w:pPr>
      <w:r w:rsidRPr="00122886">
        <w:t>Najważniejszym elementem sterownika jest regulator s</w:t>
      </w:r>
      <w:r>
        <w:t>tabilizujący, który ma za zadanie doprowadzenie wahadła do niestabilnego punktu równowagi i utrzymanie go tam</w:t>
      </w:r>
      <w:r w:rsidR="00252C88">
        <w:t xml:space="preserve">, czyli kompensacja zakłóceń. W projekcie została podjęta próba wyznaczenia regulatora optymalnego z równań </w:t>
      </w:r>
      <w:proofErr w:type="spellStart"/>
      <w:r w:rsidR="00252C88">
        <w:t>Riccatiego</w:t>
      </w:r>
      <w:proofErr w:type="spellEnd"/>
      <w:r w:rsidR="00252C88">
        <w:t xml:space="preserve"> na podstawie zlinearyzowanego modelu oraz zidentyfikowanych parametrów. Zastosowany został także regulator PID wyznaczający sterowanie na podstawie uchybów wartości stanów od wartości zadanej.</w:t>
      </w:r>
    </w:p>
    <w:p w14:paraId="3FD3E825" w14:textId="4F748593" w:rsidR="00252C88" w:rsidRDefault="00AD2C0C" w:rsidP="00AD2C0C">
      <w:pPr>
        <w:pStyle w:val="Nagwek3"/>
      </w:pPr>
      <w:bookmarkStart w:id="31" w:name="_Toc72937937"/>
      <w:r>
        <w:t>Regulator LQ</w:t>
      </w:r>
      <w:bookmarkEnd w:id="31"/>
    </w:p>
    <w:p w14:paraId="6C6C1150" w14:textId="010E9BA0" w:rsidR="00AD2C0C" w:rsidRDefault="00AD2C0C" w:rsidP="00AD2C0C">
      <w:pPr>
        <w:jc w:val="both"/>
      </w:pPr>
      <w:r>
        <w:t>Dzięki przeprowadzonej identyfikacji nieznanych parametrów modelu uzyskano dokładne macierze stanu, na podstawie których możliwe było wyznaczenie wzmocnień regulatora LQ</w:t>
      </w:r>
      <w:r w:rsidR="00940DC3">
        <w:t>.</w:t>
      </w:r>
      <w:r>
        <w:t xml:space="preserve"> Na poniższym listingu został zamieszczony sposób wyznaczania tych wzmocnień.</w:t>
      </w:r>
    </w:p>
    <w:p w14:paraId="210E2275" w14:textId="77777777" w:rsidR="00AD2C0C" w:rsidRPr="005514DC" w:rsidRDefault="00AD2C0C" w:rsidP="005E07C9">
      <w:pPr>
        <w:pStyle w:val="Code"/>
        <w:rPr>
          <w:sz w:val="24"/>
          <w:szCs w:val="24"/>
        </w:rPr>
      </w:pPr>
      <w:r w:rsidRPr="005514DC">
        <w:t xml:space="preserve">% </w:t>
      </w:r>
      <w:proofErr w:type="spellStart"/>
      <w:r w:rsidRPr="005514DC">
        <w:t>state</w:t>
      </w:r>
      <w:proofErr w:type="spellEnd"/>
      <w:r w:rsidRPr="005514DC">
        <w:t xml:space="preserve"> </w:t>
      </w:r>
      <w:proofErr w:type="spellStart"/>
      <w:r w:rsidRPr="005514DC">
        <w:t>matrices</w:t>
      </w:r>
      <w:proofErr w:type="spellEnd"/>
      <w:r w:rsidRPr="005514DC">
        <w:t xml:space="preserve"> </w:t>
      </w:r>
      <w:proofErr w:type="spellStart"/>
      <w:r w:rsidRPr="005514DC">
        <w:t>after</w:t>
      </w:r>
      <w:proofErr w:type="spellEnd"/>
      <w:r w:rsidRPr="005514DC">
        <w:t xml:space="preserve"> </w:t>
      </w:r>
      <w:proofErr w:type="spellStart"/>
      <w:r w:rsidRPr="005514DC">
        <w:t>linearization</w:t>
      </w:r>
      <w:proofErr w:type="spellEnd"/>
    </w:p>
    <w:p w14:paraId="364CB633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A = [0          0           1           0;</w:t>
      </w:r>
    </w:p>
    <w:p w14:paraId="37F6983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    0           0           1;</w:t>
      </w:r>
    </w:p>
    <w:p w14:paraId="0A3B7AF0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    -(m*g/MM)    -gamma2/MM     0;</w:t>
      </w:r>
    </w:p>
    <w:p w14:paraId="26E7F8B2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 g*((</w:t>
      </w:r>
      <w:proofErr w:type="spellStart"/>
      <w:r w:rsidRPr="00AD2C0C">
        <w:rPr>
          <w:color w:val="000000"/>
          <w:lang w:val="en-US"/>
        </w:rPr>
        <w:t>MM+m</w:t>
      </w:r>
      <w:proofErr w:type="spellEnd"/>
      <w:r w:rsidRPr="00AD2C0C">
        <w:rPr>
          <w:color w:val="000000"/>
          <w:lang w:val="en-US"/>
        </w:rPr>
        <w:t>))/(MM*l) gamma2/(MM*l) 0];</w:t>
      </w:r>
    </w:p>
    <w:p w14:paraId="2C3C7E4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B = [0 0 1/MM -1/(MM*l)]';</w:t>
      </w:r>
    </w:p>
    <w:p w14:paraId="27C5842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C = [1 1 1 1];</w:t>
      </w:r>
    </w:p>
    <w:p w14:paraId="5F6B602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D = 0;</w:t>
      </w:r>
    </w:p>
    <w:p w14:paraId="355564E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280DDC5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>% observability and controllability test</w:t>
      </w:r>
    </w:p>
    <w:p w14:paraId="36CB0CA9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obsv</w:t>
      </w:r>
      <w:proofErr w:type="spellEnd"/>
      <w:r w:rsidRPr="00AD2C0C">
        <w:rPr>
          <w:color w:val="000000"/>
          <w:lang w:val="en-US"/>
        </w:rPr>
        <w:t>(A,C);</w:t>
      </w:r>
    </w:p>
    <w:p w14:paraId="26B1906E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ob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observable</w:t>
      </w:r>
    </w:p>
    <w:p w14:paraId="04FE880F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 = </w:t>
      </w:r>
      <w:proofErr w:type="spellStart"/>
      <w:r w:rsidRPr="00AD2C0C">
        <w:rPr>
          <w:color w:val="000000"/>
          <w:lang w:val="en-US"/>
        </w:rPr>
        <w:t>ctrb</w:t>
      </w:r>
      <w:proofErr w:type="spellEnd"/>
      <w:r w:rsidRPr="00AD2C0C">
        <w:rPr>
          <w:color w:val="000000"/>
          <w:lang w:val="en-US"/>
        </w:rPr>
        <w:t>(A,B);</w:t>
      </w:r>
    </w:p>
    <w:p w14:paraId="33B64E7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>rank(</w:t>
      </w:r>
      <w:proofErr w:type="spellStart"/>
      <w:r w:rsidRPr="00AD2C0C">
        <w:rPr>
          <w:color w:val="000000"/>
          <w:lang w:val="en-US"/>
        </w:rPr>
        <w:t>ct</w:t>
      </w:r>
      <w:proofErr w:type="spellEnd"/>
      <w:r w:rsidRPr="00AD2C0C">
        <w:rPr>
          <w:color w:val="000000"/>
          <w:lang w:val="en-US"/>
        </w:rPr>
        <w:t xml:space="preserve">);                       </w:t>
      </w:r>
      <w:r w:rsidRPr="00AD2C0C">
        <w:rPr>
          <w:lang w:val="en-US"/>
        </w:rPr>
        <w:t>% n=4: controllable</w:t>
      </w:r>
    </w:p>
    <w:p w14:paraId="73EDDD3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 </w:t>
      </w:r>
    </w:p>
    <w:p w14:paraId="074D401C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lang w:val="en-US"/>
        </w:rPr>
        <w:t xml:space="preserve">% </w:t>
      </w:r>
      <w:proofErr w:type="spellStart"/>
      <w:r w:rsidRPr="00AD2C0C">
        <w:rPr>
          <w:lang w:val="en-US"/>
        </w:rPr>
        <w:t>lqr</w:t>
      </w:r>
      <w:proofErr w:type="spellEnd"/>
      <w:r w:rsidRPr="00AD2C0C">
        <w:rPr>
          <w:lang w:val="en-US"/>
        </w:rPr>
        <w:t xml:space="preserve"> coefficients calculation</w:t>
      </w:r>
    </w:p>
    <w:p w14:paraId="39A128A5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lastRenderedPageBreak/>
        <w:t xml:space="preserve">Q = [1 0 0 0;                   </w:t>
      </w:r>
    </w:p>
    <w:p w14:paraId="76A11DCD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0 100 0 0;                   </w:t>
      </w:r>
    </w:p>
    <w:p w14:paraId="1E0135D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10 0;                   </w:t>
      </w:r>
    </w:p>
    <w:p w14:paraId="2F7B3007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    0 0 0 100];                </w:t>
      </w:r>
    </w:p>
    <w:p w14:paraId="23EE5BDB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R = 1;                          </w:t>
      </w:r>
    </w:p>
    <w:p w14:paraId="0A4695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 </w:t>
      </w:r>
    </w:p>
    <w:p w14:paraId="50EEEBD6" w14:textId="77777777" w:rsidR="00AD2C0C" w:rsidRPr="00AD2C0C" w:rsidRDefault="00AD2C0C" w:rsidP="005E07C9">
      <w:pPr>
        <w:pStyle w:val="Code"/>
        <w:rPr>
          <w:sz w:val="24"/>
          <w:szCs w:val="24"/>
          <w:lang w:val="en-US"/>
        </w:rPr>
      </w:pPr>
      <w:r w:rsidRPr="00AD2C0C">
        <w:rPr>
          <w:color w:val="000000"/>
          <w:lang w:val="en-US"/>
        </w:rPr>
        <w:t xml:space="preserve">K = </w:t>
      </w:r>
      <w:proofErr w:type="spellStart"/>
      <w:r w:rsidRPr="00AD2C0C">
        <w:rPr>
          <w:color w:val="000000"/>
          <w:lang w:val="en-US"/>
        </w:rPr>
        <w:t>lqr</w:t>
      </w:r>
      <w:proofErr w:type="spellEnd"/>
      <w:r w:rsidRPr="00AD2C0C">
        <w:rPr>
          <w:color w:val="000000"/>
          <w:lang w:val="en-US"/>
        </w:rPr>
        <w:t xml:space="preserve">(A,B,Q,R);               </w:t>
      </w:r>
      <w:r w:rsidRPr="00AD2C0C">
        <w:rPr>
          <w:lang w:val="en-US"/>
        </w:rPr>
        <w:t>% LQ regulator parameters</w:t>
      </w:r>
    </w:p>
    <w:p w14:paraId="0960276A" w14:textId="1C291D98" w:rsidR="00AD2C0C" w:rsidRDefault="00940DC3" w:rsidP="005E07C9">
      <w:pPr>
        <w:jc w:val="both"/>
      </w:pPr>
      <w:r w:rsidRPr="00940DC3">
        <w:t>Zm</w:t>
      </w:r>
      <w:r>
        <w:t xml:space="preserve">ienne widoczne na listingu mają następujące znaczenie: </w:t>
      </w:r>
      <w:r w:rsidR="005E07C9" w:rsidRPr="005E07C9">
        <w:rPr>
          <w:i/>
          <w:iCs/>
        </w:rPr>
        <w:t xml:space="preserve">m </w:t>
      </w:r>
      <w:r w:rsidR="005E07C9" w:rsidRPr="005E07C9">
        <w:t xml:space="preserve">oraz </w:t>
      </w:r>
      <w:r w:rsidR="005E07C9" w:rsidRPr="005E07C9">
        <w:rPr>
          <w:i/>
          <w:iCs/>
        </w:rPr>
        <w:t xml:space="preserve">MM </w:t>
      </w:r>
      <w:r w:rsidR="005E07C9" w:rsidRPr="005E07C9">
        <w:t>o</w:t>
      </w:r>
      <w:r w:rsidR="005E07C9">
        <w:t xml:space="preserve">znaczają odpowiednio masę wahadła oraz wózka, </w:t>
      </w:r>
      <w:r w:rsidR="005E07C9">
        <w:rPr>
          <w:i/>
          <w:iCs/>
        </w:rPr>
        <w:t xml:space="preserve">g </w:t>
      </w:r>
      <w:r w:rsidR="005E07C9">
        <w:t xml:space="preserve">jest przyspieszeniem ziemskim, </w:t>
      </w:r>
      <w:r w:rsidR="005E07C9">
        <w:rPr>
          <w:i/>
          <w:iCs/>
        </w:rPr>
        <w:t xml:space="preserve">l </w:t>
      </w:r>
      <w:r w:rsidR="005E07C9">
        <w:t xml:space="preserve">oraz </w:t>
      </w:r>
      <w:r w:rsidR="005E07C9">
        <w:rPr>
          <w:i/>
          <w:iCs/>
        </w:rPr>
        <w:t xml:space="preserve">gamma2 </w:t>
      </w:r>
      <w:r w:rsidR="005E07C9">
        <w:t xml:space="preserve">są identyfikowanymi w poprzednim rozdziale parametrami, </w:t>
      </w:r>
      <w:r w:rsidR="005E07C9">
        <w:rPr>
          <w:i/>
          <w:iCs/>
        </w:rPr>
        <w:t>A, B, C, D</w:t>
      </w:r>
      <w:r w:rsidR="005E07C9">
        <w:t xml:space="preserve"> są macierzami stanu, natomiast </w:t>
      </w:r>
      <w:r w:rsidR="005E07C9">
        <w:rPr>
          <w:i/>
          <w:iCs/>
        </w:rPr>
        <w:t xml:space="preserve">Q, R </w:t>
      </w:r>
      <w:r w:rsidR="005E07C9">
        <w:t xml:space="preserve">i </w:t>
      </w:r>
      <w:r w:rsidR="005E07C9">
        <w:rPr>
          <w:i/>
          <w:iCs/>
        </w:rPr>
        <w:t xml:space="preserve">K </w:t>
      </w:r>
      <w:r w:rsidR="005E07C9">
        <w:t xml:space="preserve">odpowiednio macierzą wag, ograniczeniem sterowania oraz obliczanym wektorem wzmocnień dla regulatora. W ten sposób uzyskano następujące </w:t>
      </w:r>
      <w:r w:rsidR="007E607F">
        <w:t>parametry regulatora proporcjonalnego:</w:t>
      </w:r>
    </w:p>
    <w:p w14:paraId="13892582" w14:textId="0F70B117" w:rsidR="007E607F" w:rsidRPr="005E07C9" w:rsidRDefault="007E607F" w:rsidP="007E607F">
      <w:pPr>
        <w:pStyle w:val="Code"/>
      </w:pPr>
      <w:r w:rsidRPr="007E607F">
        <w:t>K = [-1,-41.2832,-4.4032,-13.3673];</w:t>
      </w:r>
    </w:p>
    <w:p w14:paraId="387B4CD2" w14:textId="63323B42" w:rsidR="005E07C9" w:rsidRDefault="007E607F" w:rsidP="00AD2C0C">
      <w:pPr>
        <w:jc w:val="both"/>
      </w:pPr>
      <w:r>
        <w:t>Mając wyznaczone wzmocnienia można jest w prosty sposób zaimplementować w algorytmie sterującym, jak pokazano na poniższym rysunku.</w:t>
      </w:r>
    </w:p>
    <w:p w14:paraId="191838E2" w14:textId="16C52ECC" w:rsidR="007E607F" w:rsidRDefault="007E607F" w:rsidP="007E607F">
      <w:pPr>
        <w:jc w:val="center"/>
      </w:pPr>
      <w:r>
        <w:rPr>
          <w:noProof/>
        </w:rPr>
        <w:drawing>
          <wp:inline distT="0" distB="0" distL="0" distR="0" wp14:anchorId="697EF5A7" wp14:editId="17F6FB62">
            <wp:extent cx="4390622" cy="1371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927" cy="13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E4BC" w14:textId="28D835CD" w:rsidR="007E607F" w:rsidRDefault="007E607F" w:rsidP="007E607F">
      <w:pPr>
        <w:pStyle w:val="Legenda"/>
        <w:jc w:val="center"/>
      </w:pPr>
      <w:r w:rsidRPr="00122886">
        <w:t xml:space="preserve">Rys. </w:t>
      </w:r>
      <w:fldSimple w:instr=" SEQ Rys. \* ARABIC ">
        <w:r w:rsidR="0092726F">
          <w:rPr>
            <w:noProof/>
          </w:rPr>
          <w:t>7</w:t>
        </w:r>
      </w:fldSimple>
      <w:r w:rsidRPr="00122886">
        <w:t xml:space="preserve"> </w:t>
      </w:r>
      <w:r>
        <w:t>Implementacja regulatora LQR</w:t>
      </w:r>
    </w:p>
    <w:p w14:paraId="6E5FD291" w14:textId="5E759065" w:rsidR="007E607F" w:rsidRDefault="007E607F" w:rsidP="007E607F">
      <w:pPr>
        <w:jc w:val="both"/>
      </w:pPr>
      <w:r w:rsidRPr="00122886">
        <w:t xml:space="preserve"> </w:t>
      </w:r>
      <w:r>
        <w:t>Niestety wyznaczony regulator LQ nie był wystarczająco dokładny i nie doprowadzał w skończonym czasie uchybów do zera. Prawdopodobną przyczyną jest niewystarczająco dokładne odwzorowanie rzeczywistego obiektu w sposób matematyczny</w:t>
      </w:r>
      <w:r w:rsidR="00940DC3">
        <w:t xml:space="preserve">, w szczególności niedokładnie dobrane parametry tego modelu podczas identyfikacji, na etapie której już były widoczne pewne rozbieżności. </w:t>
      </w:r>
    </w:p>
    <w:p w14:paraId="5F31585E" w14:textId="4A404798" w:rsidR="00940DC3" w:rsidRDefault="00940DC3" w:rsidP="00940DC3">
      <w:pPr>
        <w:pStyle w:val="Nagwek3"/>
      </w:pPr>
      <w:bookmarkStart w:id="32" w:name="_Toc72937938"/>
      <w:r>
        <w:t>Regulator PID</w:t>
      </w:r>
      <w:bookmarkEnd w:id="32"/>
    </w:p>
    <w:p w14:paraId="5ACE3084" w14:textId="77777777" w:rsidR="00E7173E" w:rsidRDefault="00940DC3" w:rsidP="00940DC3">
      <w:pPr>
        <w:jc w:val="both"/>
      </w:pPr>
      <w:r>
        <w:t xml:space="preserve">Oprócz regulatora LQ podjęto próbę zastosowania </w:t>
      </w:r>
      <w:r w:rsidR="00D92338">
        <w:t xml:space="preserve">klasycznego </w:t>
      </w:r>
      <w:r>
        <w:t xml:space="preserve">regulatora PID, którego zadaniem jest sprowadzanie uchybu do zera. </w:t>
      </w:r>
      <w:r w:rsidR="00451F52">
        <w:t xml:space="preserve">Na jego wejściu podawana jest kombinacja uchybów poszczególnych zmiennych stanu ze współczynnikami wyznaczonymi empirycznie. Ponadto </w:t>
      </w:r>
      <w:r w:rsidR="00E7173E">
        <w:t xml:space="preserve">wprowadzona została saturacja uchybu położenia, żeby nie „utrudniał” on stabilizacji wahadło w pionie oraz zerowanie uchybu kąta, jeśli ma on przeciwny znak względem prędkości, gdyż w takim przypadku kąt i tak zmierza do zera. Schemat układu w regulatorem PID został zamieszczony na poniższym rysunku. </w:t>
      </w:r>
    </w:p>
    <w:p w14:paraId="1F076850" w14:textId="14E8B865" w:rsidR="00940DC3" w:rsidRPr="00940DC3" w:rsidRDefault="00E7173E" w:rsidP="00E7173E">
      <w:pPr>
        <w:jc w:val="center"/>
      </w:pPr>
      <w:r>
        <w:rPr>
          <w:noProof/>
        </w:rPr>
        <w:lastRenderedPageBreak/>
        <w:drawing>
          <wp:inline distT="0" distB="0" distL="0" distR="0" wp14:anchorId="073D9201" wp14:editId="3F37B3DB">
            <wp:extent cx="5600743" cy="16078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6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DF4" w14:textId="497D4B60" w:rsidR="00E7173E" w:rsidRDefault="00E7173E" w:rsidP="00E7173E">
      <w:pPr>
        <w:pStyle w:val="Legenda"/>
        <w:jc w:val="center"/>
      </w:pPr>
      <w:r w:rsidRPr="00122886">
        <w:t xml:space="preserve">Rys. </w:t>
      </w:r>
      <w:fldSimple w:instr=" SEQ Rys. \* ARABIC ">
        <w:r w:rsidR="0092726F">
          <w:rPr>
            <w:noProof/>
          </w:rPr>
          <w:t>8</w:t>
        </w:r>
      </w:fldSimple>
      <w:r w:rsidRPr="00122886">
        <w:t xml:space="preserve"> </w:t>
      </w:r>
      <w:r>
        <w:t>Stabilizacja z wykorzystaniem regulatora PID</w:t>
      </w:r>
    </w:p>
    <w:p w14:paraId="1E3B35EF" w14:textId="5F3AEAE1" w:rsidR="00E7173E" w:rsidRDefault="005C5B08" w:rsidP="00E7173E">
      <w:pPr>
        <w:pStyle w:val="Nagwek2"/>
      </w:pPr>
      <w:bookmarkStart w:id="33" w:name="_Toc72937939"/>
      <w:r>
        <w:t xml:space="preserve">Saturacja </w:t>
      </w:r>
      <w:r w:rsidR="00E115FB">
        <w:t>kompensacja tarcia</w:t>
      </w:r>
      <w:bookmarkEnd w:id="33"/>
    </w:p>
    <w:p w14:paraId="7251A316" w14:textId="0ECA356F" w:rsidR="00E115FB" w:rsidRDefault="00E115FB" w:rsidP="00E115FB">
      <w:pPr>
        <w:jc w:val="both"/>
        <w:rPr>
          <w:rFonts w:eastAsiaTheme="minorEastAsia"/>
        </w:rPr>
      </w:pPr>
      <w:r>
        <w:t xml:space="preserve">Kompensacja tarcia oraz saturacja została zrealizowana poprzez nieznaczne zwiększenie sterowania o wartość proponowaną w instrukcji do stanowiska (0.05) oraz ograniczenie sterowania obliczanego wszystkimi algorytmami do zakresu </w:t>
      </w:r>
      <m:oMath>
        <m:r>
          <w:rPr>
            <w:rFonts w:ascii="Cambria Math" w:hAnsi="Cambria Math"/>
          </w:rPr>
          <m:t>(-1,1)</m:t>
        </m:r>
      </m:oMath>
      <w:r>
        <w:rPr>
          <w:rFonts w:eastAsiaTheme="minorEastAsia"/>
        </w:rPr>
        <w:t>.</w:t>
      </w:r>
    </w:p>
    <w:p w14:paraId="7E70ACAD" w14:textId="75C780D3" w:rsidR="00E115FB" w:rsidRPr="00E115FB" w:rsidRDefault="00E115FB" w:rsidP="00E115FB">
      <w:pPr>
        <w:jc w:val="center"/>
      </w:pPr>
      <w:r>
        <w:rPr>
          <w:noProof/>
        </w:rPr>
        <w:drawing>
          <wp:inline distT="0" distB="0" distL="0" distR="0" wp14:anchorId="01A61AD0" wp14:editId="17940529">
            <wp:extent cx="4366260" cy="143442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40" cy="14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D26" w14:textId="49F938F7" w:rsidR="00E115FB" w:rsidRDefault="00E115FB" w:rsidP="00E115FB">
      <w:pPr>
        <w:pStyle w:val="Legenda"/>
        <w:jc w:val="center"/>
      </w:pPr>
      <w:r w:rsidRPr="00122886">
        <w:t xml:space="preserve">Rys. </w:t>
      </w:r>
      <w:fldSimple w:instr=" SEQ Rys. \* ARABIC ">
        <w:r w:rsidR="0092726F">
          <w:rPr>
            <w:noProof/>
          </w:rPr>
          <w:t>9</w:t>
        </w:r>
      </w:fldSimple>
      <w:r w:rsidRPr="00122886">
        <w:t xml:space="preserve"> </w:t>
      </w:r>
      <w:r>
        <w:t>Kompensacja tarcia i saturacja sterowania</w:t>
      </w:r>
    </w:p>
    <w:p w14:paraId="22453EC9" w14:textId="5C99D638" w:rsidR="00FD5AC5" w:rsidRDefault="00D465A7" w:rsidP="00D465A7">
      <w:pPr>
        <w:pStyle w:val="Nagwek1"/>
      </w:pPr>
      <w:bookmarkStart w:id="34" w:name="_Toc72937940"/>
      <w:r>
        <w:t>Symulacja stabilizacji wahadła</w:t>
      </w:r>
      <w:bookmarkEnd w:id="34"/>
    </w:p>
    <w:p w14:paraId="14BBFB96" w14:textId="0971DFD7" w:rsidR="0092726F" w:rsidRDefault="006A7353" w:rsidP="0092726F">
      <w:pPr>
        <w:pStyle w:val="Nagwek2"/>
      </w:pPr>
      <w:bookmarkStart w:id="35" w:name="_Toc72937941"/>
      <w:r>
        <w:t>Stabilizacja w otoczeniu punktu pracy</w:t>
      </w:r>
      <w:bookmarkEnd w:id="35"/>
    </w:p>
    <w:p w14:paraId="70A5026F" w14:textId="26E18D87" w:rsidR="006A7353" w:rsidRDefault="006A7353" w:rsidP="006A7353">
      <w:pPr>
        <w:jc w:val="both"/>
      </w:pPr>
      <w:r>
        <w:t>W pierwszej symulacji sprawdzone zostało działanie algorytmu stabilizacji pozycji wahadła w punkcie pracy. Symulacja została przeprowadzona z warunkami początkowymi:</w:t>
      </w:r>
    </w:p>
    <w:p w14:paraId="2B477B79" w14:textId="77777777" w:rsidR="006A7353" w:rsidRPr="005514DC" w:rsidRDefault="006A7353" w:rsidP="006A7353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pi/20 0 0];</w:t>
      </w:r>
    </w:p>
    <w:p w14:paraId="35FF48CA" w14:textId="7058A3E6" w:rsidR="006A7353" w:rsidRPr="005514DC" w:rsidRDefault="006A7353" w:rsidP="006A7353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5A115A9" w14:textId="0EECBB48" w:rsidR="007E607F" w:rsidRDefault="006A7353" w:rsidP="006A7353">
      <w:pPr>
        <w:jc w:val="both"/>
      </w:pPr>
      <w:r w:rsidRPr="006A7353">
        <w:t>Aktywnym regulatorem jest regulator PID.</w:t>
      </w:r>
      <w:r>
        <w:t xml:space="preserve"> Na poniższym wykresie można zaobserwować stabilizację z horyzontem czasowym 3s.</w:t>
      </w:r>
    </w:p>
    <w:p w14:paraId="2716F1D9" w14:textId="77777777" w:rsidR="003462BE" w:rsidRDefault="003462BE" w:rsidP="000D6190">
      <w:pPr>
        <w:jc w:val="center"/>
        <w:rPr>
          <w:noProof/>
        </w:rPr>
      </w:pPr>
    </w:p>
    <w:p w14:paraId="2AD9783F" w14:textId="7AF86A67" w:rsidR="000D6190" w:rsidRDefault="000D6190" w:rsidP="000D6190">
      <w:pPr>
        <w:jc w:val="center"/>
      </w:pPr>
      <w:r>
        <w:rPr>
          <w:noProof/>
        </w:rPr>
        <w:lastRenderedPageBreak/>
        <w:drawing>
          <wp:inline distT="0" distB="0" distL="0" distR="0" wp14:anchorId="35A5E438" wp14:editId="22A80DE6">
            <wp:extent cx="4945380" cy="301614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4" t="3023" r="7683" b="5473"/>
                    <a:stretch/>
                  </pic:blipFill>
                  <pic:spPr bwMode="auto">
                    <a:xfrm>
                      <a:off x="0" y="0"/>
                      <a:ext cx="4964070" cy="302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09A9B" w14:textId="0EB8F52C" w:rsidR="000D6190" w:rsidRDefault="000D6190" w:rsidP="000D6190">
      <w:pPr>
        <w:pStyle w:val="Legenda"/>
        <w:jc w:val="center"/>
      </w:pPr>
      <w:r w:rsidRPr="00122886">
        <w:t xml:space="preserve">Rys. </w:t>
      </w:r>
      <w:fldSimple w:instr=" SEQ Rys. \* ARABIC ">
        <w:r>
          <w:rPr>
            <w:noProof/>
          </w:rPr>
          <w:t>10</w:t>
        </w:r>
      </w:fldSimple>
      <w:r w:rsidRPr="00122886">
        <w:t xml:space="preserve"> </w:t>
      </w:r>
      <w:r>
        <w:t xml:space="preserve">Symulacja regulatora stabilizującego, warunek początkowy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120B968E" w14:textId="77ED8FFB" w:rsidR="000D6190" w:rsidRDefault="000D6190" w:rsidP="000D6190">
      <w:pPr>
        <w:pStyle w:val="Nagwek2"/>
      </w:pPr>
      <w:bookmarkStart w:id="36" w:name="_Toc72937942"/>
      <w:r>
        <w:t>Podniesienie wahadła i stabilizacja</w:t>
      </w:r>
      <w:bookmarkEnd w:id="36"/>
    </w:p>
    <w:p w14:paraId="6FB99A46" w14:textId="03AAFA63" w:rsidR="000D6190" w:rsidRDefault="003462BE" w:rsidP="003462BE">
      <w:pPr>
        <w:jc w:val="both"/>
      </w:pPr>
      <w:r>
        <w:t>Kolejna symulacja obejmuje rozbujanie wahadła i stabilizacje w punkcie pracy. Warunki początkowe są następujące:</w:t>
      </w:r>
    </w:p>
    <w:p w14:paraId="240E9A2A" w14:textId="77777777" w:rsidR="003462BE" w:rsidRPr="005514DC" w:rsidRDefault="003462BE" w:rsidP="003462BE">
      <w:pPr>
        <w:pStyle w:val="Code"/>
      </w:pPr>
      <w:proofErr w:type="spellStart"/>
      <w:r w:rsidRPr="005514DC">
        <w:t>init_cond</w:t>
      </w:r>
      <w:proofErr w:type="spellEnd"/>
      <w:r w:rsidRPr="005514DC">
        <w:t xml:space="preserve"> = [0 pi 0 0];</w:t>
      </w:r>
    </w:p>
    <w:p w14:paraId="4D3BCCB6" w14:textId="20CCD122" w:rsidR="003462BE" w:rsidRPr="005514DC" w:rsidRDefault="003462BE" w:rsidP="003462BE">
      <w:pPr>
        <w:pStyle w:val="Code"/>
      </w:pPr>
      <w:proofErr w:type="spellStart"/>
      <w:r w:rsidRPr="005514DC">
        <w:t>stab_point</w:t>
      </w:r>
      <w:proofErr w:type="spellEnd"/>
      <w:r w:rsidRPr="005514DC">
        <w:t xml:space="preserve"> = [0 0 0 0];</w:t>
      </w:r>
    </w:p>
    <w:p w14:paraId="28A4537F" w14:textId="0DC6C453" w:rsidR="003462BE" w:rsidRPr="00456C91" w:rsidRDefault="00456C91" w:rsidP="003462BE">
      <w:pPr>
        <w:rPr>
          <w:noProof/>
        </w:rPr>
      </w:pPr>
      <w:r w:rsidRPr="00456C91">
        <w:rPr>
          <w:noProof/>
        </w:rPr>
        <w:t>Symulacja została przeprowadzona z h</w:t>
      </w:r>
      <w:r>
        <w:rPr>
          <w:noProof/>
        </w:rPr>
        <w:t>oryzontem czasowym 18s.</w:t>
      </w:r>
    </w:p>
    <w:p w14:paraId="2A9F7CB0" w14:textId="42D33372" w:rsidR="003462BE" w:rsidRDefault="003462BE" w:rsidP="003462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1947F" wp14:editId="788703DA">
            <wp:extent cx="4975860" cy="2890217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9" t="4831" r="7959" b="5798"/>
                    <a:stretch/>
                  </pic:blipFill>
                  <pic:spPr bwMode="auto">
                    <a:xfrm>
                      <a:off x="0" y="0"/>
                      <a:ext cx="4983610" cy="289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1DEC" w14:textId="7E7E8BAD" w:rsidR="003462BE" w:rsidRDefault="003462BE" w:rsidP="003462BE">
      <w:pPr>
        <w:pStyle w:val="Legenda"/>
        <w:jc w:val="center"/>
      </w:pPr>
      <w:r w:rsidRPr="00122886">
        <w:t xml:space="preserve">Rys. </w:t>
      </w:r>
      <w:fldSimple w:instr=" SEQ Rys. \* ARABIC ">
        <w:r>
          <w:rPr>
            <w:noProof/>
          </w:rPr>
          <w:t>11</w:t>
        </w:r>
      </w:fldSimple>
      <w:r w:rsidRPr="00122886">
        <w:t xml:space="preserve"> </w:t>
      </w:r>
      <w:r>
        <w:t>Symulacja wychylenia i stabilizacji wahadła</w:t>
      </w:r>
    </w:p>
    <w:p w14:paraId="57C16BC0" w14:textId="64B03645" w:rsidR="003462BE" w:rsidRDefault="003462BE" w:rsidP="003462BE">
      <w:pPr>
        <w:jc w:val="both"/>
      </w:pPr>
      <w:r>
        <w:lastRenderedPageBreak/>
        <w:t xml:space="preserve">Na powyższych wykresach można zaobserwować, że wszystkie zmienne stanu zostały sprowadzone do 0, jednak nie udało się tego osiągnąć przy pierwszej „okazji”, czyli </w:t>
      </w:r>
      <w:r w:rsidR="00456C91">
        <w:t xml:space="preserve">za pierwszym razem, kiedy wahadło weszło w strefę stabilizacji. Udało się to osiągnąć dopiero wtedy, kiedy prędkość i prędkość kątowa nie są zbyt duże w chwili osiągnięcia zakresu pracy regulatora PID. </w:t>
      </w:r>
    </w:p>
    <w:p w14:paraId="571EE515" w14:textId="673A68E9" w:rsidR="00456C91" w:rsidRDefault="00456C91" w:rsidP="00456C91">
      <w:pPr>
        <w:jc w:val="both"/>
      </w:pPr>
      <w:r>
        <w:t>W celu sprawdzenia, czy po pewnym czasie uchyby i sterowanie dążą do zera przeprowadzono symulację dla dłuższego czasu. Wynik został zamieszczony na poniższym wykresie.</w:t>
      </w:r>
    </w:p>
    <w:p w14:paraId="46D79447" w14:textId="6A5439AF" w:rsidR="009F12D3" w:rsidRDefault="009F12D3" w:rsidP="009F12D3">
      <w:pPr>
        <w:jc w:val="center"/>
      </w:pPr>
      <w:r>
        <w:rPr>
          <w:noProof/>
        </w:rPr>
        <w:drawing>
          <wp:inline distT="0" distB="0" distL="0" distR="0" wp14:anchorId="4EAB624F" wp14:editId="182FE278">
            <wp:extent cx="4853940" cy="2895600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2671" r="7061" b="5096"/>
                    <a:stretch/>
                  </pic:blipFill>
                  <pic:spPr bwMode="auto">
                    <a:xfrm>
                      <a:off x="0" y="0"/>
                      <a:ext cx="48539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C991" w14:textId="42227935" w:rsidR="009F12D3" w:rsidRDefault="009F12D3" w:rsidP="009F12D3">
      <w:pPr>
        <w:pStyle w:val="Legenda"/>
        <w:jc w:val="center"/>
      </w:pPr>
      <w:r w:rsidRPr="00122886">
        <w:t xml:space="preserve">Rys. </w:t>
      </w:r>
      <w:fldSimple w:instr=" SEQ Rys. \* ARABIC ">
        <w:r>
          <w:rPr>
            <w:noProof/>
          </w:rPr>
          <w:t>12</w:t>
        </w:r>
      </w:fldSimple>
      <w:r w:rsidRPr="00122886">
        <w:t xml:space="preserve"> </w:t>
      </w:r>
      <w:r>
        <w:t>Symulacja wychylenia i stabilizacji wahadła dla t=100</w:t>
      </w:r>
    </w:p>
    <w:p w14:paraId="7FA7CADC" w14:textId="77777777" w:rsidR="00571CF3" w:rsidRDefault="009F12D3" w:rsidP="009F12D3">
      <w:pPr>
        <w:jc w:val="both"/>
      </w:pPr>
      <w:r>
        <w:t xml:space="preserve">Tym razem można zaobserwować, że kąt i prędkość kątowa jest prawidłowo sprowadzana do 0, jednak wózek </w:t>
      </w:r>
      <w:r w:rsidR="00571CF3">
        <w:t xml:space="preserve">okresowo przemieszcza się w pewnym zakresie toru. Prawdopodobną przyczyną takiego zachowania jest niezgodność modelu matematycznego i obiektu, na którym były przeprowadzane testy. </w:t>
      </w:r>
    </w:p>
    <w:p w14:paraId="3C35E51D" w14:textId="55AAD983" w:rsidR="009F12D3" w:rsidRDefault="00571CF3" w:rsidP="009F12D3">
      <w:pPr>
        <w:jc w:val="both"/>
      </w:pPr>
      <w:r>
        <w:t xml:space="preserve">W celu sprawdzenia tej hipotezy uruchomiono algorytm sterujący dla modelu nieliniowego danego równaniami </w:t>
      </w:r>
      <w:r w:rsidR="008F4D3F">
        <w:t xml:space="preserve">(21). </w:t>
      </w:r>
    </w:p>
    <w:p w14:paraId="166753E1" w14:textId="483E1B1C" w:rsidR="008F4D3F" w:rsidRDefault="008F4D3F" w:rsidP="008F4D3F">
      <w:pPr>
        <w:pStyle w:val="Nagwek2"/>
      </w:pPr>
      <w:bookmarkStart w:id="37" w:name="_Toc72937943"/>
      <w:r>
        <w:t>Symulacja stabilizacji wahadła dla modelu nieliniowego</w:t>
      </w:r>
      <w:bookmarkEnd w:id="37"/>
    </w:p>
    <w:p w14:paraId="11A2E07C" w14:textId="250B154C" w:rsidR="008F4D3F" w:rsidRDefault="00CC7176" w:rsidP="008F4D3F">
      <w:r>
        <w:t>W modelu nieliniowym przyjęto (tak samo jak podczas procesu identyfikacji parametrycznej modelu), że wahadło ma formę jednorodnego pręta, o momencie bezwładności: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CC7176" w14:paraId="70457C1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5D3A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923BB" w14:textId="4A002953" w:rsidR="00CC7176" w:rsidRDefault="00CC7176" w:rsidP="0018472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*m*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C9678" w14:textId="2553AE6E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r w:rsidR="006125E5">
              <w:fldChar w:fldCharType="begin"/>
            </w:r>
            <w:r w:rsidR="006125E5">
              <w:instrText xml:space="preserve"> SEQ Eq \* MERGEFORMAT </w:instrText>
            </w:r>
            <w:r w:rsidR="006125E5">
              <w:fldChar w:fldCharType="separate"/>
            </w:r>
            <w:r>
              <w:rPr>
                <w:noProof/>
              </w:rPr>
              <w:t>32</w:t>
            </w:r>
            <w:r w:rsidR="006125E5">
              <w:rPr>
                <w:noProof/>
              </w:rPr>
              <w:fldChar w:fldCharType="end"/>
            </w:r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CC7176" w14:paraId="14F857A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27506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0399A" w14:textId="77777777" w:rsidR="00CC7176" w:rsidRDefault="00CC7176" w:rsidP="0018472D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E9B4B" w14:textId="77777777" w:rsidR="00CC7176" w:rsidRDefault="00CC7176" w:rsidP="0018472D">
            <w:pPr>
              <w:jc w:val="center"/>
            </w:pPr>
          </w:p>
        </w:tc>
      </w:tr>
    </w:tbl>
    <w:p w14:paraId="353CBB4F" w14:textId="24A8FF2A" w:rsidR="00CC7176" w:rsidRDefault="00CC7176" w:rsidP="008F4D3F">
      <w:r>
        <w:t>Po podstawieniu do układu równań (</w:t>
      </w:r>
      <w:r>
        <w:fldChar w:fldCharType="begin"/>
      </w:r>
      <w:r>
        <w:instrText xml:space="preserve"> REF model_nieliniowy_do_podstawienia \h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), model nieliniowy przyjmuje postać:</w:t>
      </w:r>
    </w:p>
    <w:tbl>
      <w:tblPr>
        <w:tblStyle w:val="Tabela-Siatka"/>
        <w:tblW w:w="8910" w:type="dxa"/>
        <w:tblInd w:w="445" w:type="dxa"/>
        <w:tblLook w:val="04A0" w:firstRow="1" w:lastRow="0" w:firstColumn="1" w:lastColumn="0" w:noHBand="0" w:noVBand="1"/>
      </w:tblPr>
      <w:tblGrid>
        <w:gridCol w:w="476"/>
        <w:gridCol w:w="7696"/>
        <w:gridCol w:w="738"/>
      </w:tblGrid>
      <w:tr w:rsidR="00CC7176" w14:paraId="3F54A22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415E" w14:textId="77777777" w:rsidR="00CC7176" w:rsidRDefault="00CC7176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8665" w14:textId="5EDA89D8" w:rsidR="00CC7176" w:rsidRDefault="006125E5" w:rsidP="0018472D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F+m*l*sinθ*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 m*l*cosθ*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-μ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*(g*l*sinθ-l*cosθ*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CA2F6" w14:textId="00061A61" w:rsidR="00CC7176" w:rsidRPr="0018472D" w:rsidRDefault="00CC7176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38" w:name="modle_nielin_po_podstawieniu_do_simulink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bookmarkEnd w:id="3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881FCC" w14:paraId="737A26D0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44173" w14:textId="77777777" w:rsidR="00881FCC" w:rsidRDefault="00881FCC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FCF64" w14:textId="77777777" w:rsidR="00881FCC" w:rsidRDefault="00881FCC" w:rsidP="0018472D">
            <w:pPr>
              <w:jc w:val="center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F77C" w14:textId="77777777" w:rsidR="00881FCC" w:rsidRDefault="00881FCC" w:rsidP="0018472D">
            <w:pPr>
              <w:jc w:val="center"/>
            </w:pPr>
          </w:p>
        </w:tc>
      </w:tr>
    </w:tbl>
    <w:p w14:paraId="2FFD62CE" w14:textId="516BE8E6" w:rsidR="00CC7176" w:rsidRDefault="00CE075D" w:rsidP="008F4D3F">
      <w:r>
        <w:lastRenderedPageBreak/>
        <w:t>Następnie na podstawie (</w:t>
      </w:r>
      <w:r>
        <w:fldChar w:fldCharType="begin"/>
      </w:r>
      <w:r>
        <w:instrText xml:space="preserve"> REF modle_nielin_po_podstawieniu_do_simulink \h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)</w:t>
      </w:r>
      <w:r w:rsidR="00881FCC">
        <w:t xml:space="preserve"> stworzony został model nieliniowy </w:t>
      </w:r>
      <w:r w:rsidR="00A52AE9">
        <w:t xml:space="preserve">w programie </w:t>
      </w:r>
      <w:proofErr w:type="spellStart"/>
      <w:r w:rsidR="00A52AE9">
        <w:t>Simulink</w:t>
      </w:r>
      <w:bookmarkStart w:id="39" w:name="_GoBack"/>
      <w:bookmarkEnd w:id="39"/>
      <w:proofErr w:type="spellEnd"/>
      <w:r w:rsidR="00881FCC">
        <w:t>, który posłużyć do testowania oraz dostrajania algorytmu sterowania</w:t>
      </w:r>
      <w:r w:rsidR="00D21996">
        <w:t>:</w:t>
      </w:r>
    </w:p>
    <w:p w14:paraId="30915C69" w14:textId="645919D8" w:rsidR="00D21996" w:rsidRDefault="00D21996" w:rsidP="008F4D3F"/>
    <w:p w14:paraId="494164AF" w14:textId="798DEDB0" w:rsidR="00666113" w:rsidRDefault="00666113" w:rsidP="008F4D3F"/>
    <w:p w14:paraId="54E46D4D" w14:textId="04A9D347" w:rsidR="00EE453D" w:rsidRDefault="00EE453D" w:rsidP="008F4D3F">
      <w:r>
        <w:t xml:space="preserve">Zakończenie: </w:t>
      </w:r>
    </w:p>
    <w:p w14:paraId="2EEFA0CA" w14:textId="02747B2D" w:rsidR="00666113" w:rsidRPr="008F4D3F" w:rsidRDefault="00666113" w:rsidP="008F4D3F">
      <w:r>
        <w:t>Jak widać na modelu regulator radzi sobie dosyć dobrze z przemieszczeniem wahadła do pozycji pionowej, a następnie z stabilizacją w punkcie pracy. Niestety po przetestowaniu działania regulatora z rzeczywistym modelem wahadła, udostępnionego przez producenta nie spełniał on swojego zadania. Powodem tego było najprawdopodobniej zbyt duże uproszczeniu modelu nieliniowego, który został przyjęty w czasie tworzenia algorytmu sterowania.</w:t>
      </w:r>
    </w:p>
    <w:p w14:paraId="3B6983E4" w14:textId="77777777" w:rsidR="003462BE" w:rsidRPr="003462BE" w:rsidRDefault="003462BE" w:rsidP="003462BE">
      <w:pPr>
        <w:jc w:val="center"/>
      </w:pPr>
    </w:p>
    <w:sectPr w:rsidR="003462BE" w:rsidRPr="003462BE" w:rsidSect="004E50BC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D21B6" w14:textId="77777777" w:rsidR="006125E5" w:rsidRDefault="006125E5" w:rsidP="004E50BC">
      <w:pPr>
        <w:spacing w:after="0" w:line="240" w:lineRule="auto"/>
      </w:pPr>
      <w:r>
        <w:separator/>
      </w:r>
    </w:p>
  </w:endnote>
  <w:endnote w:type="continuationSeparator" w:id="0">
    <w:p w14:paraId="0018871A" w14:textId="77777777" w:rsidR="006125E5" w:rsidRDefault="006125E5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EndPr/>
    <w:sdtContent>
      <w:p w14:paraId="3CDE4A9A" w14:textId="77777777" w:rsidR="005514DC" w:rsidRDefault="005514D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5514DC" w:rsidRDefault="005514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0378F" w14:textId="77777777" w:rsidR="006125E5" w:rsidRDefault="006125E5" w:rsidP="004E50BC">
      <w:pPr>
        <w:spacing w:after="0" w:line="240" w:lineRule="auto"/>
      </w:pPr>
      <w:r>
        <w:separator/>
      </w:r>
    </w:p>
  </w:footnote>
  <w:footnote w:type="continuationSeparator" w:id="0">
    <w:p w14:paraId="3BAB4D3B" w14:textId="77777777" w:rsidR="006125E5" w:rsidRDefault="006125E5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300AA"/>
    <w:rsid w:val="00051FA0"/>
    <w:rsid w:val="0009003D"/>
    <w:rsid w:val="00091A46"/>
    <w:rsid w:val="000C4EC8"/>
    <w:rsid w:val="000D6190"/>
    <w:rsid w:val="00122886"/>
    <w:rsid w:val="00130DFF"/>
    <w:rsid w:val="00133A29"/>
    <w:rsid w:val="00135387"/>
    <w:rsid w:val="0014678A"/>
    <w:rsid w:val="001471D8"/>
    <w:rsid w:val="00176696"/>
    <w:rsid w:val="0018472D"/>
    <w:rsid w:val="00192670"/>
    <w:rsid w:val="001A4B45"/>
    <w:rsid w:val="001E4A5E"/>
    <w:rsid w:val="00205176"/>
    <w:rsid w:val="00213AA2"/>
    <w:rsid w:val="00252C88"/>
    <w:rsid w:val="00261095"/>
    <w:rsid w:val="00277BF0"/>
    <w:rsid w:val="002B7566"/>
    <w:rsid w:val="002C6E77"/>
    <w:rsid w:val="002F6D1E"/>
    <w:rsid w:val="00340B0F"/>
    <w:rsid w:val="003462BE"/>
    <w:rsid w:val="003572BA"/>
    <w:rsid w:val="003A5B94"/>
    <w:rsid w:val="003D47C0"/>
    <w:rsid w:val="0041551B"/>
    <w:rsid w:val="00415B28"/>
    <w:rsid w:val="00417BA7"/>
    <w:rsid w:val="00445B84"/>
    <w:rsid w:val="00451F52"/>
    <w:rsid w:val="00456C91"/>
    <w:rsid w:val="004840C6"/>
    <w:rsid w:val="00485736"/>
    <w:rsid w:val="004959EE"/>
    <w:rsid w:val="004E50BC"/>
    <w:rsid w:val="00517EB4"/>
    <w:rsid w:val="0052274B"/>
    <w:rsid w:val="005343C8"/>
    <w:rsid w:val="005514DC"/>
    <w:rsid w:val="00571CF3"/>
    <w:rsid w:val="005C5B08"/>
    <w:rsid w:val="005D3305"/>
    <w:rsid w:val="005E07C9"/>
    <w:rsid w:val="006125E5"/>
    <w:rsid w:val="00622C1A"/>
    <w:rsid w:val="00666113"/>
    <w:rsid w:val="006A7353"/>
    <w:rsid w:val="006B30D8"/>
    <w:rsid w:val="006C7889"/>
    <w:rsid w:val="00762B3B"/>
    <w:rsid w:val="007651EC"/>
    <w:rsid w:val="00787C31"/>
    <w:rsid w:val="0079244A"/>
    <w:rsid w:val="007C4D7E"/>
    <w:rsid w:val="007E607F"/>
    <w:rsid w:val="007F41C8"/>
    <w:rsid w:val="008068EC"/>
    <w:rsid w:val="0082553C"/>
    <w:rsid w:val="00850353"/>
    <w:rsid w:val="00881FCC"/>
    <w:rsid w:val="008E424A"/>
    <w:rsid w:val="008F4D3F"/>
    <w:rsid w:val="009209B0"/>
    <w:rsid w:val="0092726F"/>
    <w:rsid w:val="00940DC3"/>
    <w:rsid w:val="009655FE"/>
    <w:rsid w:val="009E5773"/>
    <w:rsid w:val="009F12D3"/>
    <w:rsid w:val="009F3F06"/>
    <w:rsid w:val="00A046BC"/>
    <w:rsid w:val="00A31952"/>
    <w:rsid w:val="00A52AE9"/>
    <w:rsid w:val="00A56391"/>
    <w:rsid w:val="00A65D91"/>
    <w:rsid w:val="00A67C1C"/>
    <w:rsid w:val="00A7302D"/>
    <w:rsid w:val="00A75E43"/>
    <w:rsid w:val="00A87498"/>
    <w:rsid w:val="00AD2C0C"/>
    <w:rsid w:val="00B92FFE"/>
    <w:rsid w:val="00BB1417"/>
    <w:rsid w:val="00BD1F91"/>
    <w:rsid w:val="00C10E7C"/>
    <w:rsid w:val="00C82D45"/>
    <w:rsid w:val="00CC7176"/>
    <w:rsid w:val="00CC74FF"/>
    <w:rsid w:val="00CD3BA8"/>
    <w:rsid w:val="00CE075D"/>
    <w:rsid w:val="00CE6822"/>
    <w:rsid w:val="00D00854"/>
    <w:rsid w:val="00D21996"/>
    <w:rsid w:val="00D22BBF"/>
    <w:rsid w:val="00D465A7"/>
    <w:rsid w:val="00D92338"/>
    <w:rsid w:val="00DF6F24"/>
    <w:rsid w:val="00E062F9"/>
    <w:rsid w:val="00E112AF"/>
    <w:rsid w:val="00E115FB"/>
    <w:rsid w:val="00E22633"/>
    <w:rsid w:val="00E322B6"/>
    <w:rsid w:val="00E36D3A"/>
    <w:rsid w:val="00E5446D"/>
    <w:rsid w:val="00E7173E"/>
    <w:rsid w:val="00EB2C81"/>
    <w:rsid w:val="00EE453D"/>
    <w:rsid w:val="00F061F7"/>
    <w:rsid w:val="00F5537F"/>
    <w:rsid w:val="00FC4F56"/>
    <w:rsid w:val="00FC54B3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B1FC1-D1F4-487B-AB78-59A75853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19</Pages>
  <Words>3523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24617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40</cp:revision>
  <cp:lastPrinted>2021-04-15T07:27:00Z</cp:lastPrinted>
  <dcterms:created xsi:type="dcterms:W3CDTF">2021-04-10T20:56:00Z</dcterms:created>
  <dcterms:modified xsi:type="dcterms:W3CDTF">2021-05-27T14:48:00Z</dcterms:modified>
</cp:coreProperties>
</file>