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2484347"/>
        <w:docPartObj>
          <w:docPartGallery w:val="Cover Pages"/>
          <w:docPartUnique/>
        </w:docPartObj>
      </w:sdtPr>
      <w:sdtContent>
        <w:p w14:paraId="7660C768" w14:textId="77777777" w:rsidR="004E50BC" w:rsidRDefault="004E50BC"/>
        <w:p w14:paraId="79CEC88E" w14:textId="77777777" w:rsidR="004E50BC" w:rsidRDefault="004E50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E827117" wp14:editId="6D39889F">
                    <wp:simplePos x="0" y="0"/>
                    <wp:positionH relativeFrom="margin">
                      <wp:posOffset>280670</wp:posOffset>
                    </wp:positionH>
                    <wp:positionV relativeFrom="page">
                      <wp:posOffset>5433695</wp:posOffset>
                    </wp:positionV>
                    <wp:extent cx="4860925" cy="1710690"/>
                    <wp:effectExtent l="0" t="0" r="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25" cy="171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A125" w14:textId="77777777" w:rsidR="00F061F7" w:rsidRDefault="00F061F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Wahadło odwrócone</w:t>
                                    </w:r>
                                  </w:sdtContent>
                                </w:sdt>
                              </w:p>
                              <w:p w14:paraId="7FF6D983" w14:textId="77777777" w:rsidR="00F061F7" w:rsidRDefault="00F061F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Podtytuł"/>
                                    <w:tag w:val=""/>
                                    <w:id w:val="-209015168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  <w:t>Krzysztof Piekorz</w:t>
                                </w:r>
                              </w:p>
                              <w:p w14:paraId="3C0364F6" w14:textId="77777777" w:rsidR="00F061F7" w:rsidRDefault="00F061F7" w:rsidP="0014678A">
                                <w:pPr>
                                  <w:pStyle w:val="Bezodstpw"/>
                                  <w:spacing w:before="40" w:after="40"/>
                                  <w:ind w:firstLine="708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piotr zając</w:t>
                                </w:r>
                              </w:p>
                              <w:p w14:paraId="6944FA45" w14:textId="77777777" w:rsidR="00F061F7" w:rsidRPr="0014678A" w:rsidRDefault="00F061F7" w:rsidP="0014678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827117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22.1pt;margin-top:427.85pt;width:382.75pt;height:134.7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" filled="f" stroked="f" strokeweight=".5pt">
                    <v:textbox inset="0,0,0,0">
                      <w:txbxContent>
                        <w:p w14:paraId="2B94A125" w14:textId="77777777" w:rsidR="00F061F7" w:rsidRDefault="00F061F7">
                          <w:pPr>
                            <w:pStyle w:val="Bezodstpw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Wahadło odwrócone</w:t>
                              </w:r>
                            </w:sdtContent>
                          </w:sdt>
                        </w:p>
                        <w:p w14:paraId="7FF6D983" w14:textId="77777777" w:rsidR="00F061F7" w:rsidRDefault="00F061F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Podtytuł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  <w:t>Krzysztof Piekorz</w:t>
                          </w:r>
                        </w:p>
                        <w:p w14:paraId="3C0364F6" w14:textId="77777777" w:rsidR="00F061F7" w:rsidRDefault="00F061F7" w:rsidP="0014678A">
                          <w:pPr>
                            <w:pStyle w:val="Bezodstpw"/>
                            <w:spacing w:before="40" w:after="40"/>
                            <w:ind w:firstLine="708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piotr zając</w:t>
                          </w:r>
                        </w:p>
                        <w:p w14:paraId="6944FA45" w14:textId="77777777" w:rsidR="00F061F7" w:rsidRPr="0014678A" w:rsidRDefault="00F061F7" w:rsidP="0014678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br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3B32F9" wp14:editId="211F540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B1FF34" w14:textId="77777777" w:rsidR="00F061F7" w:rsidRDefault="00F061F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33B32F9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IP6xq6kAgAAkQ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B1FF34" w14:textId="77777777" w:rsidR="00F061F7" w:rsidRDefault="00F061F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1920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0DF75" w14:textId="77777777" w:rsidR="004E50BC" w:rsidRDefault="004E50BC">
          <w:pPr>
            <w:pStyle w:val="Nagwekspisutreci"/>
          </w:pPr>
          <w:r>
            <w:t>Spis treści</w:t>
          </w:r>
        </w:p>
        <w:p w14:paraId="1400899C" w14:textId="1A19A02F" w:rsidR="005D3305" w:rsidRDefault="004E50BC">
          <w:pPr>
            <w:pStyle w:val="Spistreci1"/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65144" w:history="1">
            <w:r w:rsidR="005D3305" w:rsidRPr="00A87283">
              <w:rPr>
                <w:rStyle w:val="Hipercze"/>
                <w:noProof/>
              </w:rPr>
              <w:t>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Wstęp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3ABF2FF" w14:textId="48AA0457" w:rsidR="005D3305" w:rsidRDefault="00F061F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45" w:history="1">
            <w:r w:rsidR="005D3305" w:rsidRPr="00A87283">
              <w:rPr>
                <w:rStyle w:val="Hipercze"/>
                <w:noProof/>
              </w:rPr>
              <w:t>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Model matematyczny wahadła matematycznego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_Toc70365145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26960BDC" w14:textId="0417CA98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6" w:history="1">
            <w:r w:rsidR="005D3305" w:rsidRPr="00A87283">
              <w:rPr>
                <w:rStyle w:val="Hipercze"/>
                <w:noProof/>
              </w:rPr>
              <w:t>3.1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Założenia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_Toc70365146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551CE10" w14:textId="6C13D07C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7" w:history="1">
            <w:r w:rsidR="005D3305" w:rsidRPr="00A87283">
              <w:rPr>
                <w:rStyle w:val="Hipercze"/>
                <w:noProof/>
              </w:rPr>
              <w:t>3.2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Wyprowadzenie modelu matematycznego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_Toc70365147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2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0E5B1F2C" w14:textId="443D04B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8" w:history="1">
            <w:r w:rsidR="005D3305" w:rsidRPr="00A87283">
              <w:rPr>
                <w:rStyle w:val="Hipercze"/>
                <w:noProof/>
              </w:rPr>
              <w:t>3.2.1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ruchu w poziomie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_Toc70365148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3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58C788EA" w14:textId="6BF590DD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49" w:history="1">
            <w:r w:rsidR="005D3305" w:rsidRPr="00A87283">
              <w:rPr>
                <w:rStyle w:val="Hipercze"/>
                <w:noProof/>
              </w:rPr>
              <w:t>3.2.2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ruchu w pionie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_Toc70365149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4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9DC601B" w14:textId="3C60ED7D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0" w:history="1">
            <w:r w:rsidR="005D3305" w:rsidRPr="00A87283">
              <w:rPr>
                <w:rStyle w:val="Hipercze"/>
                <w:noProof/>
              </w:rPr>
              <w:t>3.2.3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Równanie dla ruchu obrotowego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_Toc70365150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5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165FE99E" w14:textId="505B522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1" w:history="1">
            <w:r w:rsidR="005D3305" w:rsidRPr="00A87283">
              <w:rPr>
                <w:rStyle w:val="Hipercze"/>
                <w:noProof/>
              </w:rPr>
              <w:t>3.2.4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Równania ruchu wahadła odwróconego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_Toc70365151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5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89204F9" w14:textId="05669A5B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2" w:history="1">
            <w:r w:rsidR="005D3305" w:rsidRPr="00A87283">
              <w:rPr>
                <w:rStyle w:val="Hipercze"/>
                <w:noProof/>
              </w:rPr>
              <w:t>3.2.5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Linearyzacja w punkcie pracy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_Toc70365152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7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14D5B59A" w14:textId="651AD56A" w:rsidR="005D3305" w:rsidRDefault="00F061F7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3" w:history="1">
            <w:r w:rsidR="005D3305" w:rsidRPr="00A87283">
              <w:rPr>
                <w:rStyle w:val="Hipercze"/>
                <w:noProof/>
              </w:rPr>
              <w:t>3.2.6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Reprezentacja macierzowa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_Toc70365153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9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5A49335" w14:textId="487FFB2D" w:rsidR="005D3305" w:rsidRDefault="00F061F7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70365154" w:history="1">
            <w:r w:rsidR="005D3305" w:rsidRPr="00A87283">
              <w:rPr>
                <w:rStyle w:val="Hipercze"/>
                <w:noProof/>
              </w:rPr>
              <w:t>4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Identyfikacja parametrów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_Toc70365154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9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75B05648" w14:textId="33883D61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5" w:history="1">
            <w:r w:rsidR="005D3305" w:rsidRPr="00A87283">
              <w:rPr>
                <w:rStyle w:val="Hipercze"/>
                <w:noProof/>
              </w:rPr>
              <w:t>4.1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Symulacja modelu rzeczywistego wahadła odwróconego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_Toc70365155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08EAF5EE" w14:textId="4D09BB04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6" w:history="1">
            <w:r w:rsidR="005D3305" w:rsidRPr="00A87283">
              <w:rPr>
                <w:rStyle w:val="Hipercze"/>
                <w:noProof/>
              </w:rPr>
              <w:t>4.2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Stworzenie obiektu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_Toc70365156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38E962FC" w14:textId="35A56D69" w:rsidR="005D3305" w:rsidRDefault="00F061F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70365157" w:history="1">
            <w:r w:rsidR="005D3305" w:rsidRPr="00A87283">
              <w:rPr>
                <w:rStyle w:val="Hipercze"/>
                <w:noProof/>
              </w:rPr>
              <w:t>4.3</w:t>
            </w:r>
            <w:r w:rsidR="005D3305">
              <w:rPr>
                <w:rFonts w:eastAsiaTheme="minorEastAsia"/>
                <w:noProof/>
                <w:lang w:eastAsia="pl-PL"/>
              </w:rPr>
              <w:tab/>
            </w:r>
            <w:r w:rsidR="005D3305" w:rsidRPr="00A87283">
              <w:rPr>
                <w:rStyle w:val="Hipercze"/>
                <w:noProof/>
              </w:rPr>
              <w:t>Identyfikacja parametrów  modelu nieliniowego modelu</w:t>
            </w:r>
            <w:r w:rsidR="005D3305">
              <w:rPr>
                <w:noProof/>
                <w:webHidden/>
              </w:rPr>
              <w:tab/>
            </w:r>
            <w:r w:rsidR="005D3305">
              <w:rPr>
                <w:noProof/>
                <w:webHidden/>
              </w:rPr>
              <w:fldChar w:fldCharType="begin"/>
            </w:r>
            <w:r w:rsidR="005D3305">
              <w:rPr>
                <w:noProof/>
                <w:webHidden/>
              </w:rPr>
              <w:instrText xml:space="preserve"> PAGEREF _Toc70365157 \h </w:instrText>
            </w:r>
            <w:r w:rsidR="005D3305">
              <w:rPr>
                <w:noProof/>
                <w:webHidden/>
              </w:rPr>
            </w:r>
            <w:r w:rsidR="005D3305">
              <w:rPr>
                <w:noProof/>
                <w:webHidden/>
              </w:rPr>
              <w:fldChar w:fldCharType="separate"/>
            </w:r>
            <w:r w:rsidR="005D3305">
              <w:rPr>
                <w:noProof/>
                <w:webHidden/>
              </w:rPr>
              <w:t>10</w:t>
            </w:r>
            <w:r w:rsidR="005D3305">
              <w:rPr>
                <w:noProof/>
                <w:webHidden/>
              </w:rPr>
              <w:fldChar w:fldCharType="end"/>
            </w:r>
          </w:hyperlink>
        </w:p>
        <w:p w14:paraId="672463D3" w14:textId="0398B265" w:rsidR="004E50BC" w:rsidRDefault="004E50BC">
          <w:r>
            <w:rPr>
              <w:b/>
              <w:bCs/>
            </w:rPr>
            <w:fldChar w:fldCharType="end"/>
          </w:r>
        </w:p>
      </w:sdtContent>
    </w:sdt>
    <w:p w14:paraId="7A167362" w14:textId="77777777" w:rsidR="004E50BC" w:rsidRDefault="004E50BC" w:rsidP="00A75E43"/>
    <w:p w14:paraId="4A557FB8" w14:textId="77777777" w:rsidR="004E50BC" w:rsidRDefault="004E50BC" w:rsidP="004E50BC">
      <w:r>
        <w:br w:type="page"/>
      </w:r>
    </w:p>
    <w:p w14:paraId="4D119F44" w14:textId="77777777" w:rsidR="004E50BC" w:rsidRDefault="00D22BBF" w:rsidP="004E50BC">
      <w:pPr>
        <w:pStyle w:val="Nagwek1"/>
      </w:pPr>
      <w:bookmarkStart w:id="0" w:name="_Toc70365144"/>
      <w:r>
        <w:lastRenderedPageBreak/>
        <w:t>Wstęp</w:t>
      </w:r>
      <w:bookmarkEnd w:id="0"/>
    </w:p>
    <w:p w14:paraId="3817E359" w14:textId="77777777" w:rsidR="007C4D7E" w:rsidRPr="007C4D7E" w:rsidRDefault="007C4D7E" w:rsidP="007C4D7E">
      <w:r>
        <w:t>(dodamy na zakończenie projektu)</w:t>
      </w:r>
    </w:p>
    <w:p w14:paraId="0779998A" w14:textId="77777777" w:rsidR="00A046BC" w:rsidRDefault="00A046BC" w:rsidP="00D00854">
      <w:pPr>
        <w:pStyle w:val="Nagwek1"/>
      </w:pPr>
      <w:bookmarkStart w:id="1" w:name="_Toc70365145"/>
      <w:r>
        <w:t>Model matematyczny wahadła matematycznego</w:t>
      </w:r>
      <w:bookmarkEnd w:id="1"/>
    </w:p>
    <w:p w14:paraId="5F03EC31" w14:textId="77777777" w:rsidR="00D00854" w:rsidRDefault="00D00854" w:rsidP="0018472D">
      <w:pPr>
        <w:pStyle w:val="Nagwek2"/>
      </w:pPr>
      <w:bookmarkStart w:id="2" w:name="_Toc70365146"/>
      <w:r>
        <w:t>Założenia</w:t>
      </w:r>
      <w:bookmarkEnd w:id="2"/>
    </w:p>
    <w:p w14:paraId="34890252" w14:textId="77777777" w:rsidR="00D00854" w:rsidRDefault="00D00854" w:rsidP="00D00854">
      <w:r>
        <w:t>Przed przystąpieniem do modelowania systemu wahadła matematycznego przyjęto kilka założeń:</w:t>
      </w:r>
    </w:p>
    <w:p w14:paraId="072ADA8F" w14:textId="77777777" w:rsidR="00D00854" w:rsidRDefault="00D00854" w:rsidP="009209B0">
      <w:pPr>
        <w:pStyle w:val="Akapitzlist"/>
        <w:numPr>
          <w:ilvl w:val="0"/>
          <w:numId w:val="2"/>
        </w:numPr>
      </w:pPr>
      <w:r>
        <w:t xml:space="preserve">Wahadło traktujemy jako punkt </w:t>
      </w:r>
      <w:r w:rsidR="001A4B45">
        <w:t>masowy</w:t>
      </w:r>
      <w:r w:rsidR="009209B0">
        <w:t>;</w:t>
      </w:r>
    </w:p>
    <w:p w14:paraId="120F6077" w14:textId="77777777" w:rsidR="009209B0" w:rsidRDefault="009209B0" w:rsidP="009209B0">
      <w:pPr>
        <w:pStyle w:val="Akapitzlist"/>
        <w:numPr>
          <w:ilvl w:val="0"/>
          <w:numId w:val="2"/>
        </w:numPr>
      </w:pPr>
      <w:r>
        <w:t>Punkt masowy oddalony jest od osi obrotu o odległość l;</w:t>
      </w:r>
    </w:p>
    <w:p w14:paraId="72F477C4" w14:textId="77777777" w:rsidR="00277BF0" w:rsidRDefault="00277BF0" w:rsidP="00277BF0">
      <w:pPr>
        <w:pStyle w:val="Nagwek2"/>
      </w:pPr>
      <w:bookmarkStart w:id="3" w:name="_Toc70365147"/>
      <w:r>
        <w:t>Wyprowadzenie modelu matematycznego</w:t>
      </w:r>
      <w:bookmarkEnd w:id="3"/>
    </w:p>
    <w:p w14:paraId="27A37F6F" w14:textId="77777777" w:rsidR="007651EC" w:rsidRPr="007651EC" w:rsidRDefault="007651EC" w:rsidP="007651EC">
      <w:r>
        <w:t>Rysunki wahadła odwróconego:</w:t>
      </w:r>
    </w:p>
    <w:p w14:paraId="465C881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49E639CC" wp14:editId="204430FC">
            <wp:extent cx="4004310" cy="1438910"/>
            <wp:effectExtent l="0" t="0" r="0" b="8890"/>
            <wp:docPr id="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 rotWithShape="1">
                    <a:blip r:embed="rId9"/>
                    <a:srcRect l="5780" t="2547" r="4016" b="3196"/>
                    <a:stretch/>
                  </pic:blipFill>
                  <pic:spPr bwMode="auto">
                    <a:xfrm>
                      <a:off x="0" y="0"/>
                      <a:ext cx="4004310" cy="143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D87C3" w14:textId="6030D340" w:rsidR="0082553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1</w:t>
      </w:r>
      <w:r w:rsidR="004959EE">
        <w:rPr>
          <w:noProof/>
        </w:rPr>
        <w:fldChar w:fldCharType="end"/>
      </w:r>
      <w:r>
        <w:t xml:space="preserve"> Wahadło odwrócone - pozycja stabilizacji</w:t>
      </w:r>
    </w:p>
    <w:p w14:paraId="5BAE2086" w14:textId="77777777" w:rsidR="0082553C" w:rsidRDefault="007651EC" w:rsidP="0082553C">
      <w:pPr>
        <w:keepNext/>
        <w:jc w:val="center"/>
      </w:pPr>
      <w:r>
        <w:rPr>
          <w:noProof/>
        </w:rPr>
        <w:drawing>
          <wp:inline distT="0" distB="0" distL="0" distR="0" wp14:anchorId="73180045" wp14:editId="7ACF5744">
            <wp:extent cx="3775710" cy="1887855"/>
            <wp:effectExtent l="0" t="0" r="0" b="0"/>
            <wp:docPr id="2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A8F8" w14:textId="55794C87" w:rsidR="007651EC" w:rsidRDefault="0082553C" w:rsidP="0082553C">
      <w:pPr>
        <w:pStyle w:val="Legenda"/>
        <w:jc w:val="center"/>
      </w:pPr>
      <w:r>
        <w:t xml:space="preserve">Rys. </w:t>
      </w:r>
      <w:r w:rsidR="004959EE">
        <w:fldChar w:fldCharType="begin"/>
      </w:r>
      <w:r w:rsidR="004959EE">
        <w:instrText xml:space="preserve"> SEQ Rys. \* ARABIC </w:instrText>
      </w:r>
      <w:r w:rsidR="004959EE">
        <w:fldChar w:fldCharType="separate"/>
      </w:r>
      <w:r w:rsidR="00A7302D">
        <w:rPr>
          <w:noProof/>
        </w:rPr>
        <w:t>2</w:t>
      </w:r>
      <w:r w:rsidR="004959EE">
        <w:rPr>
          <w:noProof/>
        </w:rPr>
        <w:fldChar w:fldCharType="end"/>
      </w:r>
      <w:r>
        <w:t xml:space="preserve"> Wahadło odwrócone - pozycja startowa</w:t>
      </w:r>
    </w:p>
    <w:p w14:paraId="46B9085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t>Gdzie:</w:t>
      </w:r>
      <w: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=x</m:t>
        </m:r>
      </m:oMath>
      <w:r>
        <w:rPr>
          <w:rFonts w:eastAsiaTheme="minorEastAsia"/>
          <w:sz w:val="24"/>
          <w:szCs w:val="24"/>
        </w:rPr>
        <w:t xml:space="preserve"> – odległość wózka od środka toru (punktu równowagi),</w:t>
      </w:r>
    </w:p>
    <w:p w14:paraId="4381A7B4" w14:textId="77777777" w:rsidR="007651EC" w:rsidRDefault="00F061F7" w:rsidP="007651EC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=θ</m:t>
        </m:r>
      </m:oMath>
      <w:r w:rsidR="007651EC">
        <w:rPr>
          <w:rFonts w:eastAsiaTheme="minorEastAsia"/>
          <w:sz w:val="24"/>
          <w:szCs w:val="24"/>
        </w:rPr>
        <w:t xml:space="preserve"> – odchył wahadła od pozycji pionowej w górę, </w:t>
      </w:r>
    </w:p>
    <w:p w14:paraId="600B83C6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 – siła przyłożona do wózka przez napęd,</w:t>
      </w:r>
    </w:p>
    <w:p w14:paraId="34CB2589" w14:textId="77777777" w:rsidR="007651EC" w:rsidRDefault="007651EC" w:rsidP="007651EC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 – odległość środka ciężkości wahadła od punktu od wózka.</w:t>
      </w:r>
      <w:r w:rsidR="0018472D">
        <w:rPr>
          <w:rFonts w:eastAsiaTheme="minorEastAsia"/>
          <w:sz w:val="24"/>
          <w:szCs w:val="24"/>
        </w:rPr>
        <w:softHyphen/>
      </w:r>
      <w:r w:rsidR="0018472D">
        <w:rPr>
          <w:rFonts w:eastAsiaTheme="minorEastAsia"/>
          <w:sz w:val="24"/>
          <w:szCs w:val="24"/>
        </w:rPr>
        <w:softHyphen/>
      </w:r>
    </w:p>
    <w:p w14:paraId="706BD41B" w14:textId="77777777" w:rsidR="003A5B94" w:rsidRDefault="003A5B94" w:rsidP="003A5B94">
      <w:pPr>
        <w:pStyle w:val="Nagwek3"/>
        <w:rPr>
          <w:rFonts w:eastAsiaTheme="minorEastAsia"/>
        </w:rPr>
      </w:pPr>
      <w:bookmarkStart w:id="4" w:name="_Toc70365148"/>
      <w:r>
        <w:rPr>
          <w:rFonts w:eastAsiaTheme="minorEastAsia"/>
        </w:rPr>
        <w:lastRenderedPageBreak/>
        <w:t>Równanie ruchu w poziomie</w:t>
      </w:r>
      <w:bookmarkEnd w:id="4"/>
    </w:p>
    <w:p w14:paraId="73B4F9C1" w14:textId="77777777" w:rsidR="0041551B" w:rsidRPr="0018472D" w:rsidRDefault="007651EC" w:rsidP="0018472D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ruch poziomy wózka można zapisać w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41551B" w14:paraId="2C6D07AC" w14:textId="77777777" w:rsidTr="0018472D">
        <w:tc>
          <w:tcPr>
            <w:tcW w:w="895" w:type="dxa"/>
            <w:vAlign w:val="center"/>
          </w:tcPr>
          <w:p w14:paraId="00DE5B53" w14:textId="77777777" w:rsidR="0041551B" w:rsidRDefault="0041551B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623C84" w14:textId="03630DD8" w:rsidR="0018472D" w:rsidRPr="0041551B" w:rsidRDefault="0018472D" w:rsidP="0018472D">
            <w:pPr>
              <w:pStyle w:val="Legenda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begin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SEQ Równanie \* ARABIC 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separate"/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  <w:i w:val="0"/>
                    <w:sz w:val="24"/>
                    <w:szCs w:val="24"/>
                  </w:rPr>
                  <w:fldChar w:fldCharType="end"/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B88B16" w14:textId="77777777" w:rsidR="0041551B" w:rsidRDefault="0041551B" w:rsidP="0018472D">
            <w:pPr>
              <w:jc w:val="center"/>
            </w:pPr>
          </w:p>
        </w:tc>
        <w:tc>
          <w:tcPr>
            <w:tcW w:w="900" w:type="dxa"/>
            <w:vAlign w:val="center"/>
          </w:tcPr>
          <w:p w14:paraId="7EBCCF63" w14:textId="26D37ED4" w:rsidR="0041551B" w:rsidRPr="0018472D" w:rsidRDefault="0018472D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DCC0AF4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47CD18B1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 – masa wózka,</w:t>
      </w:r>
    </w:p>
    <w:p w14:paraId="2239276D" w14:textId="77777777" w:rsidR="001471D8" w:rsidRDefault="00F061F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działająca na wahadło, </w:t>
      </w:r>
    </w:p>
    <w:p w14:paraId="05AA545F" w14:textId="77777777" w:rsidR="001471D8" w:rsidRDefault="00F061F7" w:rsidP="001471D8">
      <w:pPr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</m:oMath>
      <w:r w:rsidR="001471D8">
        <w:rPr>
          <w:rFonts w:eastAsiaTheme="minorEastAsia"/>
          <w:sz w:val="24"/>
          <w:szCs w:val="24"/>
        </w:rPr>
        <w:t xml:space="preserve"> – siła tarcia wózka, dana jest ona wzorem: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37E70F3F" w14:textId="77777777" w:rsidTr="001471D8">
        <w:tc>
          <w:tcPr>
            <w:tcW w:w="895" w:type="dxa"/>
            <w:vAlign w:val="center"/>
          </w:tcPr>
          <w:p w14:paraId="727376D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52A2BDAB" w14:textId="77777777" w:rsidR="001471D8" w:rsidRP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vAlign w:val="center"/>
          </w:tcPr>
          <w:p w14:paraId="48531F5D" w14:textId="3BF0B6F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  <w:tr w:rsidR="001471D8" w14:paraId="06076F51" w14:textId="77777777" w:rsidTr="001471D8">
        <w:tc>
          <w:tcPr>
            <w:tcW w:w="895" w:type="dxa"/>
            <w:vAlign w:val="center"/>
          </w:tcPr>
          <w:p w14:paraId="3640C34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vAlign w:val="center"/>
          </w:tcPr>
          <w:p w14:paraId="6D9010AB" w14:textId="77777777" w:rsidR="001471D8" w:rsidRDefault="001471D8" w:rsidP="001471D8">
            <w:pPr>
              <w:jc w:val="both"/>
              <w:rPr>
                <w:rFonts w:ascii="Calibri" w:eastAsia="Calibri" w:hAnsi="Calibri" w:cs="Arial"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4ADC71D2" w14:textId="77777777" w:rsidR="001471D8" w:rsidRDefault="001471D8" w:rsidP="0018472D">
            <w:pPr>
              <w:jc w:val="center"/>
            </w:pPr>
          </w:p>
        </w:tc>
      </w:tr>
    </w:tbl>
    <w:p w14:paraId="66462AB9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podstawieniu siły tarcia,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518023B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1F32B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A8B0A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27F4F75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C1B66B" w14:textId="7D9CEC48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BE67B8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Ruch poziomy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01C07F7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E6475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91A0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DF9F03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4018B" w14:textId="0601ADA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5" w:name="równanie_ruchu_poziom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4</w:t>
            </w:r>
            <w:r w:rsidR="009209B0">
              <w:rPr>
                <w:noProof/>
              </w:rPr>
              <w:fldChar w:fldCharType="end"/>
            </w:r>
            <w:bookmarkEnd w:id="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A59BB" w14:textId="77777777" w:rsidR="007651EC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to współrzędne środka ciężkości wahadła i można je wyrazić z użyciem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sub>
        </m:sSub>
      </m:oMath>
      <w:r>
        <w:rPr>
          <w:rFonts w:eastAsiaTheme="minorEastAsia"/>
          <w:sz w:val="24"/>
          <w:szCs w:val="24"/>
        </w:rPr>
        <w:t xml:space="preserve"> 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0233BE25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15452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8B28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+lsinθ,</m:t>
                </m:r>
              </m:oMath>
            </m:oMathPara>
          </w:p>
          <w:p w14:paraId="1B434E4F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=lcosθ</m:t>
                </m:r>
              </m:oMath>
            </m:oMathPara>
          </w:p>
          <w:p w14:paraId="001FE45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778D7" w14:textId="12F6DACC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6" w:name="wsp_srodek_ciezkosci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5</w:t>
            </w:r>
            <w:r w:rsidR="009209B0">
              <w:rPr>
                <w:noProof/>
              </w:rPr>
              <w:fldChar w:fldCharType="end"/>
            </w:r>
            <w:bookmarkEnd w:id="6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6123616" w14:textId="77777777" w:rsidR="001471D8" w:rsidRDefault="001471D8" w:rsidP="006B30D8">
      <w:pPr>
        <w:jc w:val="both"/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3C3CF" wp14:editId="4B8BE2FF">
            <wp:simplePos x="0" y="0"/>
            <wp:positionH relativeFrom="margin">
              <wp:align>right</wp:align>
            </wp:positionH>
            <wp:positionV relativeFrom="paragraph">
              <wp:posOffset>24549</wp:posOffset>
            </wp:positionV>
            <wp:extent cx="1151255" cy="1591310"/>
            <wp:effectExtent l="0" t="0" r="0" b="0"/>
            <wp:wrapThrough wrapText="bothSides">
              <wp:wrapPolygon edited="0">
                <wp:start x="0" y="0"/>
                <wp:lineTo x="0" y="20428"/>
                <wp:lineTo x="357" y="20686"/>
                <wp:lineTo x="2502" y="21204"/>
                <wp:lineTo x="8578" y="21204"/>
                <wp:lineTo x="21088" y="17583"/>
                <wp:lineTo x="21088" y="0"/>
                <wp:lineTo x="0" y="0"/>
              </wp:wrapPolygon>
            </wp:wrapThrough>
            <wp:docPr id="3" name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4"/>
                    <a:stretch/>
                  </pic:blipFill>
                  <pic:spPr bwMode="auto">
                    <a:xfrm>
                      <a:off x="0" y="0"/>
                      <a:ext cx="1151255" cy="1591310"/>
                    </a:xfrm>
                    <a:prstGeom prst="flowChartDocumen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sz w:val="24"/>
          <w:szCs w:val="24"/>
        </w:rPr>
        <w:t>W celu policzenia drugiej pochodnej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 xml:space="preserve">), należy podstawić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sub>
        </m:sSub>
      </m:oMath>
      <w:r>
        <w:rPr>
          <w:rFonts w:eastAsiaTheme="minorEastAsia"/>
          <w:sz w:val="24"/>
          <w:szCs w:val="24"/>
        </w:rPr>
        <w:t xml:space="preserve"> i policzyć najpierw pierwszą pochodną:</w:t>
      </w:r>
    </w:p>
    <w:tbl>
      <w:tblPr>
        <w:tblW w:w="6845" w:type="dxa"/>
        <w:tblInd w:w="445" w:type="dxa"/>
        <w:tblLook w:val="04A0" w:firstRow="1" w:lastRow="0" w:firstColumn="1" w:lastColumn="0" w:noHBand="0" w:noVBand="1"/>
      </w:tblPr>
      <w:tblGrid>
        <w:gridCol w:w="895"/>
        <w:gridCol w:w="5050"/>
        <w:gridCol w:w="900"/>
      </w:tblGrid>
      <w:tr w:rsidR="001471D8" w14:paraId="37E388E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196A7" w14:textId="77777777" w:rsidR="001471D8" w:rsidRDefault="001471D8" w:rsidP="0018472D">
            <w:pPr>
              <w:jc w:val="center"/>
            </w:pP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ED5909" w14:textId="77777777" w:rsidR="001471D8" w:rsidRP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d(x+lsinθ)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dx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d(sinθ)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D9C57" w14:textId="00C627B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F08C55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 ostatnim przejściu wykorzystany został wzór na pochodną funkcji złożonej. Następnie można policzyć drugą pochodną: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7E0BC6D4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75AE4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6D730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dcosθ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666A17B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9C8F" w14:textId="750AAB1A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4D7ABA7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powyższych przekształceniach zostały zastosowane kolejno wzory na pochodną sumy, pochodną iloczynu i pochodną funkcji złożonej. </w:t>
      </w:r>
    </w:p>
    <w:p w14:paraId="00E0EA3B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Obliczony wzór można podstawić do równania ruchu i wygląda ono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3CCC8F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694A0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0AAFE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29ACDB05" w14:textId="77777777" w:rsidR="001471D8" w:rsidRDefault="001471D8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M∙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</m:oMath>
            </m:oMathPara>
          </w:p>
          <w:p w14:paraId="675B1552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DE812" w14:textId="4C566C84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2477292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przeniesieniu pochodnych dx/</w:t>
      </w:r>
      <w:proofErr w:type="spellStart"/>
      <w:r>
        <w:rPr>
          <w:rFonts w:eastAsiaTheme="minorEastAsia"/>
          <w:sz w:val="24"/>
          <w:szCs w:val="24"/>
        </w:rPr>
        <w:t>dt</w:t>
      </w:r>
      <w:proofErr w:type="spellEnd"/>
      <w:r>
        <w:rPr>
          <w:rFonts w:eastAsiaTheme="minorEastAsia"/>
          <w:sz w:val="24"/>
          <w:szCs w:val="24"/>
        </w:rPr>
        <w:t xml:space="preserve"> na lewą stronę: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45757E3E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0AA8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8AAC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M+m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=F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+mlsinθ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920D8CD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A1508" w14:textId="229EC299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778DC0D" w14:textId="77777777" w:rsidR="003A5B94" w:rsidRDefault="003A5B94" w:rsidP="003A5B94">
      <w:pPr>
        <w:pStyle w:val="Nagwek3"/>
        <w:rPr>
          <w:rFonts w:eastAsiaTheme="minorEastAsia"/>
        </w:rPr>
      </w:pPr>
      <w:bookmarkStart w:id="7" w:name="_Toc70365149"/>
      <w:r>
        <w:rPr>
          <w:rFonts w:eastAsiaTheme="minorEastAsia"/>
        </w:rPr>
        <w:t>Równanie ruchu w pionie</w:t>
      </w:r>
      <w:bookmarkEnd w:id="7"/>
    </w:p>
    <w:p w14:paraId="029EBC2A" w14:textId="77777777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Newtona, równanie ruchu w pionie dla wahadła można zapisać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2D541A43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37C7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9A0B1" w14:textId="77777777" w:rsidR="001471D8" w:rsidRDefault="00F061F7" w:rsidP="001471D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-mg=m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0767726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C645" w14:textId="641CF0BB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E8043FA" w14:textId="327242E0" w:rsidR="001471D8" w:rsidRDefault="001471D8" w:rsidP="001471D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Obliczając kolejno pierwszą i drugą pochodną</w:t>
      </w:r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wsp_srodek_ciezkosci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5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 (zgodnie ze wzorem na pochodną funkcji złożonej i pochodną iloczynu):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1471D8" w14:paraId="63DDB70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73CF" w14:textId="77777777" w:rsidR="001471D8" w:rsidRDefault="001471D8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3A98E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d(lcosθ)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07CB939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dsinθ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=-lcosθ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-lsinθ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7BDABDA8" w14:textId="77777777" w:rsidR="001471D8" w:rsidRDefault="001471D8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AAE346" w14:textId="12666A9D" w:rsidR="001471D8" w:rsidRPr="0018472D" w:rsidRDefault="001471D8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BC3E6D4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Obliczoną pochodna można podstawić do równania ruchu. Będzie ono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3ECC8D1A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B37F2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E0C17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=mg+m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-lsinθ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  <w:p w14:paraId="42C2ABA4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91E3" w14:textId="7E0F0E0F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8" w:name="równanie_ruchu_pion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12</w:t>
            </w:r>
            <w:r w:rsidR="009209B0">
              <w:rPr>
                <w:noProof/>
              </w:rPr>
              <w:fldChar w:fldCharType="end"/>
            </w:r>
            <w:bookmarkEnd w:id="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4DFDE7" w14:textId="77777777" w:rsidR="003A5B94" w:rsidRDefault="003A5B94" w:rsidP="003A5B94">
      <w:pPr>
        <w:pStyle w:val="Nagwek3"/>
        <w:rPr>
          <w:rFonts w:eastAsiaTheme="minorEastAsia"/>
        </w:rPr>
      </w:pPr>
      <w:bookmarkStart w:id="9" w:name="_Toc70365150"/>
      <w:r>
        <w:rPr>
          <w:rFonts w:eastAsiaTheme="minorEastAsia"/>
        </w:rPr>
        <w:t>Równanie dla ruchu obrotowego</w:t>
      </w:r>
      <w:bookmarkEnd w:id="9"/>
    </w:p>
    <w:p w14:paraId="7312707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Zgodnie z drugą zasadą dynamiki Newtona dla ruchu obrotowego, zależność między momentem siły i przyspieszeniem kątowym obiektu dana jest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E2CE308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268FE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29C3C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7DA079F7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40693" w14:textId="0A6D40FD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13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B0E9B8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gdzie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</m:acc>
      </m:oMath>
      <w:r>
        <w:rPr>
          <w:rFonts w:eastAsiaTheme="minorEastAsia"/>
          <w:sz w:val="24"/>
          <w:szCs w:val="24"/>
        </w:rPr>
        <w:t xml:space="preserve"> to wypadkowy moment siły działający na wahadło.</w:t>
      </w:r>
    </w:p>
    <w:p w14:paraId="6A703F0F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Sumując moment siły działający na wahadło w zależności od kąta wychylenia otrzymujemy zależność: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87C70C1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0202D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F569C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 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12BA66AE" w14:textId="77777777" w:rsidR="00E062F9" w:rsidRDefault="00E062F9" w:rsidP="0018472D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1EA0B" w14:textId="15F6C61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bookmarkStart w:id="10" w:name="równanie_ruchu_obrot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14</w:t>
            </w:r>
            <w:r w:rsidR="009209B0">
              <w:rPr>
                <w:noProof/>
              </w:rPr>
              <w:fldChar w:fldCharType="end"/>
            </w:r>
            <w:bookmarkEnd w:id="10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8FE5DE6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I to moment bezwładności wahadła.</w:t>
      </w:r>
    </w:p>
    <w:p w14:paraId="61652CD3" w14:textId="77777777" w:rsidR="003A5B94" w:rsidRDefault="00DF6F24" w:rsidP="003A5B94">
      <w:pPr>
        <w:pStyle w:val="Nagwek3"/>
        <w:rPr>
          <w:rFonts w:eastAsiaTheme="minorEastAsia"/>
        </w:rPr>
      </w:pPr>
      <w:bookmarkStart w:id="11" w:name="_Toc70365151"/>
      <w:r>
        <w:rPr>
          <w:rFonts w:eastAsiaTheme="minorEastAsia"/>
        </w:rPr>
        <w:t xml:space="preserve">Równania ruchu wahadła </w:t>
      </w:r>
      <w:r w:rsidR="00A65D91">
        <w:rPr>
          <w:rFonts w:eastAsiaTheme="minorEastAsia"/>
        </w:rPr>
        <w:t>odwróconego</w:t>
      </w:r>
      <w:bookmarkEnd w:id="11"/>
    </w:p>
    <w:p w14:paraId="0175868E" w14:textId="2F3E0F68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Znając wzór 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sub>
        </m:sSub>
      </m:oMath>
      <w:r w:rsidR="00A87498">
        <w:rPr>
          <w:rFonts w:eastAsiaTheme="minorEastAsia"/>
          <w:sz w:val="24"/>
          <w:szCs w:val="24"/>
        </w:rPr>
        <w:t xml:space="preserve"> (</w:t>
      </w:r>
      <w:r w:rsidR="00A87498">
        <w:rPr>
          <w:rFonts w:eastAsiaTheme="minorEastAsia"/>
          <w:sz w:val="24"/>
          <w:szCs w:val="24"/>
        </w:rPr>
        <w:fldChar w:fldCharType="begin"/>
      </w:r>
      <w:r w:rsidR="00A87498">
        <w:rPr>
          <w:rFonts w:eastAsiaTheme="minorEastAsia"/>
          <w:sz w:val="24"/>
          <w:szCs w:val="24"/>
        </w:rPr>
        <w:instrText xml:space="preserve"> REF równanie_ruchu_pion \h </w:instrText>
      </w:r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12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X </m:t>
            </m:r>
          </m:sub>
        </m:sSub>
      </m:oMath>
      <w:r w:rsidR="00A87498">
        <w:rPr>
          <w:rFonts w:eastAsiaTheme="minorEastAsia"/>
          <w:sz w:val="24"/>
          <w:szCs w:val="24"/>
        </w:rPr>
        <w:t>(</w:t>
      </w:r>
      <w:r w:rsidR="00A87498">
        <w:rPr>
          <w:rFonts w:eastAsiaTheme="minorEastAsia"/>
          <w:sz w:val="24"/>
          <w:szCs w:val="24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REF równanie_ruchu_poziom \h </m:t>
        </m:r>
      </m:oMath>
      <w:r w:rsidR="00A87498">
        <w:rPr>
          <w:rFonts w:eastAsiaTheme="minorEastAsia"/>
          <w:sz w:val="24"/>
          <w:szCs w:val="24"/>
        </w:rPr>
      </w:r>
      <w:r w:rsidR="00A87498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4</w:t>
      </w:r>
      <w:r w:rsidR="00A87498">
        <w:rPr>
          <w:rFonts w:eastAsiaTheme="minorEastAsia"/>
          <w:sz w:val="24"/>
          <w:szCs w:val="24"/>
        </w:rPr>
        <w:fldChar w:fldCharType="end"/>
      </w:r>
      <w:r w:rsidR="00A87498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można podstawić do powyższego wzoru i dokonać przekształceń algebraicznych w celu uproszczenia postaci: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70FB17AD" w14:textId="77777777" w:rsidTr="001471D8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79848" w14:textId="77777777" w:rsidR="00E062F9" w:rsidRDefault="00E062F9" w:rsidP="0018472D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9B974" w14:textId="77777777" w:rsidR="00E062F9" w:rsidRDefault="00F061F7" w:rsidP="0018472D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mg+m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-lcosθ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lsinθ-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-lsinθ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+lcosθ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lcosθ=I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C7E6E" w14:textId="467502CC" w:rsidR="00E062F9" w:rsidRPr="0018472D" w:rsidRDefault="00E062F9" w:rsidP="0018472D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BC84041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C55F9EA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 wymnożeniu nawiasów: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F2E9863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1936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08099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sinθcosθ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bar>
                      <m:ba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cosθsinθ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ba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277E7" w14:textId="1CEFBB7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8BBA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36487A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podkreślone wyrazy można skrócić: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2D368AF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020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2B3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</m:oMath>
            </m:oMathPara>
          </w:p>
          <w:p w14:paraId="6C1DEB8A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1FDD3" w14:textId="0F96BAA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363E40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6A2FD44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następnie wyłączyć przed nawias </w:t>
      </w:r>
      <m:oMath>
        <m:r>
          <w:rPr>
            <w:rFonts w:ascii="Cambria Math" w:eastAsiaTheme="minorEastAsia" w:hAnsi="Cambria Math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27EBFC88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68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15BFC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d>
                      <m:d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 mlcosθ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dt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2D5AB" w14:textId="4A4F457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343A71A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56E65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wiadomo, że zawsze zachodzi: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1E18F77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70D3F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3F0D9" w14:textId="77777777" w:rsidR="00E062F9" w:rsidRDefault="00F061F7" w:rsidP="00E062F9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B68D6" w14:textId="43BA9FF4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19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2549AB23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6372E91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więc można równanie uprościć do następującej formy: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BDB4EB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23C6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35E7D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mglsinθ-m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=I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EECA90B" w14:textId="77777777" w:rsidR="00E062F9" w:rsidRDefault="00E062F9" w:rsidP="00E062F9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w:lastRenderedPageBreak/>
                  <m:t>mglsinθ-mlcosθ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DD759" w14:textId="65D5AF15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lastRenderedPageBreak/>
              <w:t>(</w:t>
            </w:r>
            <w:fldSimple w:instr=" SEQ Eq \* MERGEFORMAT ">
              <w:r w:rsidR="00A7302D">
                <w:rPr>
                  <w:noProof/>
                </w:rPr>
                <w:t>20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766C29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0C437F4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otrzymano równania ruchu: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7FC66C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CCF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EBF7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=F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+mlsinθ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dθ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I+m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=mglsinθ-mlcosθ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eqArr>
                      </m:e>
                    </m:d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32559" w14:textId="17F594F1" w:rsidR="00E062F9" w:rsidRPr="0018472D" w:rsidRDefault="00E062F9" w:rsidP="00E062F9">
            <w:pPr>
              <w:jc w:val="center"/>
              <w:rPr>
                <w:vertAlign w:val="subscript"/>
              </w:rPr>
            </w:pPr>
            <w:bookmarkStart w:id="12" w:name="_GoBack"/>
            <w:bookmarkEnd w:id="12"/>
            <w:r>
              <w:t>(</w:t>
            </w:r>
            <w:bookmarkStart w:id="13" w:name="wahadlo_newton_2"/>
            <w:bookmarkStart w:id="14" w:name="równania_ruchu_wachadła"/>
            <w:bookmarkStart w:id="15" w:name="non_lin_model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bookmarkEnd w:id="13"/>
            <w:bookmarkEnd w:id="14"/>
            <w:bookmarkEnd w:id="15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7900AB66" w14:textId="77777777" w:rsidR="00E062F9" w:rsidRDefault="00E062F9" w:rsidP="003A5B94">
      <w:pPr>
        <w:pStyle w:val="Nagwek3"/>
      </w:pPr>
      <w:bookmarkStart w:id="16" w:name="_Toc70365152"/>
      <w:r>
        <w:t>Linearyzacja w punkcie pracy</w:t>
      </w:r>
      <w:bookmarkEnd w:id="16"/>
    </w:p>
    <w:p w14:paraId="29BC671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 sterowanie wahadłem w okolicy punktu pracy, gdzie wahadło będzie skierowane pionowo w górę na środku toru, czyli </w:t>
      </w:r>
      <m:oMath>
        <m:r>
          <w:rPr>
            <w:rFonts w:ascii="Cambria Math" w:eastAsiaTheme="minorEastAsia" w:hAnsi="Cambria Math"/>
            <w:sz w:val="24"/>
            <w:szCs w:val="24"/>
          </w:rPr>
          <m:t>x≈0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θ≈0</m:t>
        </m:r>
      </m:oMath>
      <w:r>
        <w:rPr>
          <w:rFonts w:eastAsiaTheme="minorEastAsia"/>
          <w:sz w:val="24"/>
          <w:szCs w:val="24"/>
        </w:rPr>
        <w:t>, można dokonać przybliżenia: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6AA55C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BEFB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72954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sinθ≈θ</m:t>
                </m:r>
              </m:oMath>
            </m:oMathPara>
          </w:p>
          <w:p w14:paraId="22B92EB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cosθ≈1</m:t>
                </m:r>
              </m:oMath>
            </m:oMathPara>
          </w:p>
          <w:p w14:paraId="35411877" w14:textId="77777777" w:rsidR="00E062F9" w:rsidRDefault="00F061F7" w:rsidP="00E062F9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≈0.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450BE" w14:textId="60264A41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22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FA8809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E59F287" w14:textId="72C52E9D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Dokonując takiego przybliżenia, można przepisać równania</w:t>
      </w:r>
      <w:r w:rsidR="003A5B94">
        <w:rPr>
          <w:rFonts w:eastAsiaTheme="minorEastAsia"/>
          <w:sz w:val="24"/>
          <w:szCs w:val="24"/>
        </w:rPr>
        <w:t xml:space="preserve"> (</w:t>
      </w:r>
      <w:r w:rsidR="00DF6F24">
        <w:rPr>
          <w:rFonts w:eastAsiaTheme="minorEastAsia"/>
          <w:sz w:val="24"/>
          <w:szCs w:val="24"/>
        </w:rPr>
        <w:fldChar w:fldCharType="begin"/>
      </w:r>
      <w:r w:rsidR="00DF6F24">
        <w:rPr>
          <w:rFonts w:eastAsiaTheme="minorEastAsia"/>
          <w:sz w:val="24"/>
          <w:szCs w:val="24"/>
        </w:rPr>
        <w:instrText xml:space="preserve"> REF równania_ruchu_wachadła \h </w:instrText>
      </w:r>
      <w:r w:rsidR="00DF6F24">
        <w:rPr>
          <w:rFonts w:eastAsiaTheme="minorEastAsia"/>
          <w:sz w:val="24"/>
          <w:szCs w:val="24"/>
        </w:rPr>
      </w:r>
      <w:r w:rsidR="00DF6F24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21</w:t>
      </w:r>
      <w:r w:rsidR="00DF6F24">
        <w:rPr>
          <w:rFonts w:eastAsiaTheme="minorEastAsia"/>
          <w:sz w:val="24"/>
          <w:szCs w:val="24"/>
        </w:rPr>
        <w:fldChar w:fldCharType="end"/>
      </w:r>
      <w:r w:rsidR="003A5B9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ruchu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86BE4C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9FE6E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2B68C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I+m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=mglθ-ml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20AFA" w14:textId="61D0A580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7" w:name="równania_ruchu_wachadła_2"/>
            <w:r>
              <w:fldChar w:fldCharType="begin"/>
            </w:r>
            <w:r>
              <w:instrText xml:space="preserve"> SEQ Eq \* MERGEFORMAT </w:instrText>
            </w:r>
            <w:r>
              <w:fldChar w:fldCharType="separate"/>
            </w:r>
            <w:r w:rsidR="00A7302D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  <w:bookmarkEnd w:id="17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3E3546F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1CF152CC" w14:textId="5260590B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Zakładając, że środek masy wahadła jest równy jego środkowi ciężkości, to </w:t>
      </w:r>
      <m:oMath>
        <m:r>
          <w:rPr>
            <w:rFonts w:ascii="Cambria Math" w:eastAsiaTheme="minorEastAsia" w:hAnsi="Cambria Math"/>
            <w:sz w:val="24"/>
            <w:szCs w:val="24"/>
          </w:rPr>
          <m:t>I=0</m:t>
        </m:r>
      </m:oMath>
      <w:r>
        <w:rPr>
          <w:rFonts w:eastAsiaTheme="minorEastAsia"/>
          <w:sz w:val="24"/>
          <w:szCs w:val="24"/>
        </w:rPr>
        <w:t xml:space="preserve"> i dzieląc drugie równanie </w:t>
      </w:r>
      <w:r w:rsidR="002B7566">
        <w:rPr>
          <w:rFonts w:eastAsiaTheme="minorEastAsia"/>
          <w:sz w:val="24"/>
          <w:szCs w:val="24"/>
        </w:rPr>
        <w:t>(</w:t>
      </w:r>
      <w:r w:rsidR="002B7566">
        <w:rPr>
          <w:rFonts w:eastAsiaTheme="minorEastAsia"/>
          <w:sz w:val="24"/>
          <w:szCs w:val="24"/>
        </w:rPr>
        <w:fldChar w:fldCharType="begin"/>
      </w:r>
      <w:r w:rsidR="002B7566">
        <w:rPr>
          <w:rFonts w:eastAsiaTheme="minorEastAsia"/>
          <w:sz w:val="24"/>
          <w:szCs w:val="24"/>
        </w:rPr>
        <w:instrText xml:space="preserve"> REF równania_ruchu_wachadła_2 \h </w:instrText>
      </w:r>
      <w:r w:rsidR="002B7566">
        <w:rPr>
          <w:rFonts w:eastAsiaTheme="minorEastAsia"/>
          <w:sz w:val="24"/>
          <w:szCs w:val="24"/>
        </w:rPr>
      </w:r>
      <w:r w:rsidR="002B7566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23</w:t>
      </w:r>
      <w:r w:rsidR="002B7566">
        <w:rPr>
          <w:rFonts w:eastAsiaTheme="minorEastAsia"/>
          <w:sz w:val="24"/>
          <w:szCs w:val="24"/>
        </w:rPr>
        <w:fldChar w:fldCharType="end"/>
      </w:r>
      <w:r w:rsidR="002B7566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 xml:space="preserve">przez </w:t>
      </w:r>
      <m:oMath>
        <m:r>
          <w:rPr>
            <w:rFonts w:ascii="Cambria Math" w:eastAsiaTheme="minorEastAsia" w:hAnsi="Cambria Math"/>
            <w:sz w:val="24"/>
            <w:szCs w:val="24"/>
          </w:rPr>
          <m:t>ml</m:t>
        </m:r>
      </m:oMath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F5AEDFE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020B6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C667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M+m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=F-ml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=gθ-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eqAr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d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75DED" w14:textId="4AF99AAF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bookmarkStart w:id="18" w:name="równania_ruchu_przekształcone"/>
            <w:r w:rsidR="009209B0">
              <w:fldChar w:fldCharType="begin"/>
            </w:r>
            <w:r w:rsidR="009209B0">
              <w:instrText xml:space="preserve"> SEQ Eq \* MERGEFORMAT </w:instrText>
            </w:r>
            <w:r w:rsidR="009209B0">
              <w:fldChar w:fldCharType="separate"/>
            </w:r>
            <w:r w:rsidR="00A7302D">
              <w:rPr>
                <w:noProof/>
              </w:rPr>
              <w:t>24</w:t>
            </w:r>
            <w:r w:rsidR="009209B0">
              <w:rPr>
                <w:noProof/>
              </w:rPr>
              <w:fldChar w:fldCharType="end"/>
            </w:r>
            <w:bookmarkEnd w:id="18"/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6E68F925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C2AF268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 celu przekształcenia równań tak, żeby zawierały tylko pochodne funkcji </w:t>
      </w:r>
      <m:oMath>
        <m:r>
          <w:rPr>
            <w:rFonts w:ascii="Cambria Math" w:eastAsiaTheme="minorEastAsia" w:hAnsi="Cambria Math"/>
            <w:sz w:val="24"/>
            <w:szCs w:val="24"/>
          </w:rPr>
          <m:t>θ</m:t>
        </m:r>
      </m:oMath>
      <w:r>
        <w:rPr>
          <w:rFonts w:eastAsiaTheme="minorEastAsia"/>
          <w:sz w:val="24"/>
          <w:szCs w:val="24"/>
        </w:rPr>
        <w:t xml:space="preserve"> lub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 xml:space="preserve">, należy do pierwszego równania </w:t>
      </w:r>
      <w:r w:rsidR="002B7566">
        <w:rPr>
          <w:rFonts w:eastAsiaTheme="minorEastAsia"/>
          <w:sz w:val="24"/>
          <w:szCs w:val="24"/>
        </w:rPr>
        <w:t xml:space="preserve">(24) </w:t>
      </w:r>
      <w:r>
        <w:rPr>
          <w:rFonts w:eastAsiaTheme="minorEastAsia"/>
          <w:sz w:val="24"/>
          <w:szCs w:val="24"/>
        </w:rPr>
        <w:t xml:space="preserve">podstawić obliczoną z drugiego wartość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eastAsiaTheme="minorEastAsia"/>
          <w:sz w:val="24"/>
          <w:szCs w:val="24"/>
        </w:rPr>
        <w:t>, czyli: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3BEB080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26443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D2812" w14:textId="77777777" w:rsidR="00E062F9" w:rsidRDefault="00F061F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70A30" w14:textId="5C3D6F2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25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585E8E8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44CDEB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 ten sposób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5133F00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C8EB4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B8389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gθ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2291C0B7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e>
                </m:d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4C9AEAD2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+mgθ-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a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</m:t>
                </m:r>
              </m:oMath>
            </m:oMathPara>
          </w:p>
          <w:p w14:paraId="6E2F58E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=F-mgθ                 /M</m:t>
                </m:r>
              </m:oMath>
            </m:oMathPara>
          </w:p>
          <w:p w14:paraId="29733F63" w14:textId="77777777" w:rsidR="00E062F9" w:rsidRDefault="00F061F7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  <w:p w14:paraId="455370F0" w14:textId="77777777" w:rsidR="00E062F9" w:rsidRDefault="00E062F9" w:rsidP="00E062F9">
            <w:pPr>
              <w:jc w:val="center"/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074F7" w14:textId="3412EAB2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26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08C6DF9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663C818" w14:textId="72FF2CDF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Podstawiając w ten sposób obliczoną pochodną do drugiego równania</w:t>
      </w:r>
      <w:r w:rsidR="00E5446D">
        <w:rPr>
          <w:rFonts w:eastAsiaTheme="minorEastAsia"/>
          <w:sz w:val="24"/>
          <w:szCs w:val="24"/>
        </w:rPr>
        <w:t xml:space="preserve"> (</w:t>
      </w:r>
      <w:r w:rsidR="00E5446D">
        <w:rPr>
          <w:rFonts w:eastAsiaTheme="minorEastAsia"/>
          <w:sz w:val="24"/>
          <w:szCs w:val="24"/>
        </w:rPr>
        <w:fldChar w:fldCharType="begin"/>
      </w:r>
      <w:r w:rsidR="00E5446D">
        <w:rPr>
          <w:rFonts w:eastAsiaTheme="minorEastAsia"/>
          <w:sz w:val="24"/>
          <w:szCs w:val="24"/>
        </w:rPr>
        <w:instrText xml:space="preserve"> REF równania_ruchu_przekształcone \h </w:instrText>
      </w:r>
      <w:r w:rsidR="00E5446D">
        <w:rPr>
          <w:rFonts w:eastAsiaTheme="minorEastAsia"/>
          <w:sz w:val="24"/>
          <w:szCs w:val="24"/>
        </w:rPr>
      </w:r>
      <w:r w:rsidR="00E5446D">
        <w:rPr>
          <w:rFonts w:eastAsiaTheme="minorEastAsia"/>
          <w:sz w:val="24"/>
          <w:szCs w:val="24"/>
        </w:rPr>
        <w:fldChar w:fldCharType="separate"/>
      </w:r>
      <w:r w:rsidR="00A7302D">
        <w:rPr>
          <w:noProof/>
        </w:rPr>
        <w:t>24</w:t>
      </w:r>
      <w:r w:rsidR="00E5446D">
        <w:rPr>
          <w:rFonts w:eastAsiaTheme="minorEastAsia"/>
          <w:sz w:val="24"/>
          <w:szCs w:val="24"/>
        </w:rPr>
        <w:fldChar w:fldCharType="end"/>
      </w:r>
      <w:r w:rsidR="00E5446D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, otrzymujemy: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E5C4C6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0040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6788C" w14:textId="77777777" w:rsidR="00E062F9" w:rsidRDefault="00E062F9" w:rsidP="00E062F9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         /l</m:t>
                </m:r>
              </m:oMath>
            </m:oMathPara>
          </w:p>
          <w:p w14:paraId="316B7910" w14:textId="77777777" w:rsidR="00E062F9" w:rsidRDefault="00F061F7" w:rsidP="00E062F9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M+m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gθ+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Ml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F.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2B5D" w14:textId="5FE323B9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27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5EAE48E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2F4EF8B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Ostatecznie otrzymujemy równania: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444E8BEC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8A295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1EBA4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mg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θ-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M+m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gθ+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Ml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9F7A6" w14:textId="1A2F6D78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28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145AB6CD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772396AF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albo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1787B7D1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8AAF7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39515" w14:textId="77777777" w:rsidR="00E062F9" w:rsidRDefault="00F061F7" w:rsidP="00E062F9">
            <w:pPr>
              <w:jc w:val="center"/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borderBoxP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qArrP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mg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θ-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M+m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gθ+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</m:eqAr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eqAr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.</m:t>
                    </m:r>
                  </m:e>
                </m:borderBox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B07D1" w14:textId="68D08D1D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29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4CA38D10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39678B3C" w14:textId="49515468" w:rsidR="00E062F9" w:rsidRDefault="00E062F9" w:rsidP="00850353">
      <w:pPr>
        <w:pStyle w:val="Nagwek3"/>
      </w:pPr>
      <w:bookmarkStart w:id="19" w:name="_Toc70365153"/>
      <w:r>
        <w:t>Reprezentacja macierzowa</w:t>
      </w:r>
      <w:bookmarkEnd w:id="19"/>
    </w:p>
    <w:p w14:paraId="54555044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Zakładając wektor stanu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eastAsiaTheme="minorEastAsia"/>
          <w:sz w:val="24"/>
          <w:szCs w:val="24"/>
        </w:rPr>
        <w:t xml:space="preserve"> i wektor wejść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następująco: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0A541C69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527E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07C126" w14:textId="77777777" w:rsidR="00E062F9" w:rsidRDefault="00F061F7" w:rsidP="00E062F9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dθ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 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=F,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89A38D" w14:textId="78DF8287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30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57D2A6DC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7582109" w14:textId="77777777" w:rsidR="00E062F9" w:rsidRPr="00E062F9" w:rsidRDefault="00E062F9" w:rsidP="00E062F9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Równanie macierzowe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>
        <w:rPr>
          <w:rFonts w:eastAsiaTheme="minorEastAsia"/>
          <w:sz w:val="24"/>
          <w:szCs w:val="24"/>
        </w:rPr>
        <w:t xml:space="preserve"> można zapisać w sposób następujący:</w:t>
      </w:r>
    </w:p>
    <w:tbl>
      <w:tblPr>
        <w:tblW w:w="8910" w:type="dxa"/>
        <w:tblInd w:w="445" w:type="dxa"/>
        <w:tblLook w:val="04A0" w:firstRow="1" w:lastRow="0" w:firstColumn="1" w:lastColumn="0" w:noHBand="0" w:noVBand="1"/>
      </w:tblPr>
      <w:tblGrid>
        <w:gridCol w:w="895"/>
        <w:gridCol w:w="7115"/>
        <w:gridCol w:w="900"/>
      </w:tblGrid>
      <w:tr w:rsidR="00E062F9" w14:paraId="669BFF2B" w14:textId="77777777" w:rsidTr="00E062F9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82B51" w14:textId="77777777" w:rsidR="00E062F9" w:rsidRDefault="00E062F9" w:rsidP="00E062F9">
            <w:pPr>
              <w:jc w:val="center"/>
            </w:pPr>
          </w:p>
        </w:tc>
        <w:tc>
          <w:tcPr>
            <w:tcW w:w="71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27C1F" w14:textId="77777777" w:rsidR="00E062F9" w:rsidRDefault="00F061F7" w:rsidP="00E062F9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̈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M+m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Ml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Ml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85DC" w14:textId="4EF71153" w:rsidR="00E062F9" w:rsidRPr="0018472D" w:rsidRDefault="00E062F9" w:rsidP="00E062F9">
            <w:pPr>
              <w:jc w:val="center"/>
              <w:rPr>
                <w:vertAlign w:val="subscript"/>
              </w:rPr>
            </w:pPr>
            <w:r>
              <w:t>(</w:t>
            </w:r>
            <w:fldSimple w:instr=" SEQ Eq \* MERGEFORMAT ">
              <w:r w:rsidR="00A7302D">
                <w:rPr>
                  <w:noProof/>
                </w:rPr>
                <w:t>31</w:t>
              </w:r>
            </w:fldSimple>
            <w:r>
              <w:t>)</w:t>
            </w:r>
            <w:r>
              <w:softHyphen/>
            </w:r>
            <w:r>
              <w:softHyphen/>
            </w:r>
            <w:r>
              <w:rPr>
                <w:vertAlign w:val="subscript"/>
              </w:rPr>
              <w:softHyphen/>
            </w:r>
          </w:p>
        </w:tc>
      </w:tr>
    </w:tbl>
    <w:p w14:paraId="099901F2" w14:textId="77777777" w:rsidR="00E062F9" w:rsidRDefault="00E062F9" w:rsidP="00E062F9">
      <w:pPr>
        <w:jc w:val="both"/>
        <w:rPr>
          <w:rFonts w:eastAsiaTheme="minorEastAsia"/>
          <w:sz w:val="24"/>
          <w:szCs w:val="24"/>
        </w:rPr>
      </w:pPr>
    </w:p>
    <w:p w14:paraId="4DEC54EA" w14:textId="09FBCD76" w:rsidR="001471D8" w:rsidRDefault="00762B3B" w:rsidP="00BB1417">
      <w:pPr>
        <w:pStyle w:val="Nagwek1"/>
        <w:rPr>
          <w:rFonts w:eastAsiaTheme="minorEastAsia"/>
        </w:rPr>
      </w:pPr>
      <w:bookmarkStart w:id="20" w:name="_Toc70365154"/>
      <w:r>
        <w:rPr>
          <w:rFonts w:eastAsiaTheme="minorEastAsia"/>
        </w:rPr>
        <w:t>Identyfikacja parametrów modelu</w:t>
      </w:r>
      <w:bookmarkEnd w:id="20"/>
    </w:p>
    <w:p w14:paraId="72411FEC" w14:textId="50E64FE3" w:rsidR="00A31952" w:rsidRDefault="00A31952" w:rsidP="00A31952">
      <w:pPr>
        <w:pStyle w:val="Nagwek2"/>
      </w:pPr>
      <w:bookmarkStart w:id="21" w:name="_Toc70365155"/>
      <w:r>
        <w:t>Symulacja modelu rzeczywistego wahadła odwróconego</w:t>
      </w:r>
      <w:bookmarkEnd w:id="21"/>
    </w:p>
    <w:p w14:paraId="2E93A071" w14:textId="2BAC8CD7" w:rsidR="00A31952" w:rsidRDefault="00A31952" w:rsidP="00A31952">
      <w:r>
        <w:t xml:space="preserve">Ze względu na brak możliwości fizycznego dostępu do stanowiska wahadła odwróconego konieczne jest skorzystanie z modelu </w:t>
      </w:r>
      <w:r w:rsidR="00F061F7">
        <w:t>wahadła</w:t>
      </w:r>
      <w:r>
        <w:t xml:space="preserve"> rzeczywistego stworzonego w </w:t>
      </w:r>
      <w:proofErr w:type="spellStart"/>
      <w:r>
        <w:t>Simulinku</w:t>
      </w:r>
      <w:proofErr w:type="spellEnd"/>
      <w:r>
        <w:t xml:space="preserve"> (udostępnionego przez producenta):</w:t>
      </w:r>
    </w:p>
    <w:p w14:paraId="050DDE1F" w14:textId="77777777" w:rsidR="005343C8" w:rsidRPr="005343C8" w:rsidRDefault="005343C8" w:rsidP="005343C8">
      <w:pPr>
        <w:pStyle w:val="Code"/>
      </w:pPr>
      <w:r w:rsidRPr="005343C8">
        <w:t>T = 10; % czas symulacji</w:t>
      </w:r>
    </w:p>
    <w:p w14:paraId="000EFB12" w14:textId="77777777" w:rsidR="005343C8" w:rsidRPr="005343C8" w:rsidRDefault="005343C8" w:rsidP="005343C8">
      <w:pPr>
        <w:pStyle w:val="Code"/>
      </w:pPr>
      <w:proofErr w:type="spellStart"/>
      <w:r w:rsidRPr="005343C8">
        <w:t>sim_step</w:t>
      </w:r>
      <w:proofErr w:type="spellEnd"/>
      <w:r w:rsidRPr="005343C8">
        <w:t xml:space="preserve"> = 0.01; %Krok symulacji</w:t>
      </w:r>
    </w:p>
    <w:p w14:paraId="01511356" w14:textId="1A430FAA" w:rsidR="005343C8" w:rsidRPr="00FD05A7" w:rsidRDefault="005343C8" w:rsidP="005343C8">
      <w:pPr>
        <w:pStyle w:val="Code"/>
        <w:rPr>
          <w:lang w:val="en-US"/>
        </w:rPr>
      </w:pPr>
      <w:r w:rsidRPr="005343C8">
        <w:rPr>
          <w:lang w:val="en-US"/>
        </w:rPr>
        <w:t>out = sim('</w:t>
      </w:r>
      <w:proofErr w:type="spellStart"/>
      <w:r w:rsidRPr="005343C8">
        <w:rPr>
          <w:lang w:val="en-US"/>
        </w:rPr>
        <w:t>pendulum_dynamics.slx</w:t>
      </w:r>
      <w:proofErr w:type="spellEnd"/>
      <w:r w:rsidRPr="005343C8">
        <w:rPr>
          <w:lang w:val="en-US"/>
        </w:rPr>
        <w:t>', T)</w:t>
      </w:r>
    </w:p>
    <w:p w14:paraId="52EC94B1" w14:textId="77777777" w:rsidR="005343C8" w:rsidRPr="005343C8" w:rsidRDefault="005343C8" w:rsidP="00A31952">
      <w:pPr>
        <w:rPr>
          <w:lang w:val="en-US"/>
        </w:rPr>
      </w:pPr>
    </w:p>
    <w:p w14:paraId="522FDAC1" w14:textId="7F7BA8FD" w:rsidR="00A31952" w:rsidRDefault="00A31952" w:rsidP="00A31952">
      <w:r>
        <w:rPr>
          <w:noProof/>
        </w:rPr>
        <w:lastRenderedPageBreak/>
        <w:drawing>
          <wp:inline distT="0" distB="0" distL="0" distR="0" wp14:anchorId="68496AB1" wp14:editId="682F73D5">
            <wp:extent cx="5943600" cy="36404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0DFA" w14:textId="6634D41C" w:rsidR="00A31952" w:rsidRDefault="00A31952" w:rsidP="00A31952">
      <w:r>
        <w:t xml:space="preserve">Blok IDDATA </w:t>
      </w:r>
      <w:proofErr w:type="spellStart"/>
      <w:r>
        <w:t>Sink</w:t>
      </w:r>
      <w:proofErr w:type="spellEnd"/>
      <w:r>
        <w:t xml:space="preserve"> pozwoli na zapisanie danych w odpowiedniej formie, wykorzystywaną przez funkcję do identyfikacji nieznanych parametrów modelu wahadła wyprowadzonego w poprzednim rozdziale.</w:t>
      </w:r>
    </w:p>
    <w:p w14:paraId="29888B0A" w14:textId="3BDD6840" w:rsidR="00FC54B3" w:rsidRDefault="00FC54B3" w:rsidP="00FC54B3">
      <w:pPr>
        <w:pStyle w:val="Nagwek2"/>
      </w:pPr>
      <w:bookmarkStart w:id="22" w:name="_Toc70365156"/>
      <w:r>
        <w:t>Stworzenie obiektu modelu</w:t>
      </w:r>
      <w:bookmarkEnd w:id="22"/>
      <w:r w:rsidR="005D3305">
        <w:t xml:space="preserve"> nieliniowego</w:t>
      </w:r>
    </w:p>
    <w:p w14:paraId="4F2FA586" w14:textId="0B6954C9" w:rsidR="00415B28" w:rsidRDefault="0009003D" w:rsidP="00415B28">
      <w:r>
        <w:t>Estymacja parametrów model została przeprowadzona dla pełnego zakresu pracy wahadła, dlatego konieczne było wykorzystanie modelu nieliniowego</w:t>
      </w:r>
      <w:r w:rsidR="009655FE">
        <w:t xml:space="preserve"> (</w:t>
      </w:r>
      <w:r w:rsidR="009655FE">
        <w:fldChar w:fldCharType="begin"/>
      </w:r>
      <w:r w:rsidR="009655FE">
        <w:instrText xml:space="preserve"> REF non_lin_model \h </w:instrText>
      </w:r>
      <w:r w:rsidR="009655FE">
        <w:fldChar w:fldCharType="separate"/>
      </w:r>
      <w:r w:rsidR="009655FE">
        <w:rPr>
          <w:noProof/>
        </w:rPr>
        <w:t>2</w:t>
      </w:r>
      <w:r w:rsidR="009655FE">
        <w:rPr>
          <w:noProof/>
        </w:rPr>
        <w:t>1</w:t>
      </w:r>
      <w:r w:rsidR="009655FE">
        <w:fldChar w:fldCharType="end"/>
      </w:r>
      <w:r w:rsidR="009655FE">
        <w:t>)</w:t>
      </w:r>
      <w:r>
        <w:t xml:space="preserve"> (model liniowy jest stabilny tylko w pewnym </w:t>
      </w:r>
      <w:r w:rsidR="008068EC">
        <w:t>niewielkim</w:t>
      </w:r>
      <w:r>
        <w:t xml:space="preserve"> zakresie).</w:t>
      </w:r>
      <w:r w:rsidR="008068EC">
        <w:t xml:space="preserve"> </w:t>
      </w:r>
      <w:r w:rsidR="00415B28">
        <w:t xml:space="preserve"> Przygotowanie modelu do estymacji wymagało przedstawienia jego struktury w specjalnej formie</w:t>
      </w:r>
      <w:r w:rsidR="00CD3BA8">
        <w:t xml:space="preserve"> </w:t>
      </w:r>
      <w:r w:rsidR="00415B28">
        <w:t>i stworzeniem funkcji w języku MATLAB, która jako argumenty będzie między innymi parametry, które są przedmiotem estymacji oraz sygnał wymuszający</w:t>
      </w:r>
      <w:r w:rsidR="00CD3BA8">
        <w:t>:</w:t>
      </w:r>
    </w:p>
    <w:p w14:paraId="7D595F37" w14:textId="7B168AE9" w:rsidR="00CD3BA8" w:rsidRPr="00FD05A7" w:rsidRDefault="00CD3BA8" w:rsidP="00CD3BA8">
      <w:pPr>
        <w:pStyle w:val="Code"/>
        <w:rPr>
          <w:lang w:val="en-US"/>
        </w:rPr>
      </w:pPr>
    </w:p>
    <w:p w14:paraId="08F1DCF2" w14:textId="687BD701" w:rsidR="00FC54B3" w:rsidRPr="00FC54B3" w:rsidRDefault="00FC54B3" w:rsidP="00FC54B3">
      <w:pPr>
        <w:pStyle w:val="Nagwek2"/>
      </w:pPr>
      <w:bookmarkStart w:id="23" w:name="_Toc70365157"/>
      <w:r>
        <w:t>Identyfikacja parametrów  modelu nieliniowego modelu</w:t>
      </w:r>
      <w:bookmarkEnd w:id="23"/>
      <w:r>
        <w:t xml:space="preserve"> </w:t>
      </w:r>
    </w:p>
    <w:p w14:paraId="1A648E5B" w14:textId="77777777" w:rsidR="006C7889" w:rsidRDefault="00FC54B3" w:rsidP="00762B3B">
      <w:r>
        <w:t>W celu identyfikacji nieznanych wartości parametrów modelu (</w:t>
      </w:r>
      <w:proofErr w:type="spellStart"/>
      <w:r>
        <w:t>greybox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identyfication</w:t>
      </w:r>
      <w:proofErr w:type="spellEnd"/>
      <w:r>
        <w:t xml:space="preserve">) </w:t>
      </w:r>
      <w:proofErr w:type="spellStart"/>
      <w:r>
        <w:t>wyskorzytano</w:t>
      </w:r>
      <w:proofErr w:type="spellEnd"/>
      <w:r>
        <w:t xml:space="preserve"> funkcję …, która jako argument przyjmuje stworzony wcześniej przygotowane dane, obiekt modelu, oraz tablicę w której </w:t>
      </w:r>
      <w:proofErr w:type="spellStart"/>
      <w:r>
        <w:t>zdefiniowan</w:t>
      </w:r>
      <w:proofErr w:type="spellEnd"/>
      <w:r>
        <w:t xml:space="preserve"> jest konfiguracja, w jaki sposób ma przybiegać identyfikacja parametryczna (wybór algorytmu, maksymalnej ilości symulacji </w:t>
      </w:r>
      <w:proofErr w:type="spellStart"/>
      <w:r>
        <w:t>it</w:t>
      </w:r>
      <w:proofErr w:type="spellEnd"/>
      <w:r>
        <w:t>.)</w:t>
      </w:r>
    </w:p>
    <w:p w14:paraId="0FB8156D" w14:textId="35F9746B" w:rsidR="00A31952" w:rsidRPr="00762B3B" w:rsidRDefault="006C7889" w:rsidP="00762B3B">
      <w:r>
        <w:t xml:space="preserve">(teraz po kolie opisać co się, dzieje, że trzeba było ustawić jakieś parametry początkowe, następnie </w:t>
      </w:r>
      <w:r w:rsidR="00E112AF">
        <w:t>zobaczyć jakie wyniki będą dla tego, a następnie wykonać estymację i przedstawić czy jest poprawa</w:t>
      </w:r>
      <w:r>
        <w:t>)</w:t>
      </w:r>
      <w:r w:rsidR="00FC54B3">
        <w:t xml:space="preserve"> </w:t>
      </w:r>
    </w:p>
    <w:sectPr w:rsidR="00A31952" w:rsidRPr="00762B3B" w:rsidSect="004E50BC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35564" w14:textId="77777777" w:rsidR="00F061F7" w:rsidRDefault="00F061F7" w:rsidP="004E50BC">
      <w:pPr>
        <w:spacing w:after="0" w:line="240" w:lineRule="auto"/>
      </w:pPr>
      <w:r>
        <w:separator/>
      </w:r>
    </w:p>
  </w:endnote>
  <w:endnote w:type="continuationSeparator" w:id="0">
    <w:p w14:paraId="3AF7B6F0" w14:textId="77777777" w:rsidR="00F061F7" w:rsidRDefault="00F061F7" w:rsidP="004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440523"/>
      <w:docPartObj>
        <w:docPartGallery w:val="Page Numbers (Bottom of Page)"/>
        <w:docPartUnique/>
      </w:docPartObj>
    </w:sdtPr>
    <w:sdtContent>
      <w:p w14:paraId="3CDE4A9A" w14:textId="77777777" w:rsidR="00F061F7" w:rsidRDefault="00F061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0DB19" w14:textId="77777777" w:rsidR="00F061F7" w:rsidRDefault="00F061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2542" w14:textId="77777777" w:rsidR="00F061F7" w:rsidRDefault="00F061F7" w:rsidP="004E50BC">
      <w:pPr>
        <w:spacing w:after="0" w:line="240" w:lineRule="auto"/>
      </w:pPr>
      <w:r>
        <w:separator/>
      </w:r>
    </w:p>
  </w:footnote>
  <w:footnote w:type="continuationSeparator" w:id="0">
    <w:p w14:paraId="25E114AF" w14:textId="77777777" w:rsidR="00F061F7" w:rsidRDefault="00F061F7" w:rsidP="004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3E54"/>
    <w:multiLevelType w:val="hybridMultilevel"/>
    <w:tmpl w:val="D4F2F9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07D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575811"/>
    <w:multiLevelType w:val="hybridMultilevel"/>
    <w:tmpl w:val="9614F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95289"/>
    <w:multiLevelType w:val="hybridMultilevel"/>
    <w:tmpl w:val="307A2B00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43"/>
    <w:rsid w:val="0009003D"/>
    <w:rsid w:val="00135387"/>
    <w:rsid w:val="0014678A"/>
    <w:rsid w:val="001471D8"/>
    <w:rsid w:val="00176696"/>
    <w:rsid w:val="0018472D"/>
    <w:rsid w:val="001A4B45"/>
    <w:rsid w:val="00213AA2"/>
    <w:rsid w:val="00277BF0"/>
    <w:rsid w:val="002B7566"/>
    <w:rsid w:val="002C6E77"/>
    <w:rsid w:val="002F6D1E"/>
    <w:rsid w:val="003A5B94"/>
    <w:rsid w:val="003D47C0"/>
    <w:rsid w:val="0041551B"/>
    <w:rsid w:val="00415B28"/>
    <w:rsid w:val="00417BA7"/>
    <w:rsid w:val="00445B84"/>
    <w:rsid w:val="004959EE"/>
    <w:rsid w:val="004E50BC"/>
    <w:rsid w:val="005343C8"/>
    <w:rsid w:val="005D3305"/>
    <w:rsid w:val="006B30D8"/>
    <w:rsid w:val="006C7889"/>
    <w:rsid w:val="00762B3B"/>
    <w:rsid w:val="007651EC"/>
    <w:rsid w:val="00787C31"/>
    <w:rsid w:val="007C4D7E"/>
    <w:rsid w:val="008068EC"/>
    <w:rsid w:val="0082553C"/>
    <w:rsid w:val="00850353"/>
    <w:rsid w:val="008E424A"/>
    <w:rsid w:val="009209B0"/>
    <w:rsid w:val="009655FE"/>
    <w:rsid w:val="009E5773"/>
    <w:rsid w:val="009F3F06"/>
    <w:rsid w:val="00A046BC"/>
    <w:rsid w:val="00A31952"/>
    <w:rsid w:val="00A56391"/>
    <w:rsid w:val="00A65D91"/>
    <w:rsid w:val="00A7302D"/>
    <w:rsid w:val="00A75E43"/>
    <w:rsid w:val="00A87498"/>
    <w:rsid w:val="00B92FFE"/>
    <w:rsid w:val="00BB1417"/>
    <w:rsid w:val="00BD1F91"/>
    <w:rsid w:val="00CC74FF"/>
    <w:rsid w:val="00CD3BA8"/>
    <w:rsid w:val="00D00854"/>
    <w:rsid w:val="00D22BBF"/>
    <w:rsid w:val="00DF6F24"/>
    <w:rsid w:val="00E062F9"/>
    <w:rsid w:val="00E112AF"/>
    <w:rsid w:val="00E22633"/>
    <w:rsid w:val="00E322B6"/>
    <w:rsid w:val="00E36D3A"/>
    <w:rsid w:val="00E5446D"/>
    <w:rsid w:val="00EB2C81"/>
    <w:rsid w:val="00F061F7"/>
    <w:rsid w:val="00FC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05E2"/>
  <w15:chartTrackingRefBased/>
  <w15:docId w15:val="{68706F6D-56F4-4748-9185-81CA458A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50B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50B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8472D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8472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8472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8472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8472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8472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8472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E5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847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84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847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847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847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847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847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ytu">
    <w:name w:val="Title"/>
    <w:basedOn w:val="Normalny"/>
    <w:next w:val="Normalny"/>
    <w:link w:val="TytuZnak"/>
    <w:uiPriority w:val="10"/>
    <w:qFormat/>
    <w:rsid w:val="00A75E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50BC"/>
  </w:style>
  <w:style w:type="paragraph" w:styleId="Stopka">
    <w:name w:val="footer"/>
    <w:basedOn w:val="Normalny"/>
    <w:link w:val="StopkaZnak"/>
    <w:uiPriority w:val="99"/>
    <w:unhideWhenUsed/>
    <w:rsid w:val="004E50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50BC"/>
  </w:style>
  <w:style w:type="paragraph" w:styleId="Nagwekspisutreci">
    <w:name w:val="TOC Heading"/>
    <w:basedOn w:val="Nagwek1"/>
    <w:next w:val="Normalny"/>
    <w:uiPriority w:val="39"/>
    <w:unhideWhenUsed/>
    <w:qFormat/>
    <w:rsid w:val="004E50BC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8472D"/>
    <w:pPr>
      <w:tabs>
        <w:tab w:val="left" w:pos="440"/>
        <w:tab w:val="right" w:leader="dot" w:pos="9350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E50BC"/>
    <w:rPr>
      <w:color w:val="0563C1" w:themeColor="hyperlink"/>
      <w:u w:val="single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50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E50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4E50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0BC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D00854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EB2C81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14678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678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678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678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678A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67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678A"/>
    <w:rPr>
      <w:rFonts w:ascii="Segoe U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7651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51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51B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1551B"/>
    <w:rPr>
      <w:vertAlign w:val="superscript"/>
    </w:rPr>
  </w:style>
  <w:style w:type="table" w:styleId="Tabela-Siatka">
    <w:name w:val="Table Grid"/>
    <w:basedOn w:val="Standardowy"/>
    <w:uiPriority w:val="39"/>
    <w:rsid w:val="0041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18472D"/>
    <w:rPr>
      <w:color w:val="80808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062F9"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062F9"/>
    <w:pPr>
      <w:spacing w:after="0"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3A5B94"/>
    <w:pPr>
      <w:spacing w:after="100"/>
      <w:ind w:left="440"/>
    </w:pPr>
  </w:style>
  <w:style w:type="paragraph" w:customStyle="1" w:styleId="Code">
    <w:name w:val="Code"/>
    <w:qFormat/>
    <w:rsid w:val="005343C8"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76D5A4F-0237-4CEB-836A-B321865F7448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4917D1-2665-4B53-83C3-B38E95B6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11</Pages>
  <Words>1756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Wahadło odwrócone</vt:lpstr>
    </vt:vector>
  </TitlesOfParts>
  <Company/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Wahadło odwrócone</dc:title>
  <dc:subject/>
  <dc:creator>Krzysztof Piekorz</dc:creator>
  <cp:keywords/>
  <dc:description/>
  <cp:lastModifiedBy>kpiek</cp:lastModifiedBy>
  <cp:revision>30</cp:revision>
  <cp:lastPrinted>2021-04-15T07:27:00Z</cp:lastPrinted>
  <dcterms:created xsi:type="dcterms:W3CDTF">2021-04-10T20:56:00Z</dcterms:created>
  <dcterms:modified xsi:type="dcterms:W3CDTF">2021-04-29T17:54:00Z</dcterms:modified>
</cp:coreProperties>
</file>