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60" w:before="200"/>
        <w:jc w:val="center"/>
      </w:pPr>
      <w:r>
        <w:rPr>
          <w:rFonts w:ascii="Arial" w:cs="Arial" w:eastAsia="Arial" w:hAnsi="Arial"/>
          <w:b/>
          <w:bCs/>
          <w:color w:val="1F4E79"/>
          <w:sz w:val="52"/>
          <w:szCs w:val="52"/>
        </w:rPr>
        <w:t xml:space="preserve">Supply Chain Security in Third-Party</w:t>
      </w:r>
    </w:p>
    <w:p>
      <w:pPr>
        <w:spacing w:after="160" w:before="0"/>
        <w:jc w:val="center"/>
      </w:pPr>
      <w:r>
        <w:rPr>
          <w:rFonts w:ascii="Arial" w:cs="Arial" w:eastAsia="Arial" w:hAnsi="Arial"/>
          <w:b/>
          <w:bCs/>
          <w:color w:val="1F4E79"/>
          <w:sz w:val="52"/>
          <w:szCs w:val="52"/>
        </w:rPr>
        <w:t xml:space="preserve">Intellectual Property for FPGA</w:t>
      </w:r>
    </w:p>
    <w:p>
      <w:pPr>
        <w:spacing w:after="80" w:before="0"/>
        <w:jc w:val="center"/>
      </w:pPr>
      <w:r>
        <w:rPr>
          <w:rFonts w:ascii="Arial" w:cs="Arial" w:eastAsia="Arial" w:hAnsi="Arial"/>
          <w:color w:val="444444"/>
          <w:sz w:val="26"/>
          <w:szCs w:val="26"/>
        </w:rPr>
        <w:t xml:space="preserve">Final Project Report  |  Assignments 1–4</w:t>
      </w:r>
    </w:p>
    <w:p>
      <w:pPr>
        <w:pBdr>
          <w:bottom w:val="single" w:color="2E75B6" w:sz="6"/>
        </w:pBdr>
        <w:spacing w:after="80" w:before="80"/>
      </w:pPr>
    </w:p>
    <w:p>
      <w:pPr>
        <w:spacing w:after="40" w:before="80"/>
        <w:jc w:val="center"/>
      </w:pPr>
      <w:r>
        <w:rPr>
          <w:rFonts w:ascii="Arial" w:cs="Arial" w:eastAsia="Arial" w:hAnsi="Arial"/>
          <w:b/>
          <w:bCs/>
          <w:sz w:val="24"/>
          <w:szCs w:val="24"/>
        </w:rPr>
        <w:t xml:space="preserve">Kaustubh Pandey  |  230959054</w:t>
      </w:r>
    </w:p>
    <w:p>
      <w:pPr>
        <w:spacing w:after="40" w:before="0"/>
        <w:jc w:val="center"/>
      </w:pPr>
      <w:r>
        <w:rPr>
          <w:rFonts w:ascii="Arial" w:cs="Arial" w:eastAsia="Arial" w:hAnsi="Arial"/>
          <w:color w:val="555555"/>
          <w:sz w:val="22"/>
          <w:szCs w:val="22"/>
        </w:rPr>
        <w:t xml:space="preserve">B.Tech ECE (VLSI)  |  MIT Manipal (MAHE)  |  2024–25</w:t>
      </w:r>
    </w:p>
    <w:p>
      <w:pPr>
        <w:spacing w:after="40" w:before="0"/>
        <w:jc w:val="center"/>
      </w:pPr>
      <w:r>
        <w:rPr>
          <w:rFonts w:ascii="Arial" w:cs="Arial" w:eastAsia="Arial" w:hAnsi="Arial"/>
          <w:color w:val="555555"/>
          <w:sz w:val="22"/>
          <w:szCs w:val="22"/>
        </w:rPr>
        <w:t xml:space="preserve">ECE 4424: Security Solutions in VLSI</w:t>
      </w:r>
    </w:p>
    <w:p>
      <w:pPr>
        <w:pBdr>
          <w:bottom w:val="single" w:color="2E75B6" w:sz="6"/>
        </w:pBdr>
        <w:spacing w:after="80" w:before="80"/>
      </w:pPr>
    </w:p>
    <w:p>
      <w:pPr>
        <w:spacing w:after="0" w:before="0"/>
      </w:pPr>
      <w:r>
        <w:t xml:space="preserve"/>
      </w:r>
    </w:p>
    <w:p>
      <w:pPr>
        <w:spacing w:after="0" w:before="0"/>
      </w:pPr>
      <w:r>
        <w:t xml:space="preserve"/>
      </w:r>
    </w:p>
    <w:p>
      <w:pPr>
        <w:pStyle w:val="Heading1"/>
        <w:spacing w:after="120" w:before="320"/>
      </w:pPr>
      <w:r>
        <w:rPr>
          <w:rFonts w:ascii="Arial" w:cs="Arial" w:eastAsia="Arial" w:hAnsi="Arial"/>
          <w:b/>
          <w:bCs/>
          <w:color w:val="1F4E79"/>
          <w:sz w:val="32"/>
          <w:szCs w:val="32"/>
        </w:rPr>
        <w:t xml:space="preserve">Abstract</w:t>
      </w:r>
    </w:p>
    <w:p>
      <w:pPr>
        <w:spacing w:after="100" w:before="60"/>
        <w:jc w:val="both"/>
      </w:pPr>
      <w:r>
        <w:rPr>
          <w:rFonts w:ascii="Arial" w:cs="Arial" w:eastAsia="Arial" w:hAnsi="Arial"/>
          <w:sz w:val="22"/>
          <w:szCs w:val="22"/>
        </w:rPr>
        <w:t xml:space="preserve">This report presents a multi-modal hardware security framework for detecting and mitigating Hardware Trojans (HTs) embedded in third-party Intellectual Property (3PIP) cores deployed on Artix-7 FPGAs. Motivated by the critical gap between existing detection methods and the demands of production-grade SoC security, the proposed architecture combines three complementary detection layers — Triple Modular Redundancy (TMR) for functional integrity, CRC-16 bitstream monitoring for temporal drift detection, and an 8-element Ring Oscillator (RO) sensor array for parametric power anomaly detection — with a Dynamic Partial Reconfiguration (DPR) recovery mechanism via the FPGA ICAP interface.</w:t>
      </w:r>
    </w:p>
    <w:p>
      <w:pPr>
        <w:spacing w:after="100" w:before="60"/>
        <w:jc w:val="both"/>
      </w:pPr>
      <w:r>
        <w:rPr>
          <w:rFonts w:ascii="Arial" w:cs="Arial" w:eastAsia="Arial" w:hAnsi="Arial"/>
          <w:sz w:val="22"/>
          <w:szCs w:val="22"/>
        </w:rPr>
        <w:t xml:space="preserve">The system is reference-free (no golden chip required), fully synthesizable in SystemVerilog for Vivado, and maintains under 5% total area overhead. Simulation results demonstrate 96.2% system-level detection accuracy against sequential Trojans with 1023-cycle dormancy windows, 0% false positives on clean workloads, and full functional recovery within 4,352 clock cycles without a system reboot. All deliverables — RTL source, testbenches, XDC constraints, and this report — constitute a complete research-level project aligned with IEEE VLSI security publication standards.</w:t>
      </w:r>
    </w:p>
    <w:p>
      <w:pPr>
        <w:spacing w:after="0" w:before="0"/>
      </w:pPr>
      <w:r>
        <w:t xml:space="preserve"/>
      </w:r>
    </w:p>
    <w:p>
      <w:r>
        <w:br w:type="page"/>
      </w:r>
    </w:p>
    <w:p>
      <w:pPr>
        <w:pStyle w:val="Heading1"/>
        <w:spacing w:after="120" w:before="320"/>
      </w:pPr>
      <w:r>
        <w:rPr>
          <w:rFonts w:ascii="Arial" w:cs="Arial" w:eastAsia="Arial" w:hAnsi="Arial"/>
          <w:b/>
          <w:bCs/>
          <w:color w:val="1F4E79"/>
          <w:sz w:val="32"/>
          <w:szCs w:val="32"/>
        </w:rPr>
        <w:t xml:space="preserve">Assignment 1: Literature Review, Research Gap Identification, and Problem Selection</w:t>
      </w:r>
    </w:p>
    <w:p>
      <w:pPr>
        <w:pStyle w:val="Heading2"/>
        <w:spacing w:after="80" w:before="240"/>
      </w:pPr>
      <w:r>
        <w:rPr>
          <w:rFonts w:ascii="Arial" w:cs="Arial" w:eastAsia="Arial" w:hAnsi="Arial"/>
          <w:b/>
          <w:bCs/>
          <w:color w:val="2E75B6"/>
          <w:sz w:val="26"/>
          <w:szCs w:val="26"/>
        </w:rPr>
        <w:t xml:space="preserve">1.1  Focused Research Area</w:t>
      </w:r>
    </w:p>
    <w:p>
      <w:pPr>
        <w:spacing w:after="100" w:before="60"/>
        <w:jc w:val="both"/>
      </w:pPr>
      <w:r>
        <w:rPr>
          <w:rFonts w:ascii="Arial" w:cs="Arial" w:eastAsia="Arial" w:hAnsi="Arial"/>
          <w:sz w:val="22"/>
          <w:szCs w:val="22"/>
        </w:rPr>
        <w:t xml:space="preserve">This research focuses on the detection and mitigation of Hardware Trojans embedded within third-party IP (3PIP) cores. In the modern horizontal semiconductor business model, SoC integrators purchase black-box IP blocks from external vendors who operate under varying security standards. These vendors represent a significant attack surface for malicious modifications. The research specifically targets FPGA-based 3PIP cores — such as multiply-accumulate (MAC) engines used in edge ML accelerators — where the bitstream's programmable nature enables both sophisticated Trojan insertion and dynamic countermeasures impossible in fixed ASICs.</w:t>
      </w:r>
    </w:p>
    <w:p>
      <w:pPr>
        <w:pStyle w:val="Heading2"/>
        <w:spacing w:after="80" w:before="240"/>
      </w:pPr>
      <w:r>
        <w:rPr>
          <w:rFonts w:ascii="Arial" w:cs="Arial" w:eastAsia="Arial" w:hAnsi="Arial"/>
          <w:b/>
          <w:bCs/>
          <w:color w:val="2E75B6"/>
          <w:sz w:val="26"/>
          <w:szCs w:val="26"/>
        </w:rPr>
        <w:t xml:space="preserve">1.2  Literature Review Summary</w:t>
      </w:r>
    </w:p>
    <w:p>
      <w:pPr>
        <w:spacing w:after="100" w:before="60"/>
        <w:jc w:val="both"/>
      </w:pPr>
      <w:r>
        <w:rPr>
          <w:rFonts w:ascii="Arial" w:cs="Arial" w:eastAsia="Arial" w:hAnsi="Arial"/>
          <w:sz w:val="22"/>
          <w:szCs w:val="22"/>
        </w:rPr>
        <w:t xml:space="preserve">The following table summarises the state-of-the-art detection methodologies identified in a survey of publications from 2014 to 2025, with emphasis on recent IEEE JSSC, IEEE Access, ACM TRETS, and arXiv preprints from 2024–2025.</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600"/>
        <w:gridCol w:w="1400"/>
        <w:gridCol w:w="2760"/>
      </w:tblGrid>
      <w:tr>
        <w:tc>
          <w:tcPr>
            <w:tcW w:type="dxa" w:w="17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9"/>
                <w:szCs w:val="19"/>
              </w:rPr>
              <w:t xml:space="preserve">Methodology</w:t>
            </w:r>
          </w:p>
        </w:tc>
        <w:tc>
          <w:tcPr>
            <w:tcW w:type="dxa" w:w="19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9"/>
                <w:szCs w:val="19"/>
              </w:rPr>
              <w:t xml:space="preserve">Primary Technique</w:t>
            </w:r>
          </w:p>
        </w:tc>
        <w:tc>
          <w:tcPr>
            <w:tcW w:type="dxa" w:w="16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9"/>
                <w:szCs w:val="19"/>
              </w:rPr>
              <w:t xml:space="preserve">Accuracy/Recall</w:t>
            </w:r>
          </w:p>
        </w:tc>
        <w:tc>
          <w:tcPr>
            <w:tcW w:type="dxa" w:w="14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9"/>
                <w:szCs w:val="19"/>
              </w:rPr>
              <w:t xml:space="preserve">Area Overhead</w:t>
            </w:r>
          </w:p>
        </w:tc>
        <w:tc>
          <w:tcPr>
            <w:tcW w:type="dxa" w:w="276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9"/>
                <w:szCs w:val="19"/>
              </w:rPr>
              <w:t xml:space="preserve">Limitation</w:t>
            </w:r>
          </w:p>
        </w:tc>
      </w:tr>
      <w:tr>
        <w:tc>
          <w:tcPr>
            <w:tcW w:type="dxa" w:w="17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Logic-Based Testing</w:t>
            </w:r>
          </w:p>
        </w:tc>
        <w:tc>
          <w:tcPr>
            <w:tcW w:type="dxa" w:w="19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ATPG</w:t>
            </w:r>
          </w:p>
        </w:tc>
        <w:tc>
          <w:tcPr>
            <w:tcW w:type="dxa" w:w="16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High (comb.) / Low (seq.)</w:t>
            </w:r>
          </w:p>
        </w:tc>
        <w:tc>
          <w:tcPr>
            <w:tcW w:type="dxa" w:w="14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Low</w:t>
            </w:r>
          </w:p>
        </w:tc>
        <w:tc>
          <w:tcPr>
            <w:tcW w:type="dxa" w:w="27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Fails on rare-event sequential triggers</w:t>
            </w:r>
          </w:p>
        </w:tc>
      </w:tr>
      <w:tr>
        <w:tc>
          <w:tcPr>
            <w:tcW w:type="dxa" w:w="17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Side-Channel Analysis</w:t>
            </w:r>
          </w:p>
        </w:tc>
        <w:tc>
          <w:tcPr>
            <w:tcW w:type="dxa" w:w="19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Power/Delay Fingerprint</w:t>
            </w:r>
          </w:p>
        </w:tc>
        <w:tc>
          <w:tcPr>
            <w:tcW w:type="dxa" w:w="16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≤95% (known signatures)</w:t>
            </w:r>
          </w:p>
        </w:tc>
        <w:tc>
          <w:tcPr>
            <w:tcW w:type="dxa" w:w="14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Moderate</w:t>
            </w:r>
          </w:p>
        </w:tc>
        <w:tc>
          <w:tcPr>
            <w:tcW w:type="dxa" w:w="276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Golden Model dependency</w:t>
            </w:r>
          </w:p>
        </w:tc>
      </w:tr>
      <w:tr>
        <w:tc>
          <w:tcPr>
            <w:tcW w:type="dxa" w:w="17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Machine Learning (GNN)</w:t>
            </w:r>
          </w:p>
        </w:tc>
        <w:tc>
          <w:tcPr>
            <w:tcW w:type="dxa" w:w="19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GNN + Random Forest</w:t>
            </w:r>
          </w:p>
        </w:tc>
        <w:tc>
          <w:tcPr>
            <w:tcW w:type="dxa" w:w="16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97% on RISC-V benchmarks</w:t>
            </w:r>
          </w:p>
        </w:tc>
        <w:tc>
          <w:tcPr>
            <w:tcW w:type="dxa" w:w="14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High (sensors)</w:t>
            </w:r>
          </w:p>
        </w:tc>
        <w:tc>
          <w:tcPr>
            <w:tcW w:type="dxa" w:w="27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Susceptible to AI-obfuscated Trojans</w:t>
            </w:r>
          </w:p>
        </w:tc>
      </w:tr>
      <w:tr>
        <w:tc>
          <w:tcPr>
            <w:tcW w:type="dxa" w:w="17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Architectural Redundancy</w:t>
            </w:r>
          </w:p>
        </w:tc>
        <w:tc>
          <w:tcPr>
            <w:tcW w:type="dxa" w:w="19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Triple Modular Redundancy</w:t>
            </w:r>
          </w:p>
        </w:tc>
        <w:tc>
          <w:tcPr>
            <w:tcW w:type="dxa" w:w="16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100% (triggered faults)</w:t>
            </w:r>
          </w:p>
        </w:tc>
        <w:tc>
          <w:tcPr>
            <w:tcW w:type="dxa" w:w="14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&gt;200% Area</w:t>
            </w:r>
          </w:p>
        </w:tc>
        <w:tc>
          <w:tcPr>
            <w:tcW w:type="dxa" w:w="276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Does not detect dormant threats</w:t>
            </w:r>
          </w:p>
        </w:tc>
      </w:tr>
      <w:tr>
        <w:tc>
          <w:tcPr>
            <w:tcW w:type="dxa" w:w="17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On-Chip Monitoring</w:t>
            </w:r>
          </w:p>
        </w:tc>
        <w:tc>
          <w:tcPr>
            <w:tcW w:type="dxa" w:w="19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Ring Oscillator Array</w:t>
            </w:r>
          </w:p>
        </w:tc>
        <w:tc>
          <w:tcPr>
            <w:tcW w:type="dxa" w:w="16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99% (unsupervised)</w:t>
            </w:r>
          </w:p>
        </w:tc>
        <w:tc>
          <w:tcPr>
            <w:tcW w:type="dxa" w:w="14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&lt;3% Area</w:t>
            </w:r>
          </w:p>
        </w:tc>
        <w:tc>
          <w:tcPr>
            <w:tcW w:type="dxa" w:w="27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PV noise in 28nm masks Trojan signatures</w:t>
            </w:r>
          </w:p>
        </w:tc>
      </w:tr>
    </w:tbl>
    <w:p>
      <w:pPr>
        <w:spacing w:after="0" w:before="0"/>
      </w:pPr>
      <w:r>
        <w:t xml:space="preserve"/>
      </w:r>
    </w:p>
    <w:p>
      <w:pPr>
        <w:spacing w:after="100" w:before="60"/>
        <w:jc w:val="both"/>
      </w:pPr>
      <w:r>
        <w:rPr>
          <w:rFonts w:ascii="Arial" w:cs="Arial" w:eastAsia="Arial" w:hAnsi="Arial"/>
          <w:sz w:val="22"/>
          <w:szCs w:val="22"/>
        </w:rPr>
        <w:t xml:space="preserve">Recent work (2024–2025) has shifted from simple combinational triggers to complex sequential mechanisms that remain dormant for thousands of cycles to evade standard functional verification [1, 3]. GNN-based RTL analysis [3] achieves 97% accuracy on small benchmarks but suffers from scalability limits at industrial netlist sizes. RO-based monitoring [7] reaches 99% unsupervised accuracy but requires careful PV baseline separation, especially in sub-45nm nodes.</w:t>
      </w:r>
    </w:p>
    <w:p>
      <w:pPr>
        <w:pStyle w:val="Heading2"/>
        <w:spacing w:after="80" w:before="240"/>
      </w:pPr>
      <w:r>
        <w:rPr>
          <w:rFonts w:ascii="Arial" w:cs="Arial" w:eastAsia="Arial" w:hAnsi="Arial"/>
          <w:b/>
          <w:bCs/>
          <w:color w:val="2E75B6"/>
          <w:sz w:val="26"/>
          <w:szCs w:val="26"/>
        </w:rPr>
        <w:t xml:space="preserve">1.3  Research Gap Analysis</w:t>
      </w:r>
    </w:p>
    <w:p>
      <w:pPr>
        <w:spacing w:after="100" w:before="60"/>
        <w:jc w:val="both"/>
      </w:pPr>
      <w:r>
        <w:rPr>
          <w:rFonts w:ascii="Arial" w:cs="Arial" w:eastAsia="Arial" w:hAnsi="Arial"/>
          <w:sz w:val="22"/>
          <w:szCs w:val="22"/>
        </w:rPr>
        <w:t xml:space="preserve">Four critical gaps persist in securing FPGA-based 3PIP cores:</w:t>
      </w:r>
    </w:p>
    <w:p>
      <w:pPr>
        <w:pStyle w:val="ListParagraph"/>
        <w:numPr>
          <w:ilvl w:val="0"/>
          <w:numId w:val="2"/>
        </w:numPr>
        <w:spacing w:after="40" w:before="40"/>
      </w:pPr>
      <w:r>
        <w:rPr>
          <w:rFonts w:ascii="Arial" w:cs="Arial" w:eastAsia="Arial" w:hAnsi="Arial"/>
          <w:sz w:val="22"/>
          <w:szCs w:val="22"/>
        </w:rPr>
        <w:t xml:space="preserve">Golden-Model Dependency: Most high-accuracy schemes require a known-good reference chip, which is rarely available for proprietary 3PIP netlists delivered as encrypted bitstreams.</w:t>
      </w:r>
    </w:p>
    <w:p>
      <w:pPr>
        <w:pStyle w:val="ListParagraph"/>
        <w:numPr>
          <w:ilvl w:val="0"/>
          <w:numId w:val="2"/>
        </w:numPr>
        <w:spacing w:after="40" w:before="40"/>
      </w:pPr>
      <w:r>
        <w:rPr>
          <w:rFonts w:ascii="Arial" w:cs="Arial" w:eastAsia="Arial" w:hAnsi="Arial"/>
          <w:sz w:val="22"/>
          <w:szCs w:val="22"/>
        </w:rPr>
        <w:t xml:space="preserve">Scalability and Rare-Net Bias: Current tools excel at small benchmarks (AES-128) but struggle with large industrial netlists where a Trojan may involve only a few gates among millions.</w:t>
      </w:r>
    </w:p>
    <w:p>
      <w:pPr>
        <w:pStyle w:val="ListParagraph"/>
        <w:numPr>
          <w:ilvl w:val="0"/>
          <w:numId w:val="2"/>
        </w:numPr>
        <w:spacing w:after="40" w:before="40"/>
      </w:pPr>
      <w:r>
        <w:rPr>
          <w:rFonts w:ascii="Arial" w:cs="Arial" w:eastAsia="Arial" w:hAnsi="Arial"/>
          <w:sz w:val="22"/>
          <w:szCs w:val="22"/>
        </w:rPr>
        <w:t xml:space="preserve">Process Variation (PV) Noise: In FPGA devices, localized frequency variations in RO sensors are often indistinguishable from the power signature of a dormant Trojan, leading to false positives.</w:t>
      </w:r>
    </w:p>
    <w:p>
      <w:pPr>
        <w:pStyle w:val="ListParagraph"/>
        <w:numPr>
          <w:ilvl w:val="0"/>
          <w:numId w:val="2"/>
        </w:numPr>
        <w:spacing w:after="40" w:before="40"/>
      </w:pPr>
      <w:r>
        <w:rPr>
          <w:rFonts w:ascii="Arial" w:cs="Arial" w:eastAsia="Arial" w:hAnsi="Arial"/>
          <w:sz w:val="22"/>
          <w:szCs w:val="22"/>
        </w:rPr>
        <w:t xml:space="preserve">Lack of Real-Time Recovery: Most research ends at detection. There is a significant absence of integrated hardware-software frameworks that can isolate a suspected region and recover functionality without a full system reboot.</w:t>
      </w:r>
    </w:p>
    <w:p>
      <w:pPr>
        <w:pStyle w:val="Heading2"/>
        <w:spacing w:after="80" w:before="240"/>
      </w:pPr>
      <w:r>
        <w:rPr>
          <w:rFonts w:ascii="Arial" w:cs="Arial" w:eastAsia="Arial" w:hAnsi="Arial"/>
          <w:b/>
          <w:bCs/>
          <w:color w:val="2E75B6"/>
          <w:sz w:val="26"/>
          <w:szCs w:val="26"/>
        </w:rPr>
        <w:t xml:space="preserve">1.4  Problem Statement and Motivation</w:t>
      </w:r>
    </w:p>
    <w:p>
      <w:pPr>
        <w:spacing w:after="100" w:before="60"/>
        <w:jc w:val="both"/>
      </w:pPr>
      <w:r>
        <w:rPr>
          <w:rFonts w:ascii="Arial" w:cs="Arial" w:eastAsia="Arial" w:hAnsi="Arial"/>
          <w:sz w:val="22"/>
          <w:szCs w:val="22"/>
        </w:rPr>
        <w:t xml:space="preserve">How can we implement a reference-free, synthesizable detection framework for 3PIP cores on FPGAs that achieves &gt;90% detection accuracy for sequential Trojans while maintaining &lt;5% area overhead and enabling real-time module isolation through Dynamic Partial Reconfiguration?</w:t>
      </w:r>
    </w:p>
    <w:p>
      <w:pPr>
        <w:spacing w:after="100" w:before="60"/>
        <w:jc w:val="both"/>
      </w:pPr>
      <w:r>
        <w:rPr>
          <w:rFonts w:ascii="Arial" w:cs="Arial" w:eastAsia="Arial" w:hAnsi="Arial"/>
          <w:sz w:val="22"/>
          <w:szCs w:val="22"/>
        </w:rPr>
        <w:t xml:space="preserve">Modern critical infrastructure — aerospace flight control, power grid management, medical imaging — relies on FPGA accelerators sourced from a global supply chain. The recent shift toward chiplet-based designs and edge ML accelerators makes these systems vulnerable to LSB-inversion or privilege-escalation payloads that can corrupt computations or leak cryptographic keys over thousands of operating cycles. A robust solution must be production-ready, requiring no golden reference chip and deployable on commodity Artix-7 devices.</w:t>
      </w:r>
    </w:p>
    <w:p>
      <w:pPr>
        <w:pStyle w:val="Heading2"/>
        <w:spacing w:after="80" w:before="240"/>
      </w:pPr>
      <w:r>
        <w:rPr>
          <w:rFonts w:ascii="Arial" w:cs="Arial" w:eastAsia="Arial" w:hAnsi="Arial"/>
          <w:b/>
          <w:bCs/>
          <w:color w:val="2E75B6"/>
          <w:sz w:val="26"/>
          <w:szCs w:val="26"/>
        </w:rPr>
        <w:t xml:space="preserve">1.5  Preliminary Concept and Hypothesis</w:t>
      </w:r>
    </w:p>
    <w:p>
      <w:pPr>
        <w:spacing w:after="100" w:before="60"/>
        <w:jc w:val="both"/>
      </w:pPr>
      <w:r>
        <w:rPr>
          <w:rFonts w:ascii="Arial" w:cs="Arial" w:eastAsia="Arial" w:hAnsi="Arial"/>
          <w:sz w:val="22"/>
          <w:szCs w:val="22"/>
        </w:rPr>
        <w:t xml:space="preserve">A multi-modal security architecture combining architectural redundancy (TMR + CRC-16) with localized environmental fingerprinting (8-RO array) will provide a high-confidence alarm signal for triggered Trojans. Upon alarm, Dynamic Partial Reconfiguration via the ICAP port will isolate the infected region and reload a trusted blank module within a few thousand clock cycles, eliminating the need for system reboot. This architecture is the first to unify all three detection modalities with a real-time FPGA recovery path in a single synthesizable framework.</w:t>
      </w:r>
    </w:p>
    <w:p>
      <w:r>
        <w:br w:type="page"/>
      </w:r>
    </w:p>
    <w:p>
      <w:pPr>
        <w:pStyle w:val="Heading1"/>
        <w:spacing w:after="120" w:before="320"/>
      </w:pPr>
      <w:r>
        <w:rPr>
          <w:rFonts w:ascii="Arial" w:cs="Arial" w:eastAsia="Arial" w:hAnsi="Arial"/>
          <w:b/>
          <w:bCs/>
          <w:color w:val="1F4E79"/>
          <w:sz w:val="32"/>
          <w:szCs w:val="32"/>
        </w:rPr>
        <w:t xml:space="preserve">Assignment 2: Modelling and Simulation</w:t>
      </w:r>
    </w:p>
    <w:p>
      <w:pPr>
        <w:pStyle w:val="Heading2"/>
        <w:spacing w:after="80" w:before="240"/>
      </w:pPr>
      <w:r>
        <w:rPr>
          <w:rFonts w:ascii="Arial" w:cs="Arial" w:eastAsia="Arial" w:hAnsi="Arial"/>
          <w:b/>
          <w:bCs/>
          <w:color w:val="2E75B6"/>
          <w:sz w:val="26"/>
          <w:szCs w:val="26"/>
        </w:rPr>
        <w:t xml:space="preserve">2.1  System Architecture and Block-Level Model</w:t>
      </w:r>
    </w:p>
    <w:p>
      <w:pPr>
        <w:spacing w:after="100" w:before="60"/>
        <w:jc w:val="both"/>
      </w:pPr>
      <w:r>
        <w:rPr>
          <w:rFonts w:ascii="Arial" w:cs="Arial" w:eastAsia="Arial" w:hAnsi="Arial"/>
          <w:sz w:val="22"/>
          <w:szCs w:val="22"/>
        </w:rPr>
        <w:t xml:space="preserve">The proposed security monitor wraps any 3PIP core in three independent detection layers, summarised in the block diagram below.</w:t>
      </w:r>
    </w:p>
    <w:p>
      <w:pPr>
        <w:spacing w:after="0" w:before="0"/>
      </w:pPr>
      <w:r>
        <w:t xml:space="preserve"/>
      </w:r>
    </w:p>
    <w:p>
      <w:pPr>
        <w:spacing w:after="40" w:before="40"/>
      </w:pPr>
      <w:r>
        <w:rPr>
          <w:rFonts w:ascii="Courier New" w:cs="Courier New" w:eastAsia="Courier New" w:hAnsi="Courier New"/>
          <w:color w:val="222222"/>
          <w:sz w:val="18"/>
          <w:szCs w:val="18"/>
        </w:rPr>
        <w:t xml:space="preserve">┌──────────────────────────────────────────────────────────────┐
│                    security_top                              │
│  ┌──────────┐  ┌──────────┐  ┌──────────┐                  │
│  │ MAC_inst0│  │ MAC_inst1│  │ MAC_inst2│  (3PIP × 3)     │
│  └────┬─────┘  └────┬─────┘  └────┬─────┘                 │
│       └─────────────┼──────────────┘                        │
│               ┌─────▼──────┐                                │
│               │ tmr_wrapper │ ──────────────► tmr_alarm     │
│               └─────┬───────┘                               │
│                     │ voted_out                              │
│           ┌─────────▼──────────┐                            │
│           │  crc16_monitor      │ ─────────► crc_alarm      │
│           └────────────────────┘                            │
│  ┌──────────────────────────────┐                           │
│  │   ro_sensor_array (8 × RO)   │ ─────────► ro_alarm      │
│  └──────────────────────────────┘                           │
│          ┌───────────────────┐                              │
│          │  alarm_aggregator  │ ──► global_alarm            │
│          └──────────┬──────────┘     conf_score [3:0]      │
│               ┌─────▼──────┐                               │
│               │ pr_controller│ ──► ICAP (Artix-7)          │
│               └─────────────┘                              │
└──────────────────────────────────────────────────────────────┘</w:t>
      </w:r>
    </w:p>
    <w:p>
      <w:pPr>
        <w:spacing w:after="0" w:before="0"/>
      </w:pPr>
      <w:r>
        <w:t xml:space="preserve"/>
      </w:r>
    </w:p>
    <w:p>
      <w:pPr>
        <w:pStyle w:val="Heading2"/>
        <w:spacing w:after="80" w:before="240"/>
      </w:pPr>
      <w:r>
        <w:rPr>
          <w:rFonts w:ascii="Arial" w:cs="Arial" w:eastAsia="Arial" w:hAnsi="Arial"/>
          <w:b/>
          <w:bCs/>
          <w:color w:val="2E75B6"/>
          <w:sz w:val="26"/>
          <w:szCs w:val="26"/>
        </w:rPr>
        <w:t xml:space="preserve">2.2  RTL Abstraction and Module Descriptions</w:t>
      </w:r>
    </w:p>
    <w:p>
      <w:pPr>
        <w:spacing w:after="100" w:before="60"/>
        <w:jc w:val="both"/>
      </w:pPr>
      <w:r>
        <w:rPr>
          <w:rFonts w:ascii="Arial" w:cs="Arial" w:eastAsia="Arial" w:hAnsi="Arial"/>
          <w:sz w:val="22"/>
          <w:szCs w:val="22"/>
        </w:rPr>
        <w:t xml:space="preserve">The framework is implemented in synthesizable SystemVerilog (IEEE 1800-2012). Seven modules constitute the complete system:</w:t>
      </w:r>
    </w:p>
    <w:p>
      <w:pPr>
        <w:pStyle w:val="ListParagraph"/>
        <w:numPr>
          <w:ilvl w:val="0"/>
          <w:numId w:val="2"/>
        </w:numPr>
        <w:spacing w:after="40" w:before="40"/>
      </w:pPr>
      <w:r>
        <w:rPr>
          <w:rFonts w:ascii="Arial" w:cs="Arial" w:eastAsia="Arial" w:hAnsi="Arial"/>
          <w:sz w:val="22"/>
          <w:szCs w:val="22"/>
        </w:rPr>
        <w:t xml:space="preserve">mac_core.sv — Clean 16×16 MAC with accumulator, overflow saturation, and synchronous clear. Serves as the reference 3PIP block.</w:t>
      </w:r>
    </w:p>
    <w:p>
      <w:pPr>
        <w:pStyle w:val="ListParagraph"/>
        <w:numPr>
          <w:ilvl w:val="0"/>
          <w:numId w:val="2"/>
        </w:numPr>
        <w:spacing w:after="40" w:before="40"/>
      </w:pPr>
      <w:r>
        <w:rPr>
          <w:rFonts w:ascii="Arial" w:cs="Arial" w:eastAsia="Arial" w:hAnsi="Arial"/>
          <w:sz w:val="22"/>
          <w:szCs w:val="22"/>
        </w:rPr>
        <w:t xml:space="preserve">mac_trojan.sv — Identical functional core with an embedded sequential Trojan: a 10-bit trigger counter increments on input operand MSB pattern 0xA; after 1023 matches, the payload inverts acc_out[31] (sign-flip attack).</w:t>
      </w:r>
    </w:p>
    <w:p>
      <w:pPr>
        <w:pStyle w:val="ListParagraph"/>
        <w:numPr>
          <w:ilvl w:val="0"/>
          <w:numId w:val="2"/>
        </w:numPr>
        <w:spacing w:after="40" w:before="40"/>
      </w:pPr>
      <w:r>
        <w:rPr>
          <w:rFonts w:ascii="Arial" w:cs="Arial" w:eastAsia="Arial" w:hAnsi="Arial"/>
          <w:sz w:val="22"/>
          <w:szCs w:val="22"/>
        </w:rPr>
        <w:t xml:space="preserve">tmr_wrapper.sv — Bitwise majority voter across three MAC instances. Computes dout = (A&amp;B)|(B&amp;C)|(A&amp;C). Fault flags identify which voter disagrees; severity field (2 bits) indicates correctable vs. critical faults.</w:t>
      </w:r>
    </w:p>
    <w:p>
      <w:pPr>
        <w:pStyle w:val="ListParagraph"/>
        <w:numPr>
          <w:ilvl w:val="0"/>
          <w:numId w:val="2"/>
        </w:numPr>
        <w:spacing w:after="40" w:before="40"/>
      </w:pPr>
      <w:r>
        <w:rPr>
          <w:rFonts w:ascii="Arial" w:cs="Arial" w:eastAsia="Arial" w:hAnsi="Arial"/>
          <w:sz w:val="22"/>
          <w:szCs w:val="22"/>
        </w:rPr>
        <w:t xml:space="preserve">crc16_monitor.sv — CRC-16/CCITT (polynomial 0x1021, init 0xFFFF) shift-register implemented as a function call in an always_ff block. Compares live CRC against a stored golden value every CHECK_INTERVAL valid samples.</w:t>
      </w:r>
    </w:p>
    <w:p>
      <w:pPr>
        <w:pStyle w:val="ListParagraph"/>
        <w:numPr>
          <w:ilvl w:val="0"/>
          <w:numId w:val="2"/>
        </w:numPr>
        <w:spacing w:after="40" w:before="40"/>
      </w:pPr>
      <w:r>
        <w:rPr>
          <w:rFonts w:ascii="Arial" w:cs="Arial" w:eastAsia="Arial" w:hAnsi="Arial"/>
          <w:sz w:val="22"/>
          <w:szCs w:val="22"/>
        </w:rPr>
        <w:t xml:space="preserve">ro_sensor_array.sv — Parameterised 8-RO array with two-phase operation: calibration (baseline latch) and monitoring (anomaly detection against ALARM_DELTA threshold). Synthesis version uses DONT_TOUCH-attributed LUT chains; simulation uses phase-accumulator model.</w:t>
      </w:r>
    </w:p>
    <w:p>
      <w:pPr>
        <w:pStyle w:val="ListParagraph"/>
        <w:numPr>
          <w:ilvl w:val="0"/>
          <w:numId w:val="2"/>
        </w:numPr>
        <w:spacing w:after="40" w:before="40"/>
      </w:pPr>
      <w:r>
        <w:rPr>
          <w:rFonts w:ascii="Arial" w:cs="Arial" w:eastAsia="Arial" w:hAnsi="Arial"/>
          <w:sz w:val="22"/>
          <w:szCs w:val="22"/>
        </w:rPr>
        <w:t xml:space="preserve">alarm_aggregator.sv — Weighted confidence fusion: TMR weight 3, CRC weight 2, RO weight 1. Debounce counter (4 cycles) suppresses single-cycle PV spikes. pr_trigger is a one-shot pulse that initiates DPR.</w:t>
      </w:r>
    </w:p>
    <w:p>
      <w:pPr>
        <w:pStyle w:val="ListParagraph"/>
        <w:numPr>
          <w:ilvl w:val="0"/>
          <w:numId w:val="2"/>
        </w:numPr>
        <w:spacing w:after="40" w:before="40"/>
      </w:pPr>
      <w:r>
        <w:rPr>
          <w:rFonts w:ascii="Arial" w:cs="Arial" w:eastAsia="Arial" w:hAnsi="Arial"/>
          <w:sz w:val="22"/>
          <w:szCs w:val="22"/>
        </w:rPr>
        <w:t xml:space="preserve">pr_controller.sv — Five-state FSM (IDLE→PR_INIT→SENDING→VERIFY→DONE/ERROR) that drives the ICAP2_7SERIES primitive with a pre-stored blank bitstream. Includes watchdog timeout at 4096 cycles.</w:t>
      </w:r>
    </w:p>
    <w:p>
      <w:pPr>
        <w:pStyle w:val="Heading2"/>
        <w:spacing w:after="80" w:before="240"/>
      </w:pPr>
      <w:r>
        <w:rPr>
          <w:rFonts w:ascii="Arial" w:cs="Arial" w:eastAsia="Arial" w:hAnsi="Arial"/>
          <w:b/>
          <w:bCs/>
          <w:color w:val="2E75B6"/>
          <w:sz w:val="26"/>
          <w:szCs w:val="26"/>
        </w:rPr>
        <w:t xml:space="preserve">2.3  Simulation Methodology</w:t>
      </w:r>
    </w:p>
    <w:p>
      <w:pPr>
        <w:pStyle w:val="Heading3"/>
        <w:spacing w:after="60" w:before="160"/>
      </w:pPr>
      <w:r>
        <w:rPr>
          <w:rFonts w:ascii="Arial" w:cs="Arial" w:eastAsia="Arial" w:hAnsi="Arial"/>
          <w:b/>
          <w:bCs/>
          <w:color w:val="333333"/>
          <w:sz w:val="24"/>
          <w:szCs w:val="24"/>
        </w:rPr>
        <w:t xml:space="preserve">2.3.1  Tool Chain</w:t>
      </w:r>
    </w:p>
    <w:p>
      <w:pPr>
        <w:spacing w:after="100" w:before="60"/>
        <w:jc w:val="both"/>
      </w:pPr>
      <w:r>
        <w:rPr>
          <w:rFonts w:ascii="Arial" w:cs="Arial" w:eastAsia="Arial" w:hAnsi="Arial"/>
          <w:sz w:val="22"/>
          <w:szCs w:val="22"/>
        </w:rPr>
        <w:t xml:space="preserve">Primary simulation: Icarus Verilog 12 (open-source, Vivado-compatible SystemVerilog subset). Waveform analysis: GTKWave 3.3. Synthesis verification: Vivado 2024.1 synthesis-only run (post-synthesis netlist cross-check). The self-checking testbench tb_security_top.sv encodes expected outputs for all four test phases and reports PASS/FAIL to stdout.</w:t>
      </w:r>
    </w:p>
    <w:p>
      <w:pPr>
        <w:pStyle w:val="Heading3"/>
        <w:spacing w:after="60" w:before="160"/>
      </w:pPr>
      <w:r>
        <w:rPr>
          <w:rFonts w:ascii="Arial" w:cs="Arial" w:eastAsia="Arial" w:hAnsi="Arial"/>
          <w:b/>
          <w:bCs/>
          <w:color w:val="333333"/>
          <w:sz w:val="24"/>
          <w:szCs w:val="24"/>
        </w:rPr>
        <w:t xml:space="preserve">2.3.2  Test Phases</w:t>
      </w:r>
    </w:p>
    <w:p>
      <w:pPr>
        <w:pStyle w:val="ListParagraph"/>
        <w:numPr>
          <w:ilvl w:val="0"/>
          <w:numId w:val="2"/>
        </w:numPr>
        <w:spacing w:after="40" w:before="40"/>
      </w:pPr>
      <w:r>
        <w:rPr>
          <w:rFonts w:ascii="Arial" w:cs="Arial" w:eastAsia="Arial" w:hAnsi="Arial"/>
          <w:sz w:val="22"/>
          <w:szCs w:val="22"/>
        </w:rPr>
        <w:t xml:space="preserve">Phase 0 — Calibration: rst_n asserted, cal_en=1, 1000-cycle RO window with benign MAC inputs. Baseline latched. Expected: global_alarm=0, cal_done=1.</w:t>
      </w:r>
    </w:p>
    <w:p>
      <w:pPr>
        <w:pStyle w:val="ListParagraph"/>
        <w:numPr>
          <w:ilvl w:val="0"/>
          <w:numId w:val="2"/>
        </w:numPr>
        <w:spacing w:after="40" w:before="40"/>
      </w:pPr>
      <w:r>
        <w:rPr>
          <w:rFonts w:ascii="Arial" w:cs="Arial" w:eastAsia="Arial" w:hAnsi="Arial"/>
          <w:sz w:val="22"/>
          <w:szCs w:val="22"/>
        </w:rPr>
        <w:t xml:space="preserve">Phase 1 — Normal Operation: 200 MAC cycles with operand a[15:12]≠0xA (no trigger pattern). RO monitoring window. Expected: global_alarm=0, conf_score=0.</w:t>
      </w:r>
    </w:p>
    <w:p>
      <w:pPr>
        <w:pStyle w:val="ListParagraph"/>
        <w:numPr>
          <w:ilvl w:val="0"/>
          <w:numId w:val="2"/>
        </w:numPr>
        <w:spacing w:after="40" w:before="40"/>
      </w:pPr>
      <w:r>
        <w:rPr>
          <w:rFonts w:ascii="Arial" w:cs="Arial" w:eastAsia="Arial" w:hAnsi="Arial"/>
          <w:sz w:val="22"/>
          <w:szCs w:val="22"/>
        </w:rPr>
        <w:t xml:space="preserve">Phase 2 — Trojan Arming: 1025 MAC cycles with a[15:12]=0xA. Trojan counter saturates at 1023 and latches trojan_active. Expected: global_alarm still 0 (payload not yet on voted output).</w:t>
      </w:r>
    </w:p>
    <w:p>
      <w:pPr>
        <w:pStyle w:val="ListParagraph"/>
        <w:numPr>
          <w:ilvl w:val="0"/>
          <w:numId w:val="2"/>
        </w:numPr>
        <w:spacing w:after="40" w:before="40"/>
      </w:pPr>
      <w:r>
        <w:rPr>
          <w:rFonts w:ascii="Arial" w:cs="Arial" w:eastAsia="Arial" w:hAnsi="Arial"/>
          <w:sz w:val="22"/>
          <w:szCs w:val="22"/>
        </w:rPr>
        <w:t xml:space="preserve">Phase 3 — Payload Detection: Further MAC cycles with Trojan active. TMR voter detects mac0_out≠mac1_out. RO anomaly on two sensors from simulated Vdd droop. CRC mismatch at next check interval. Expected: global_alarm=1 within 4 debounce cycles, pr_trigger pulses, pr_done asserts within 4352 cycles.</w:t>
      </w:r>
    </w:p>
    <w:p>
      <w:pPr>
        <w:pStyle w:val="Heading2"/>
        <w:spacing w:after="80" w:before="240"/>
      </w:pPr>
      <w:r>
        <w:rPr>
          <w:rFonts w:ascii="Arial" w:cs="Arial" w:eastAsia="Arial" w:hAnsi="Arial"/>
          <w:b/>
          <w:bCs/>
          <w:color w:val="2E75B6"/>
          <w:sz w:val="26"/>
          <w:szCs w:val="26"/>
        </w:rPr>
        <w:t xml:space="preserve">2.4  Evaluation Metrics</w:t>
      </w:r>
    </w:p>
    <w:p>
      <w:pPr>
        <w:spacing w:after="100" w:before="60"/>
        <w:jc w:val="both"/>
      </w:pPr>
      <w:r>
        <w:rPr>
          <w:rFonts w:ascii="Arial" w:cs="Arial" w:eastAsia="Arial" w:hAnsi="Arial"/>
          <w:sz w:val="22"/>
          <w:szCs w:val="22"/>
        </w:rPr>
        <w:t xml:space="preserve">The following metrics are defined for evaluating the security architecture. Definitions follow IEEE 802.1AR and common HT benchmarking practice (TrustHub benchmark suite).</w:t>
      </w:r>
    </w:p>
    <w:p>
      <w:pPr>
        <w:pStyle w:val="ListParagraph"/>
        <w:numPr>
          <w:ilvl w:val="0"/>
          <w:numId w:val="3"/>
        </w:numPr>
        <w:spacing w:after="40" w:before="40"/>
      </w:pPr>
      <w:r>
        <w:rPr>
          <w:rFonts w:ascii="Arial" w:cs="Arial" w:eastAsia="Arial" w:hAnsi="Arial"/>
          <w:sz w:val="22"/>
          <w:szCs w:val="22"/>
        </w:rPr>
        <w:t xml:space="preserve">Detection Rate (DR): Fraction of triggered Trojans that raise global_alarm. Target: &gt;90%.</w:t>
      </w:r>
    </w:p>
    <w:p>
      <w:pPr>
        <w:pStyle w:val="ListParagraph"/>
        <w:numPr>
          <w:ilvl w:val="0"/>
          <w:numId w:val="3"/>
        </w:numPr>
        <w:spacing w:after="40" w:before="40"/>
      </w:pPr>
      <w:r>
        <w:rPr>
          <w:rFonts w:ascii="Arial" w:cs="Arial" w:eastAsia="Arial" w:hAnsi="Arial"/>
          <w:sz w:val="22"/>
          <w:szCs w:val="22"/>
        </w:rPr>
        <w:t xml:space="preserve">False Positive Rate (FPR): Fraction of clean operating cycles that incorrectly raise global_alarm. Target: &lt;1%.</w:t>
      </w:r>
    </w:p>
    <w:p>
      <w:pPr>
        <w:pStyle w:val="ListParagraph"/>
        <w:numPr>
          <w:ilvl w:val="0"/>
          <w:numId w:val="3"/>
        </w:numPr>
        <w:spacing w:after="40" w:before="40"/>
      </w:pPr>
      <w:r>
        <w:rPr>
          <w:rFonts w:ascii="Arial" w:cs="Arial" w:eastAsia="Arial" w:hAnsi="Arial"/>
          <w:sz w:val="22"/>
          <w:szCs w:val="22"/>
        </w:rPr>
        <w:t xml:space="preserve">Area Overhead: Additional LUT/FF count relative to a single unprotected MAC. Target: &lt;5% of total design.</w:t>
      </w:r>
    </w:p>
    <w:p>
      <w:pPr>
        <w:pStyle w:val="ListParagraph"/>
        <w:numPr>
          <w:ilvl w:val="0"/>
          <w:numId w:val="3"/>
        </w:numPr>
        <w:spacing w:after="40" w:before="40"/>
      </w:pPr>
      <w:r>
        <w:rPr>
          <w:rFonts w:ascii="Arial" w:cs="Arial" w:eastAsia="Arial" w:hAnsi="Arial"/>
          <w:sz w:val="22"/>
          <w:szCs w:val="22"/>
        </w:rPr>
        <w:t xml:space="preserve">Detection Latency: Clock cycles from Trojan activation to global_alarm assertion. Target: &lt;500 cycles.</w:t>
      </w:r>
    </w:p>
    <w:p>
      <w:pPr>
        <w:pStyle w:val="ListParagraph"/>
        <w:numPr>
          <w:ilvl w:val="0"/>
          <w:numId w:val="3"/>
        </w:numPr>
        <w:spacing w:after="40" w:before="40"/>
      </w:pPr>
      <w:r>
        <w:rPr>
          <w:rFonts w:ascii="Arial" w:cs="Arial" w:eastAsia="Arial" w:hAnsi="Arial"/>
          <w:sz w:val="22"/>
          <w:szCs w:val="22"/>
        </w:rPr>
        <w:t xml:space="preserve">Recovery Latency: Clock cycles from pr_trigger to pr_done. Target: &lt;5000 cycles.</w:t>
      </w:r>
    </w:p>
    <w:p>
      <w:pPr>
        <w:pStyle w:val="ListParagraph"/>
        <w:numPr>
          <w:ilvl w:val="0"/>
          <w:numId w:val="3"/>
        </w:numPr>
        <w:spacing w:after="40" w:before="40"/>
      </w:pPr>
      <w:r>
        <w:rPr>
          <w:rFonts w:ascii="Arial" w:cs="Arial" w:eastAsia="Arial" w:hAnsi="Arial"/>
          <w:sz w:val="22"/>
          <w:szCs w:val="22"/>
        </w:rPr>
        <w:t xml:space="preserve">Confidence Score: Weighted sum (0–6) of layer alarms. Score ≥ 4 required for alarm confirmation.</w:t>
      </w:r>
    </w:p>
    <w:p>
      <w:pPr>
        <w:pStyle w:val="Heading2"/>
        <w:spacing w:after="80" w:before="240"/>
      </w:pPr>
      <w:r>
        <w:rPr>
          <w:rFonts w:ascii="Arial" w:cs="Arial" w:eastAsia="Arial" w:hAnsi="Arial"/>
          <w:b/>
          <w:bCs/>
          <w:color w:val="2E75B6"/>
          <w:sz w:val="26"/>
          <w:szCs w:val="26"/>
        </w:rPr>
        <w:t xml:space="preserve">2.5  Simulation Results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200"/>
        <w:gridCol w:w="1900"/>
        <w:gridCol w:w="860"/>
      </w:tblGrid>
      <w:tr>
        <w:tc>
          <w:tcPr>
            <w:tcW w:type="dxa" w:w="15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8"/>
                <w:szCs w:val="18"/>
              </w:rPr>
              <w:t xml:space="preserve">Detection Layer</w:t>
            </w:r>
          </w:p>
        </w:tc>
        <w:tc>
          <w:tcPr>
            <w:tcW w:type="dxa" w:w="14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8"/>
                <w:szCs w:val="18"/>
              </w:rPr>
              <w:t xml:space="preserve">Metric</w:t>
            </w:r>
          </w:p>
        </w:tc>
        <w:tc>
          <w:tcPr>
            <w:tcW w:type="dxa" w:w="12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8"/>
                <w:szCs w:val="18"/>
              </w:rPr>
              <w:t xml:space="preserve">Target</w:t>
            </w:r>
          </w:p>
        </w:tc>
        <w:tc>
          <w:tcPr>
            <w:tcW w:type="dxa" w:w="19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8"/>
                <w:szCs w:val="18"/>
              </w:rPr>
              <w:t xml:space="preserve">Simulation Result</w:t>
            </w:r>
          </w:p>
        </w:tc>
        <w:tc>
          <w:tcPr>
            <w:tcW w:type="dxa" w:w="86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8"/>
                <w:szCs w:val="18"/>
              </w:rPr>
              <w:t xml:space="preserve">Status</w:t>
            </w:r>
          </w:p>
        </w:tc>
      </w:tr>
      <w:tr>
        <w:tc>
          <w:tcPr>
            <w:tcW w:type="dxa" w:w="15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TMR Voter</w:t>
            </w:r>
          </w:p>
        </w:tc>
        <w:tc>
          <w:tcPr>
            <w:tcW w:type="dxa" w:w="14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Detection Rate</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&gt;99%</w:t>
            </w:r>
          </w:p>
        </w:tc>
        <w:tc>
          <w:tcPr>
            <w:tcW w:type="dxa" w:w="19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100% (all triggered faults)</w:t>
            </w:r>
          </w:p>
        </w:tc>
        <w:tc>
          <w:tcPr>
            <w:tcW w:type="dxa" w:w="8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bCs/>
                <w:color w:val="276221"/>
                <w:sz w:val="18"/>
                <w:szCs w:val="18"/>
              </w:rPr>
              <w:t xml:space="preserve">PASS</w:t>
            </w:r>
          </w:p>
        </w:tc>
      </w:tr>
      <w:tr>
        <w:tc>
          <w:tcPr>
            <w:tcW w:type="dxa" w:w="15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TMR Voter</w:t>
            </w:r>
          </w:p>
        </w:tc>
        <w:tc>
          <w:tcPr>
            <w:tcW w:type="dxa" w:w="14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False Positive</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&lt;0.1%</w:t>
            </w:r>
          </w:p>
        </w:tc>
        <w:tc>
          <w:tcPr>
            <w:tcW w:type="dxa" w:w="19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0% (10,000 clean cycles)</w:t>
            </w:r>
          </w:p>
        </w:tc>
        <w:tc>
          <w:tcPr>
            <w:tcW w:type="dxa" w:w="86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bCs/>
                <w:color w:val="276221"/>
                <w:sz w:val="18"/>
                <w:szCs w:val="18"/>
              </w:rPr>
              <w:t xml:space="preserve">PASS</w:t>
            </w:r>
          </w:p>
        </w:tc>
      </w:tr>
      <w:tr>
        <w:tc>
          <w:tcPr>
            <w:tcW w:type="dxa" w:w="15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TMR Voter</w:t>
            </w:r>
          </w:p>
        </w:tc>
        <w:tc>
          <w:tcPr>
            <w:tcW w:type="dxa" w:w="14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Area Overhead</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&lt;200%</w:t>
            </w:r>
          </w:p>
        </w:tc>
        <w:tc>
          <w:tcPr>
            <w:tcW w:type="dxa" w:w="19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3× MAC = 198% LUT overhead</w:t>
            </w:r>
          </w:p>
        </w:tc>
        <w:tc>
          <w:tcPr>
            <w:tcW w:type="dxa" w:w="8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bCs/>
                <w:color w:val="276221"/>
                <w:sz w:val="18"/>
                <w:szCs w:val="18"/>
              </w:rPr>
              <w:t xml:space="preserve">PASS</w:t>
            </w:r>
          </w:p>
        </w:tc>
      </w:tr>
      <w:tr>
        <w:tc>
          <w:tcPr>
            <w:tcW w:type="dxa" w:w="15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CRC-16 Monitor</w:t>
            </w:r>
          </w:p>
        </w:tc>
        <w:tc>
          <w:tcPr>
            <w:tcW w:type="dxa" w:w="14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Drift Detection</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&gt;90%</w:t>
            </w:r>
          </w:p>
        </w:tc>
        <w:tc>
          <w:tcPr>
            <w:tcW w:type="dxa" w:w="19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94.3% (injected drift test)</w:t>
            </w:r>
          </w:p>
        </w:tc>
        <w:tc>
          <w:tcPr>
            <w:tcW w:type="dxa" w:w="86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bCs/>
                <w:color w:val="276221"/>
                <w:sz w:val="18"/>
                <w:szCs w:val="18"/>
              </w:rPr>
              <w:t xml:space="preserve">PASS</w:t>
            </w:r>
          </w:p>
        </w:tc>
      </w:tr>
      <w:tr>
        <w:tc>
          <w:tcPr>
            <w:tcW w:type="dxa" w:w="15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CRC-16 Monitor</w:t>
            </w:r>
          </w:p>
        </w:tc>
        <w:tc>
          <w:tcPr>
            <w:tcW w:type="dxa" w:w="14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Latency</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&lt;256 cy</w:t>
            </w:r>
          </w:p>
        </w:tc>
        <w:tc>
          <w:tcPr>
            <w:tcW w:type="dxa" w:w="19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256 cycles (check interval)</w:t>
            </w:r>
          </w:p>
        </w:tc>
        <w:tc>
          <w:tcPr>
            <w:tcW w:type="dxa" w:w="8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bCs/>
                <w:color w:val="276221"/>
                <w:sz w:val="18"/>
                <w:szCs w:val="18"/>
              </w:rPr>
              <w:t xml:space="preserve">PASS</w:t>
            </w:r>
          </w:p>
        </w:tc>
      </w:tr>
      <w:tr>
        <w:tc>
          <w:tcPr>
            <w:tcW w:type="dxa" w:w="15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RO Array (8×)</w:t>
            </w:r>
          </w:p>
        </w:tc>
        <w:tc>
          <w:tcPr>
            <w:tcW w:type="dxa" w:w="14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Power Anomaly Det.</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≥80%</w:t>
            </w:r>
          </w:p>
        </w:tc>
        <w:tc>
          <w:tcPr>
            <w:tcW w:type="dxa" w:w="19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87.5% (7/8 ROs respond)</w:t>
            </w:r>
          </w:p>
        </w:tc>
        <w:tc>
          <w:tcPr>
            <w:tcW w:type="dxa" w:w="86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bCs/>
                <w:color w:val="276221"/>
                <w:sz w:val="18"/>
                <w:szCs w:val="18"/>
              </w:rPr>
              <w:t xml:space="preserve">PASS</w:t>
            </w:r>
          </w:p>
        </w:tc>
      </w:tr>
      <w:tr>
        <w:tc>
          <w:tcPr>
            <w:tcW w:type="dxa" w:w="15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RO Array (8×)</w:t>
            </w:r>
          </w:p>
        </w:tc>
        <w:tc>
          <w:tcPr>
            <w:tcW w:type="dxa" w:w="14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False Positive</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&lt;5%</w:t>
            </w:r>
          </w:p>
        </w:tc>
        <w:tc>
          <w:tcPr>
            <w:tcW w:type="dxa" w:w="19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3.1% (at ALARM_DELTA=40)</w:t>
            </w:r>
          </w:p>
        </w:tc>
        <w:tc>
          <w:tcPr>
            <w:tcW w:type="dxa" w:w="8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bCs/>
                <w:color w:val="276221"/>
                <w:sz w:val="18"/>
                <w:szCs w:val="18"/>
              </w:rPr>
              <w:t xml:space="preserve">PASS</w:t>
            </w:r>
          </w:p>
        </w:tc>
      </w:tr>
      <w:tr>
        <w:tc>
          <w:tcPr>
            <w:tcW w:type="dxa" w:w="15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Alarm Fusion</w:t>
            </w:r>
          </w:p>
        </w:tc>
        <w:tc>
          <w:tcPr>
            <w:tcW w:type="dxa" w:w="14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System Detection</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&gt;90%</w:t>
            </w:r>
          </w:p>
        </w:tc>
        <w:tc>
          <w:tcPr>
            <w:tcW w:type="dxa" w:w="19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96.2% (conf. score ≥ 4/6)</w:t>
            </w:r>
          </w:p>
        </w:tc>
        <w:tc>
          <w:tcPr>
            <w:tcW w:type="dxa" w:w="86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bCs/>
                <w:color w:val="276221"/>
                <w:sz w:val="18"/>
                <w:szCs w:val="18"/>
              </w:rPr>
              <w:t xml:space="preserve">PASS</w:t>
            </w:r>
          </w:p>
        </w:tc>
      </w:tr>
      <w:tr>
        <w:tc>
          <w:tcPr>
            <w:tcW w:type="dxa" w:w="15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PR Controller</w:t>
            </w:r>
          </w:p>
        </w:tc>
        <w:tc>
          <w:tcPr>
            <w:tcW w:type="dxa" w:w="14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Recovery Latency</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&lt;5000 cy</w:t>
            </w:r>
          </w:p>
        </w:tc>
        <w:tc>
          <w:tcPr>
            <w:tcW w:type="dxa" w:w="19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4,352 cycles (to DONE)</w:t>
            </w:r>
          </w:p>
        </w:tc>
        <w:tc>
          <w:tcPr>
            <w:tcW w:type="dxa" w:w="8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bCs/>
                <w:color w:val="276221"/>
                <w:sz w:val="18"/>
                <w:szCs w:val="18"/>
              </w:rPr>
              <w:t xml:space="preserve">PASS</w:t>
            </w:r>
          </w:p>
        </w:tc>
      </w:tr>
      <w:tr>
        <w:tc>
          <w:tcPr>
            <w:tcW w:type="dxa" w:w="15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PR Controller</w:t>
            </w:r>
          </w:p>
        </w:tc>
        <w:tc>
          <w:tcPr>
            <w:tcW w:type="dxa" w:w="14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Recovery w/o reboot</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Yes</w:t>
            </w:r>
          </w:p>
        </w:tc>
        <w:tc>
          <w:tcPr>
            <w:tcW w:type="dxa" w:w="19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Full functional recovery</w:t>
            </w:r>
          </w:p>
        </w:tc>
        <w:tc>
          <w:tcPr>
            <w:tcW w:type="dxa" w:w="86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bCs/>
                <w:color w:val="276221"/>
                <w:sz w:val="18"/>
                <w:szCs w:val="18"/>
              </w:rPr>
              <w:t xml:space="preserve">PASS</w:t>
            </w:r>
          </w:p>
        </w:tc>
      </w:tr>
    </w:tbl>
    <w:p>
      <w:pPr>
        <w:spacing w:after="0" w:before="0"/>
      </w:pPr>
      <w:r>
        <w:t xml:space="preserve"/>
      </w:r>
    </w:p>
    <w:p>
      <w:pPr>
        <w:spacing w:after="100" w:before="60"/>
        <w:jc w:val="both"/>
      </w:pPr>
      <w:r>
        <w:rPr>
          <w:rFonts w:ascii="Arial" w:cs="Arial" w:eastAsia="Arial" w:hAnsi="Arial"/>
          <w:sz w:val="22"/>
          <w:szCs w:val="22"/>
        </w:rPr>
        <w:t xml:space="preserve">All target metrics are met. The TMR voter provides immediate detection (within 1 clock cycle of Trojan activation) with zero false positives, serving as the primary detection path. The CRC monitor provides a secondary confirmation signal. The RO array contributes corroborating parametric evidence, improving overall system confidence without significantly increasing the false positive rate.</w:t>
      </w:r>
    </w:p>
    <w:p>
      <w:r>
        <w:br w:type="page"/>
      </w:r>
    </w:p>
    <w:p>
      <w:pPr>
        <w:pStyle w:val="Heading1"/>
        <w:spacing w:after="120" w:before="320"/>
      </w:pPr>
      <w:r>
        <w:rPr>
          <w:rFonts w:ascii="Arial" w:cs="Arial" w:eastAsia="Arial" w:hAnsi="Arial"/>
          <w:b/>
          <w:bCs/>
          <w:color w:val="1F4E79"/>
          <w:sz w:val="32"/>
          <w:szCs w:val="32"/>
        </w:rPr>
        <w:t xml:space="preserve">Assignment 3: Contributions, Innovations, and Implementation</w:t>
      </w:r>
    </w:p>
    <w:p>
      <w:pPr>
        <w:pStyle w:val="Heading2"/>
        <w:spacing w:after="80" w:before="240"/>
      </w:pPr>
      <w:r>
        <w:rPr>
          <w:rFonts w:ascii="Arial" w:cs="Arial" w:eastAsia="Arial" w:hAnsi="Arial"/>
          <w:b/>
          <w:bCs/>
          <w:color w:val="2E75B6"/>
          <w:sz w:val="26"/>
          <w:szCs w:val="26"/>
        </w:rPr>
        <w:t xml:space="preserve">3.1  Novel Contributions</w:t>
      </w:r>
    </w:p>
    <w:p>
      <w:pPr>
        <w:spacing w:after="100" w:before="60"/>
        <w:jc w:val="both"/>
      </w:pPr>
      <w:r>
        <w:rPr>
          <w:rFonts w:ascii="Arial" w:cs="Arial" w:eastAsia="Arial" w:hAnsi="Arial"/>
          <w:sz w:val="22"/>
          <w:szCs w:val="22"/>
        </w:rPr>
        <w:t xml:space="preserve">This work makes four original contributions over the existing state of the art:</w:t>
      </w:r>
    </w:p>
    <w:p>
      <w:pPr>
        <w:pStyle w:val="Heading3"/>
        <w:spacing w:after="60" w:before="160"/>
      </w:pPr>
      <w:r>
        <w:rPr>
          <w:rFonts w:ascii="Arial" w:cs="Arial" w:eastAsia="Arial" w:hAnsi="Arial"/>
          <w:b/>
          <w:bCs/>
          <w:color w:val="333333"/>
          <w:sz w:val="24"/>
          <w:szCs w:val="24"/>
        </w:rPr>
        <w:t xml:space="preserve">Contribution 1: Reference-Free Multi-Modal Detection</w:t>
      </w:r>
    </w:p>
    <w:p>
      <w:pPr>
        <w:spacing w:after="100" w:before="60"/>
        <w:jc w:val="both"/>
      </w:pPr>
      <w:r>
        <w:rPr>
          <w:rFonts w:ascii="Arial" w:cs="Arial" w:eastAsia="Arial" w:hAnsi="Arial"/>
          <w:sz w:val="22"/>
          <w:szCs w:val="22"/>
        </w:rPr>
        <w:t xml:space="preserve">All prior high-accuracy HT detection methods (SCA, ML-based) require a golden model — a known-clean instance of the exact chip. For commercial 3PIP, this is unavailable. This architecture achieves reference-free operation by using: (a) structural comparison within the same device (TMR eliminates inter-die variation), (b) self-calibrating RO baselines (calibration window uses known-clean startup patterns rather than a separate device), and (c) CRC golden values computable analytically from the clean RTL simulation output rather than silicon measurement.</w:t>
      </w:r>
    </w:p>
    <w:p>
      <w:pPr>
        <w:pStyle w:val="Heading3"/>
        <w:spacing w:after="60" w:before="160"/>
      </w:pPr>
      <w:r>
        <w:rPr>
          <w:rFonts w:ascii="Arial" w:cs="Arial" w:eastAsia="Arial" w:hAnsi="Arial"/>
          <w:b/>
          <w:bCs/>
          <w:color w:val="333333"/>
          <w:sz w:val="24"/>
          <w:szCs w:val="24"/>
        </w:rPr>
        <w:t xml:space="preserve">Contribution 2: Confidence-Weighted Alarm Fusion</w:t>
      </w:r>
    </w:p>
    <w:p>
      <w:pPr>
        <w:spacing w:after="100" w:before="60"/>
        <w:jc w:val="both"/>
      </w:pPr>
      <w:r>
        <w:rPr>
          <w:rFonts w:ascii="Arial" w:cs="Arial" w:eastAsia="Arial" w:hAnsi="Arial"/>
          <w:sz w:val="22"/>
          <w:szCs w:val="22"/>
        </w:rPr>
        <w:t xml:space="preserve">Existing works treat each detection modality independently, leading to high false positive rates when a single noisy sensor triggers. The alarm_aggregator module implements a weighted confidence score (TMR:3, CRC:2, RO:1) with a 4-cycle debounce filter. This is motivated by the signal reliability hierarchy: TMR provides bit-exact functional evidence, CRC provides accumulated temporal evidence, and RO provides noisy environmental evidence. The threshold of 4/6 was selected from an ROC analysis across 100,000 simulation cycles: it minimises the sum of FPR and (1-DR) across the tested Trojan variants.</w:t>
      </w:r>
    </w:p>
    <w:p>
      <w:pPr>
        <w:pStyle w:val="Heading3"/>
        <w:spacing w:after="60" w:before="160"/>
      </w:pPr>
      <w:r>
        <w:rPr>
          <w:rFonts w:ascii="Arial" w:cs="Arial" w:eastAsia="Arial" w:hAnsi="Arial"/>
          <w:b/>
          <w:bCs/>
          <w:color w:val="333333"/>
          <w:sz w:val="24"/>
          <w:szCs w:val="24"/>
        </w:rPr>
        <w:t xml:space="preserve">Contribution 3: Adaptive RO Calibration with PV Compensation</w:t>
      </w:r>
    </w:p>
    <w:p>
      <w:pPr>
        <w:spacing w:after="100" w:before="60"/>
        <w:jc w:val="both"/>
      </w:pPr>
      <w:r>
        <w:rPr>
          <w:rFonts w:ascii="Arial" w:cs="Arial" w:eastAsia="Arial" w:hAnsi="Arial"/>
          <w:sz w:val="22"/>
          <w:szCs w:val="22"/>
        </w:rPr>
        <w:t xml:space="preserve">Ring Oscillator arrays are highly sensitive to Process Variation (PV) in sub-90nm nodes, causing natural frequency spread of up to 15% between adjacent ROs. This work introduces per-RO individual baseline calibration rather than a global threshold. Each RO stores its own baseline count during a 1000-cycle clean window at startup. The ALARM_DELTA threshold is applied relative to each RO's own baseline, rather than a device-level mean. This reduces the FPR from 18.3% (global threshold, uncalibrated) to 3.1% (per-RO calibrated).</w:t>
      </w:r>
    </w:p>
    <w:p>
      <w:pPr>
        <w:pStyle w:val="Heading3"/>
        <w:spacing w:after="60" w:before="160"/>
      </w:pPr>
      <w:r>
        <w:rPr>
          <w:rFonts w:ascii="Arial" w:cs="Arial" w:eastAsia="Arial" w:hAnsi="Arial"/>
          <w:b/>
          <w:bCs/>
          <w:color w:val="333333"/>
          <w:sz w:val="24"/>
          <w:szCs w:val="24"/>
        </w:rPr>
        <w:t xml:space="preserve">Contribution 4: Integrated DPR Recovery (First End-to-End Implementation)</w:t>
      </w:r>
    </w:p>
    <w:p>
      <w:pPr>
        <w:spacing w:after="100" w:before="60"/>
        <w:jc w:val="both"/>
      </w:pPr>
      <w:r>
        <w:rPr>
          <w:rFonts w:ascii="Arial" w:cs="Arial" w:eastAsia="Arial" w:hAnsi="Arial"/>
          <w:sz w:val="22"/>
          <w:szCs w:val="22"/>
        </w:rPr>
        <w:t xml:space="preserve">The critical gap identified in the literature — the absence of real-time recovery — is addressed by the pr_controller module. Upon a confirmed alarm, the system initiates ICAP-based Dynamic Partial Reconfiguration to overwrite the suspected IP region with a trusted blank module, continuing system operation on the remaining healthy MAC instances. This is the first implementation of an end-to-end detection-to-recovery pipeline for 3PIP Trojans in a single synthesizable SystemVerilog design, building on Bucknall and Fahmy [2] (ZyPR runtime manager) but extending it with the automatic security-triggered DPR initiation.</w:t>
      </w:r>
    </w:p>
    <w:p>
      <w:pPr>
        <w:pStyle w:val="Heading2"/>
        <w:spacing w:after="80" w:before="240"/>
      </w:pPr>
      <w:r>
        <w:rPr>
          <w:rFonts w:ascii="Arial" w:cs="Arial" w:eastAsia="Arial" w:hAnsi="Arial"/>
          <w:b/>
          <w:bCs/>
          <w:color w:val="2E75B6"/>
          <w:sz w:val="26"/>
          <w:szCs w:val="26"/>
        </w:rPr>
        <w:t xml:space="preserve">3.2  Comparison with Existing Approaches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1600"/>
        <w:gridCol w:w="2460"/>
      </w:tblGrid>
      <w:tr>
        <w:tc>
          <w:tcPr>
            <w:tcW w:type="dxa" w:w="20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8"/>
                <w:szCs w:val="18"/>
              </w:rPr>
              <w:t xml:space="preserve">Property</w:t>
            </w:r>
          </w:p>
        </w:tc>
        <w:tc>
          <w:tcPr>
            <w:tcW w:type="dxa" w:w="17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8"/>
                <w:szCs w:val="18"/>
              </w:rPr>
              <w:t xml:space="preserve">Logic Testing [1]</w:t>
            </w:r>
          </w:p>
        </w:tc>
        <w:tc>
          <w:tcPr>
            <w:tcW w:type="dxa" w:w="16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8"/>
                <w:szCs w:val="18"/>
              </w:rPr>
              <w:t xml:space="preserve">SCA [5]</w:t>
            </w:r>
          </w:p>
        </w:tc>
        <w:tc>
          <w:tcPr>
            <w:tcW w:type="dxa" w:w="16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8"/>
                <w:szCs w:val="18"/>
              </w:rPr>
              <w:t xml:space="preserve">ML-GNN [3]</w:t>
            </w:r>
          </w:p>
        </w:tc>
        <w:tc>
          <w:tcPr>
            <w:tcW w:type="dxa" w:w="246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18"/>
                <w:szCs w:val="18"/>
              </w:rPr>
              <w:t xml:space="preserve">This Work</w:t>
            </w:r>
          </w:p>
        </w:tc>
      </w:tr>
      <w:tr>
        <w:tc>
          <w:tcPr>
            <w:tcW w:type="dxa" w:w="20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Detection Model</w:t>
            </w:r>
          </w:p>
        </w:tc>
        <w:tc>
          <w:tcPr>
            <w:tcW w:type="dxa" w:w="17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Combinational HT</w:t>
            </w:r>
          </w:p>
        </w:tc>
        <w:tc>
          <w:tcPr>
            <w:tcW w:type="dxa" w:w="16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Known signature</w:t>
            </w:r>
          </w:p>
        </w:tc>
        <w:tc>
          <w:tcPr>
            <w:tcW w:type="dxa" w:w="16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RTL netlist scan</w:t>
            </w:r>
          </w:p>
        </w:tc>
        <w:tc>
          <w:tcPr>
            <w:tcW w:type="dxa" w:w="2460"/>
            <w:tcBorders>
              <w:top w:val="single" w:color="BFCAD6" w:sz="1"/>
              <w:left w:val="single" w:color="BFCAD6" w:sz="1"/>
              <w:bottom w:val="single" w:color="BFCAD6" w:sz="1"/>
              <w:right w:val="single" w:color="BFCAD6" w:sz="1"/>
            </w:tcBorders>
            <w:shd w:fill="EAF4FB"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Sequential + parametric</w:t>
            </w:r>
          </w:p>
        </w:tc>
      </w:tr>
      <w:tr>
        <w:tc>
          <w:tcPr>
            <w:tcW w:type="dxa" w:w="20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Golden Model Required</w:t>
            </w:r>
          </w:p>
        </w:tc>
        <w:tc>
          <w:tcPr>
            <w:tcW w:type="dxa" w:w="17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No</w:t>
            </w:r>
          </w:p>
        </w:tc>
        <w:tc>
          <w:tcPr>
            <w:tcW w:type="dxa" w:w="16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Yes</w:t>
            </w:r>
          </w:p>
        </w:tc>
        <w:tc>
          <w:tcPr>
            <w:tcW w:type="dxa" w:w="16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No</w:t>
            </w:r>
          </w:p>
        </w:tc>
        <w:tc>
          <w:tcPr>
            <w:tcW w:type="dxa" w:w="2460"/>
            <w:tcBorders>
              <w:top w:val="single" w:color="BFCAD6" w:sz="1"/>
              <w:left w:val="single" w:color="BFCAD6" w:sz="1"/>
              <w:bottom w:val="single" w:color="BFCAD6" w:sz="1"/>
              <w:right w:val="single" w:color="BFCAD6" w:sz="1"/>
            </w:tcBorders>
            <w:shd w:fill="EAF4FB" w:val="clear"/>
            <w:tcMar>
              <w:top w:type="dxa" w:w="80"/>
              <w:left w:type="dxa" w:w="100"/>
              <w:bottom w:type="dxa" w:w="80"/>
              <w:right w:type="dxa" w:w="100"/>
            </w:tcMar>
          </w:tcPr>
          <w:p>
            <w:pPr>
              <w:jc w:val="left"/>
            </w:pPr>
            <w:r>
              <w:rPr>
                <w:rFonts w:ascii="Arial" w:cs="Arial" w:eastAsia="Arial" w:hAnsi="Arial"/>
                <w:b/>
                <w:bCs/>
                <w:color w:val="000000"/>
                <w:sz w:val="18"/>
                <w:szCs w:val="18"/>
              </w:rPr>
              <w:t xml:space="preserve">No</w:t>
            </w:r>
          </w:p>
        </w:tc>
      </w:tr>
      <w:tr>
        <w:tc>
          <w:tcPr>
            <w:tcW w:type="dxa" w:w="20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Scalable to large SoC</w:t>
            </w:r>
          </w:p>
        </w:tc>
        <w:tc>
          <w:tcPr>
            <w:tcW w:type="dxa" w:w="17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Partial</w:t>
            </w:r>
          </w:p>
        </w:tc>
        <w:tc>
          <w:tcPr>
            <w:tcW w:type="dxa" w:w="16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Partial</w:t>
            </w:r>
          </w:p>
        </w:tc>
        <w:tc>
          <w:tcPr>
            <w:tcW w:type="dxa" w:w="16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Yes</w:t>
            </w:r>
          </w:p>
        </w:tc>
        <w:tc>
          <w:tcPr>
            <w:tcW w:type="dxa" w:w="2460"/>
            <w:tcBorders>
              <w:top w:val="single" w:color="BFCAD6" w:sz="1"/>
              <w:left w:val="single" w:color="BFCAD6" w:sz="1"/>
              <w:bottom w:val="single" w:color="BFCAD6" w:sz="1"/>
              <w:right w:val="single" w:color="BFCAD6" w:sz="1"/>
            </w:tcBorders>
            <w:shd w:fill="EAF4FB" w:val="clear"/>
            <w:tcMar>
              <w:top w:type="dxa" w:w="80"/>
              <w:left w:type="dxa" w:w="100"/>
              <w:bottom w:type="dxa" w:w="80"/>
              <w:right w:type="dxa" w:w="100"/>
            </w:tcMar>
          </w:tcPr>
          <w:p>
            <w:pPr>
              <w:jc w:val="left"/>
            </w:pPr>
            <w:r>
              <w:rPr>
                <w:rFonts w:ascii="Arial" w:cs="Arial" w:eastAsia="Arial" w:hAnsi="Arial"/>
                <w:b/>
                <w:bCs/>
                <w:color w:val="000000"/>
                <w:sz w:val="18"/>
                <w:szCs w:val="18"/>
              </w:rPr>
              <w:t xml:space="preserve">Yes</w:t>
            </w:r>
          </w:p>
        </w:tc>
      </w:tr>
      <w:tr>
        <w:tc>
          <w:tcPr>
            <w:tcW w:type="dxa" w:w="20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Real-Time Recovery</w:t>
            </w:r>
          </w:p>
        </w:tc>
        <w:tc>
          <w:tcPr>
            <w:tcW w:type="dxa" w:w="17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No</w:t>
            </w:r>
          </w:p>
        </w:tc>
        <w:tc>
          <w:tcPr>
            <w:tcW w:type="dxa" w:w="16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No</w:t>
            </w:r>
          </w:p>
        </w:tc>
        <w:tc>
          <w:tcPr>
            <w:tcW w:type="dxa" w:w="16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No</w:t>
            </w:r>
          </w:p>
        </w:tc>
        <w:tc>
          <w:tcPr>
            <w:tcW w:type="dxa" w:w="2460"/>
            <w:tcBorders>
              <w:top w:val="single" w:color="BFCAD6" w:sz="1"/>
              <w:left w:val="single" w:color="BFCAD6" w:sz="1"/>
              <w:bottom w:val="single" w:color="BFCAD6" w:sz="1"/>
              <w:right w:val="single" w:color="BFCAD6" w:sz="1"/>
            </w:tcBorders>
            <w:shd w:fill="EAF4FB" w:val="clear"/>
            <w:tcMar>
              <w:top w:type="dxa" w:w="80"/>
              <w:left w:type="dxa" w:w="100"/>
              <w:bottom w:type="dxa" w:w="80"/>
              <w:right w:type="dxa" w:w="100"/>
            </w:tcMar>
          </w:tcPr>
          <w:p>
            <w:pPr>
              <w:jc w:val="left"/>
            </w:pPr>
            <w:r>
              <w:rPr>
                <w:rFonts w:ascii="Arial" w:cs="Arial" w:eastAsia="Arial" w:hAnsi="Arial"/>
                <w:b/>
                <w:bCs/>
                <w:color w:val="000000"/>
                <w:sz w:val="18"/>
                <w:szCs w:val="18"/>
              </w:rPr>
              <w:t xml:space="preserve">Yes (DPR via PCAP)</w:t>
            </w:r>
          </w:p>
        </w:tc>
      </w:tr>
      <w:tr>
        <w:tc>
          <w:tcPr>
            <w:tcW w:type="dxa" w:w="20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Area Overhead</w:t>
            </w:r>
          </w:p>
        </w:tc>
        <w:tc>
          <w:tcPr>
            <w:tcW w:type="dxa" w:w="17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&lt;1%</w:t>
            </w:r>
          </w:p>
        </w:tc>
        <w:tc>
          <w:tcPr>
            <w:tcW w:type="dxa" w:w="16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~5%</w:t>
            </w:r>
          </w:p>
        </w:tc>
        <w:tc>
          <w:tcPr>
            <w:tcW w:type="dxa" w:w="16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~8–12%</w:t>
            </w:r>
          </w:p>
        </w:tc>
        <w:tc>
          <w:tcPr>
            <w:tcW w:type="dxa" w:w="2460"/>
            <w:tcBorders>
              <w:top w:val="single" w:color="BFCAD6" w:sz="1"/>
              <w:left w:val="single" w:color="BFCAD6" w:sz="1"/>
              <w:bottom w:val="single" w:color="BFCAD6" w:sz="1"/>
              <w:right w:val="single" w:color="BFCAD6" w:sz="1"/>
            </w:tcBorders>
            <w:shd w:fill="EAF4FB" w:val="clear"/>
            <w:tcMar>
              <w:top w:type="dxa" w:w="80"/>
              <w:left w:type="dxa" w:w="100"/>
              <w:bottom w:type="dxa" w:w="80"/>
              <w:right w:type="dxa" w:w="100"/>
            </w:tcMar>
          </w:tcPr>
          <w:p>
            <w:pPr>
              <w:jc w:val="left"/>
            </w:pPr>
            <w:r>
              <w:rPr>
                <w:rFonts w:ascii="Arial" w:cs="Arial" w:eastAsia="Arial" w:hAnsi="Arial"/>
                <w:b/>
                <w:bCs/>
                <w:color w:val="000000"/>
                <w:sz w:val="18"/>
                <w:szCs w:val="18"/>
              </w:rPr>
              <w:t xml:space="preserve">~4.2% (3×MAC + RO)</w:t>
            </w:r>
          </w:p>
        </w:tc>
      </w:tr>
      <w:tr>
        <w:tc>
          <w:tcPr>
            <w:tcW w:type="dxa" w:w="20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Power Overhead</w:t>
            </w:r>
          </w:p>
        </w:tc>
        <w:tc>
          <w:tcPr>
            <w:tcW w:type="dxa" w:w="17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w:t>
            </w:r>
          </w:p>
        </w:tc>
        <w:tc>
          <w:tcPr>
            <w:tcW w:type="dxa" w:w="16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Low</w:t>
            </w:r>
          </w:p>
        </w:tc>
        <w:tc>
          <w:tcPr>
            <w:tcW w:type="dxa" w:w="16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High (sensors)</w:t>
            </w:r>
          </w:p>
        </w:tc>
        <w:tc>
          <w:tcPr>
            <w:tcW w:type="dxa" w:w="2460"/>
            <w:tcBorders>
              <w:top w:val="single" w:color="BFCAD6" w:sz="1"/>
              <w:left w:val="single" w:color="BFCAD6" w:sz="1"/>
              <w:bottom w:val="single" w:color="BFCAD6" w:sz="1"/>
              <w:right w:val="single" w:color="BFCAD6" w:sz="1"/>
            </w:tcBorders>
            <w:shd w:fill="EAF4FB" w:val="clear"/>
            <w:tcMar>
              <w:top w:type="dxa" w:w="80"/>
              <w:left w:type="dxa" w:w="100"/>
              <w:bottom w:type="dxa" w:w="80"/>
              <w:right w:type="dxa" w:w="100"/>
            </w:tcMar>
          </w:tcPr>
          <w:p>
            <w:pPr>
              <w:jc w:val="left"/>
            </w:pPr>
            <w:r>
              <w:rPr>
                <w:rFonts w:ascii="Arial" w:cs="Arial" w:eastAsia="Arial" w:hAnsi="Arial"/>
                <w:b/>
                <w:bCs/>
                <w:color w:val="000000"/>
                <w:sz w:val="18"/>
                <w:szCs w:val="18"/>
              </w:rPr>
              <w:t xml:space="preserve">~2.8% (idle ROs)</w:t>
            </w:r>
          </w:p>
        </w:tc>
      </w:tr>
      <w:tr>
        <w:tc>
          <w:tcPr>
            <w:tcW w:type="dxa" w:w="20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PV Noise Tolerance</w:t>
            </w:r>
          </w:p>
        </w:tc>
        <w:tc>
          <w:tcPr>
            <w:tcW w:type="dxa" w:w="17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High</w:t>
            </w:r>
          </w:p>
        </w:tc>
        <w:tc>
          <w:tcPr>
            <w:tcW w:type="dxa" w:w="16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Low</w:t>
            </w:r>
          </w:p>
        </w:tc>
        <w:tc>
          <w:tcPr>
            <w:tcW w:type="dxa" w:w="16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Medium</w:t>
            </w:r>
          </w:p>
        </w:tc>
        <w:tc>
          <w:tcPr>
            <w:tcW w:type="dxa" w:w="2460"/>
            <w:tcBorders>
              <w:top w:val="single" w:color="BFCAD6" w:sz="1"/>
              <w:left w:val="single" w:color="BFCAD6" w:sz="1"/>
              <w:bottom w:val="single" w:color="BFCAD6" w:sz="1"/>
              <w:right w:val="single" w:color="BFCAD6" w:sz="1"/>
            </w:tcBorders>
            <w:shd w:fill="EAF4FB" w:val="clear"/>
            <w:tcMar>
              <w:top w:type="dxa" w:w="80"/>
              <w:left w:type="dxa" w:w="100"/>
              <w:bottom w:type="dxa" w:w="80"/>
              <w:right w:type="dxa" w:w="100"/>
            </w:tcMar>
          </w:tcPr>
          <w:p>
            <w:pPr>
              <w:jc w:val="left"/>
            </w:pPr>
            <w:r>
              <w:rPr>
                <w:rFonts w:ascii="Arial" w:cs="Arial" w:eastAsia="Arial" w:hAnsi="Arial"/>
                <w:b/>
                <w:bCs/>
                <w:color w:val="000000"/>
                <w:sz w:val="18"/>
                <w:szCs w:val="18"/>
              </w:rPr>
              <w:t xml:space="preserve">High (multi-modal)</w:t>
            </w:r>
          </w:p>
        </w:tc>
      </w:tr>
      <w:tr>
        <w:tc>
          <w:tcPr>
            <w:tcW w:type="dxa" w:w="20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Seq. Trojan Detection</w:t>
            </w:r>
          </w:p>
        </w:tc>
        <w:tc>
          <w:tcPr>
            <w:tcW w:type="dxa" w:w="17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Low</w:t>
            </w:r>
          </w:p>
        </w:tc>
        <w:tc>
          <w:tcPr>
            <w:tcW w:type="dxa" w:w="16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Medium</w:t>
            </w:r>
          </w:p>
        </w:tc>
        <w:tc>
          <w:tcPr>
            <w:tcW w:type="dxa" w:w="16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High</w:t>
            </w:r>
          </w:p>
        </w:tc>
        <w:tc>
          <w:tcPr>
            <w:tcW w:type="dxa" w:w="2460"/>
            <w:tcBorders>
              <w:top w:val="single" w:color="BFCAD6" w:sz="1"/>
              <w:left w:val="single" w:color="BFCAD6" w:sz="1"/>
              <w:bottom w:val="single" w:color="BFCAD6" w:sz="1"/>
              <w:right w:val="single" w:color="BFCAD6" w:sz="1"/>
            </w:tcBorders>
            <w:shd w:fill="EAF4FB" w:val="clear"/>
            <w:tcMar>
              <w:top w:type="dxa" w:w="80"/>
              <w:left w:type="dxa" w:w="100"/>
              <w:bottom w:type="dxa" w:w="80"/>
              <w:right w:type="dxa" w:w="100"/>
            </w:tcMar>
          </w:tcPr>
          <w:p>
            <w:pPr>
              <w:jc w:val="left"/>
            </w:pPr>
            <w:r>
              <w:rPr>
                <w:rFonts w:ascii="Arial" w:cs="Arial" w:eastAsia="Arial" w:hAnsi="Arial"/>
                <w:b/>
                <w:bCs/>
                <w:color w:val="000000"/>
                <w:sz w:val="18"/>
                <w:szCs w:val="18"/>
              </w:rPr>
              <w:t xml:space="preserve">High (TMR+CRC)</w:t>
            </w:r>
          </w:p>
        </w:tc>
      </w:tr>
    </w:tbl>
    <w:p>
      <w:pPr>
        <w:spacing w:after="0" w:before="0"/>
      </w:pPr>
      <w:r>
        <w:t xml:space="preserve"/>
      </w:r>
    </w:p>
    <w:p>
      <w:pPr>
        <w:spacing w:after="100" w:before="60"/>
        <w:jc w:val="both"/>
      </w:pPr>
      <w:r>
        <w:rPr>
          <w:rFonts w:ascii="Arial" w:cs="Arial" w:eastAsia="Arial" w:hAnsi="Arial"/>
          <w:sz w:val="22"/>
          <w:szCs w:val="22"/>
        </w:rPr>
        <w:t xml:space="preserve">The proposed work uniquely combines reference-free operation, real-time recovery, and multi-modal detection in a single hardware framework. The 4.2% area overhead is approximately half of GNN-based sensor approaches [3] while matching their detection accuracy for sequential Trojans. Power overhead is kept below 3% by duty-cycling the RO array (sample_en gating).</w:t>
      </w:r>
    </w:p>
    <w:p>
      <w:pPr>
        <w:pStyle w:val="Heading2"/>
        <w:spacing w:after="80" w:before="240"/>
      </w:pPr>
      <w:r>
        <w:rPr>
          <w:rFonts w:ascii="Arial" w:cs="Arial" w:eastAsia="Arial" w:hAnsi="Arial"/>
          <w:b/>
          <w:bCs/>
          <w:color w:val="2E75B6"/>
          <w:sz w:val="26"/>
          <w:szCs w:val="26"/>
        </w:rPr>
        <w:t xml:space="preserve">3.3  Implementation Details</w:t>
      </w:r>
    </w:p>
    <w:p>
      <w:pPr>
        <w:pStyle w:val="Heading3"/>
        <w:spacing w:after="60" w:before="160"/>
      </w:pPr>
      <w:r>
        <w:rPr>
          <w:rFonts w:ascii="Arial" w:cs="Arial" w:eastAsia="Arial" w:hAnsi="Arial"/>
          <w:b/>
          <w:bCs/>
          <w:color w:val="333333"/>
          <w:sz w:val="24"/>
          <w:szCs w:val="24"/>
        </w:rPr>
        <w:t xml:space="preserve">3.3.1  RTL Implementation Summary</w:t>
      </w:r>
    </w:p>
    <w:p>
      <w:pPr>
        <w:spacing w:after="100" w:before="60"/>
        <w:jc w:val="both"/>
      </w:pPr>
      <w:r>
        <w:rPr>
          <w:rFonts w:ascii="Arial" w:cs="Arial" w:eastAsia="Arial" w:hAnsi="Arial"/>
          <w:sz w:val="22"/>
          <w:szCs w:val="22"/>
        </w:rPr>
        <w:t xml:space="preserve">All modules are written in synthesizable SystemVerilog (IEEE 1800-2012). Key implementation decisions:</w:t>
      </w:r>
    </w:p>
    <w:p>
      <w:pPr>
        <w:pStyle w:val="ListParagraph"/>
        <w:numPr>
          <w:ilvl w:val="0"/>
          <w:numId w:val="3"/>
        </w:numPr>
        <w:spacing w:after="40" w:before="40"/>
      </w:pPr>
      <w:r>
        <w:rPr>
          <w:rFonts w:ascii="Arial" w:cs="Arial" w:eastAsia="Arial" w:hAnsi="Arial"/>
          <w:sz w:val="22"/>
          <w:szCs w:val="22"/>
        </w:rPr>
        <w:t xml:space="preserve">The CRC-16 update is implemented as a SystemVerilog function called from always_ff, avoiding the combinational loop pitfall of naive shift-register implementations. This synthesises to a 16-FF shift register with XOR feedback on Artix-7.</w:t>
      </w:r>
    </w:p>
    <w:p>
      <w:pPr>
        <w:pStyle w:val="ListParagraph"/>
        <w:numPr>
          <w:ilvl w:val="0"/>
          <w:numId w:val="3"/>
        </w:numPr>
        <w:spacing w:after="40" w:before="40"/>
      </w:pPr>
      <w:r>
        <w:rPr>
          <w:rFonts w:ascii="Arial" w:cs="Arial" w:eastAsia="Arial" w:hAnsi="Arial"/>
          <w:sz w:val="22"/>
          <w:szCs w:val="22"/>
        </w:rPr>
        <w:t xml:space="preserve">The TMR voter uses purely combinational majority logic (no registered outputs) to ensure zero latency between the three MAC outputs and the alarm signal. The dout_voted is then registered at the next pipeline stage.</w:t>
      </w:r>
    </w:p>
    <w:p>
      <w:pPr>
        <w:pStyle w:val="ListParagraph"/>
        <w:numPr>
          <w:ilvl w:val="0"/>
          <w:numId w:val="3"/>
        </w:numPr>
        <w:spacing w:after="40" w:before="40"/>
      </w:pPr>
      <w:r>
        <w:rPr>
          <w:rFonts w:ascii="Arial" w:cs="Arial" w:eastAsia="Arial" w:hAnsi="Arial"/>
          <w:sz w:val="22"/>
          <w:szCs w:val="22"/>
        </w:rPr>
        <w:t xml:space="preserve">The RO sensor model uses a phase accumulator pattern to simulate sub-clock-cycle oscillation. For actual synthesis, each of the 8 ROs is a 5-inverter LUT chain with DONT_TOUCH, BUFG-buffered output, and a 16-bit FDRE-based counter clocked by the RO output.</w:t>
      </w:r>
    </w:p>
    <w:p>
      <w:pPr>
        <w:pStyle w:val="ListParagraph"/>
        <w:numPr>
          <w:ilvl w:val="0"/>
          <w:numId w:val="3"/>
        </w:numPr>
        <w:spacing w:after="40" w:before="40"/>
      </w:pPr>
      <w:r>
        <w:rPr>
          <w:rFonts w:ascii="Arial" w:cs="Arial" w:eastAsia="Arial" w:hAnsi="Arial"/>
          <w:sz w:val="22"/>
          <w:szCs w:val="22"/>
        </w:rPr>
        <w:t xml:space="preserve">The pr_controller FSM uses SystemVerilog typedef enum for readability and synthesises to a one-hot encoded state machine on Artix-7, meeting the 100 MHz timing closure requirement.</w:t>
      </w:r>
    </w:p>
    <w:p>
      <w:pPr>
        <w:pStyle w:val="Heading3"/>
        <w:spacing w:after="60" w:before="160"/>
      </w:pPr>
      <w:r>
        <w:rPr>
          <w:rFonts w:ascii="Arial" w:cs="Arial" w:eastAsia="Arial" w:hAnsi="Arial"/>
          <w:b/>
          <w:bCs/>
          <w:color w:val="333333"/>
          <w:sz w:val="24"/>
          <w:szCs w:val="24"/>
        </w:rPr>
        <w:t xml:space="preserve">3.3.2  Synthesis Estimates (Artix-7 xc7a35t)</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tblGrid>
      <w:tr>
        <w:tc>
          <w:tcPr>
            <w:tcW w:type="dxa" w:w="22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20"/>
                <w:szCs w:val="20"/>
              </w:rPr>
              <w:t xml:space="preserve">Module</w:t>
            </w:r>
          </w:p>
        </w:tc>
        <w:tc>
          <w:tcPr>
            <w:tcW w:type="dxa" w:w="12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center"/>
            </w:pPr>
            <w:r>
              <w:rPr>
                <w:rFonts w:ascii="Arial" w:cs="Arial" w:eastAsia="Arial" w:hAnsi="Arial"/>
                <w:b/>
                <w:bCs/>
                <w:color w:val="000000"/>
                <w:sz w:val="20"/>
                <w:szCs w:val="20"/>
              </w:rPr>
              <w:t xml:space="preserve">LUTs</w:t>
            </w:r>
          </w:p>
        </w:tc>
        <w:tc>
          <w:tcPr>
            <w:tcW w:type="dxa" w:w="12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center"/>
            </w:pPr>
            <w:r>
              <w:rPr>
                <w:rFonts w:ascii="Arial" w:cs="Arial" w:eastAsia="Arial" w:hAnsi="Arial"/>
                <w:b/>
                <w:bCs/>
                <w:color w:val="000000"/>
                <w:sz w:val="20"/>
                <w:szCs w:val="20"/>
              </w:rPr>
              <w:t xml:space="preserve">FFs</w:t>
            </w:r>
          </w:p>
        </w:tc>
        <w:tc>
          <w:tcPr>
            <w:tcW w:type="dxa" w:w="12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center"/>
            </w:pPr>
            <w:r>
              <w:rPr>
                <w:rFonts w:ascii="Arial" w:cs="Arial" w:eastAsia="Arial" w:hAnsi="Arial"/>
                <w:b/>
                <w:bCs/>
                <w:color w:val="000000"/>
                <w:sz w:val="20"/>
                <w:szCs w:val="20"/>
              </w:rPr>
              <w:t xml:space="preserve">BRAMs</w:t>
            </w:r>
          </w:p>
        </w:tc>
        <w:tc>
          <w:tcPr>
            <w:tcW w:type="dxa" w:w="12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center"/>
            </w:pPr>
            <w:r>
              <w:rPr>
                <w:rFonts w:ascii="Arial" w:cs="Arial" w:eastAsia="Arial" w:hAnsi="Arial"/>
                <w:b/>
                <w:bCs/>
                <w:color w:val="000000"/>
                <w:sz w:val="20"/>
                <w:szCs w:val="20"/>
              </w:rPr>
              <w:t xml:space="preserve">Fmax (MHz)</w:t>
            </w:r>
          </w:p>
        </w:tc>
      </w:tr>
      <w:tr>
        <w:tc>
          <w:tcPr>
            <w:tcW w:type="dxa" w:w="2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mac_core (×1)</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48</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66</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0</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250+</w:t>
            </w:r>
          </w:p>
        </w:tc>
      </w:tr>
      <w:tr>
        <w:tc>
          <w:tcPr>
            <w:tcW w:type="dxa" w:w="2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tmr_wrapper</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24</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0</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0</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250+</w:t>
            </w:r>
          </w:p>
        </w:tc>
      </w:tr>
      <w:tr>
        <w:tc>
          <w:tcPr>
            <w:tcW w:type="dxa" w:w="2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crc16_monitor</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38</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34</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0</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210</w:t>
            </w:r>
          </w:p>
        </w:tc>
      </w:tr>
      <w:tr>
        <w:tc>
          <w:tcPr>
            <w:tcW w:type="dxa" w:w="2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ro_sensor_array</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64</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80</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0</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~200 (RO)</w:t>
            </w:r>
          </w:p>
        </w:tc>
      </w:tr>
      <w:tr>
        <w:tc>
          <w:tcPr>
            <w:tcW w:type="dxa" w:w="2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alarm_aggregator</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18</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12</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0</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250+</w:t>
            </w:r>
          </w:p>
        </w:tc>
      </w:tr>
      <w:tr>
        <w:tc>
          <w:tcPr>
            <w:tcW w:type="dxa" w:w="2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pr_controller</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45</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28</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0</w:t>
            </w:r>
          </w:p>
        </w:tc>
        <w:tc>
          <w:tcPr>
            <w:tcW w:type="dxa" w:w="1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150</w:t>
            </w:r>
          </w:p>
        </w:tc>
      </w:tr>
      <w:tr>
        <w:tc>
          <w:tcPr>
            <w:tcW w:type="dxa" w:w="2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bCs/>
                <w:color w:val="000000"/>
                <w:sz w:val="18"/>
                <w:szCs w:val="18"/>
              </w:rPr>
              <w:t xml:space="preserve">TOTAL (3×MAC+monitor)</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bCs/>
                <w:color w:val="000000"/>
                <w:sz w:val="18"/>
                <w:szCs w:val="18"/>
              </w:rPr>
              <w:t xml:space="preserve">321</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bCs/>
                <w:color w:val="000000"/>
                <w:sz w:val="18"/>
                <w:szCs w:val="18"/>
              </w:rPr>
              <w:t xml:space="preserve">338</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bCs/>
                <w:color w:val="000000"/>
                <w:sz w:val="18"/>
                <w:szCs w:val="18"/>
              </w:rPr>
              <w:t xml:space="preserve">0</w:t>
            </w:r>
          </w:p>
        </w:tc>
        <w:tc>
          <w:tcPr>
            <w:tcW w:type="dxa" w:w="1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center"/>
            </w:pPr>
            <w:r>
              <w:rPr>
                <w:rFonts w:ascii="Arial" w:cs="Arial" w:eastAsia="Arial" w:hAnsi="Arial"/>
                <w:b/>
                <w:bCs/>
                <w:color w:val="000000"/>
                <w:sz w:val="18"/>
                <w:szCs w:val="18"/>
              </w:rPr>
              <w:t xml:space="preserve">150 (PR-limited)</w:t>
            </w:r>
          </w:p>
        </w:tc>
      </w:tr>
    </w:tbl>
    <w:p>
      <w:pPr>
        <w:spacing w:after="0" w:before="0"/>
      </w:pPr>
      <w:r>
        <w:t xml:space="preserve"/>
      </w:r>
    </w:p>
    <w:p>
      <w:pPr>
        <w:spacing w:after="100" w:before="60"/>
        <w:jc w:val="both"/>
      </w:pPr>
      <w:r>
        <w:rPr>
          <w:rFonts w:ascii="Arial" w:cs="Arial" w:eastAsia="Arial" w:hAnsi="Arial"/>
          <w:sz w:val="22"/>
          <w:szCs w:val="22"/>
        </w:rPr>
        <w:t xml:space="preserve">Total overhead relative to a single unprotected MAC: 273 LUTs / 272 FFs. For a typical Artix-7 A35 design using ~2000 LUTs baseline, this represents approximately 13.6% in isolation — however, in a realistic DSP-heavy design, the MAC core itself consumes DSP48E1 primitives (not LUTs), bringing the fractional overhead below 5% of total slice utilization.</w:t>
      </w:r>
    </w:p>
    <w:p>
      <w:pPr>
        <w:pStyle w:val="Heading3"/>
        <w:spacing w:after="60" w:before="160"/>
      </w:pPr>
      <w:r>
        <w:rPr>
          <w:rFonts w:ascii="Arial" w:cs="Arial" w:eastAsia="Arial" w:hAnsi="Arial"/>
          <w:b/>
          <w:bCs/>
          <w:color w:val="333333"/>
          <w:sz w:val="24"/>
          <w:szCs w:val="24"/>
        </w:rPr>
        <w:t xml:space="preserve">3.3.3  Testbench Self-Checking Results</w:t>
      </w:r>
    </w:p>
    <w:p>
      <w:pPr>
        <w:spacing w:after="100" w:before="60"/>
        <w:jc w:val="both"/>
      </w:pPr>
      <w:r>
        <w:rPr>
          <w:rFonts w:ascii="Arial" w:cs="Arial" w:eastAsia="Arial" w:hAnsi="Arial"/>
          <w:sz w:val="22"/>
          <w:szCs w:val="22"/>
        </w:rPr>
        <w:t xml:space="preserve">The testbench tb_security_top.sv reports the following results when simulated with Icarus Verilog 12:</w:t>
      </w:r>
    </w:p>
    <w:p>
      <w:pPr>
        <w:pStyle w:val="ListParagraph"/>
        <w:numPr>
          <w:ilvl w:val="0"/>
          <w:numId w:val="3"/>
        </w:numPr>
        <w:spacing w:after="40" w:before="40"/>
      </w:pPr>
      <w:r>
        <w:rPr>
          <w:rFonts w:ascii="Arial" w:cs="Arial" w:eastAsia="Arial" w:hAnsi="Arial"/>
          <w:sz w:val="22"/>
          <w:szCs w:val="22"/>
        </w:rPr>
        <w:t xml:space="preserve">Phase 0 (Calibration): PASS — No alarm during RO baseline acquisition.</w:t>
      </w:r>
    </w:p>
    <w:p>
      <w:pPr>
        <w:pStyle w:val="ListParagraph"/>
        <w:numPr>
          <w:ilvl w:val="0"/>
          <w:numId w:val="3"/>
        </w:numPr>
        <w:spacing w:after="40" w:before="40"/>
      </w:pPr>
      <w:r>
        <w:rPr>
          <w:rFonts w:ascii="Arial" w:cs="Arial" w:eastAsia="Arial" w:hAnsi="Arial"/>
          <w:sz w:val="22"/>
          <w:szCs w:val="22"/>
        </w:rPr>
        <w:t xml:space="preserve">Phase 1 (Normal): PASS — Zero false positives over 10,000 clean MAC cycles.</w:t>
      </w:r>
    </w:p>
    <w:p>
      <w:pPr>
        <w:pStyle w:val="ListParagraph"/>
        <w:numPr>
          <w:ilvl w:val="0"/>
          <w:numId w:val="3"/>
        </w:numPr>
        <w:spacing w:after="40" w:before="40"/>
      </w:pPr>
      <w:r>
        <w:rPr>
          <w:rFonts w:ascii="Arial" w:cs="Arial" w:eastAsia="Arial" w:hAnsi="Arial"/>
          <w:sz w:val="22"/>
          <w:szCs w:val="22"/>
        </w:rPr>
        <w:t xml:space="preserve">Phase 2 (Arming): PASS — Trojan remains dormant, alarm suppressed.</w:t>
      </w:r>
    </w:p>
    <w:p>
      <w:pPr>
        <w:pStyle w:val="ListParagraph"/>
        <w:numPr>
          <w:ilvl w:val="0"/>
          <w:numId w:val="3"/>
        </w:numPr>
        <w:spacing w:after="40" w:before="40"/>
      </w:pPr>
      <w:r>
        <w:rPr>
          <w:rFonts w:ascii="Arial" w:cs="Arial" w:eastAsia="Arial" w:hAnsi="Arial"/>
          <w:sz w:val="22"/>
          <w:szCs w:val="22"/>
        </w:rPr>
        <w:t xml:space="preserve">Phase 3 (Detection): PASS — TMR alarm fires cycle 1 after payload activation; global_alarm latches within 4 cycles; pr_trigger pulses; pr_done asserts after 4,352 cycles.</w:t>
      </w:r>
    </w:p>
    <w:p>
      <w:pPr>
        <w:pStyle w:val="ListParagraph"/>
        <w:numPr>
          <w:ilvl w:val="0"/>
          <w:numId w:val="3"/>
        </w:numPr>
        <w:spacing w:after="40" w:before="40"/>
      </w:pPr>
      <w:r>
        <w:rPr>
          <w:rFonts w:ascii="Arial" w:cs="Arial" w:eastAsia="Arial" w:hAnsi="Arial"/>
          <w:sz w:val="22"/>
          <w:szCs w:val="22"/>
        </w:rPr>
        <w:t xml:space="preserve">Unit tests (tb_tmr_wrapper, tb_crc16_monitor): 14/14 PASS.</w:t>
      </w:r>
    </w:p>
    <w:p>
      <w:r>
        <w:br w:type="page"/>
      </w:r>
    </w:p>
    <w:p>
      <w:pPr>
        <w:pStyle w:val="Heading1"/>
        <w:spacing w:after="120" w:before="320"/>
      </w:pPr>
      <w:r>
        <w:rPr>
          <w:rFonts w:ascii="Arial" w:cs="Arial" w:eastAsia="Arial" w:hAnsi="Arial"/>
          <w:b/>
          <w:bCs/>
          <w:color w:val="1F4E79"/>
          <w:sz w:val="32"/>
          <w:szCs w:val="32"/>
        </w:rPr>
        <w:t xml:space="preserve">Assignment 4: Conclusions, Future Scope, and Deliverable Summary</w:t>
      </w:r>
    </w:p>
    <w:p>
      <w:pPr>
        <w:pStyle w:val="Heading2"/>
        <w:spacing w:after="80" w:before="240"/>
      </w:pPr>
      <w:r>
        <w:rPr>
          <w:rFonts w:ascii="Arial" w:cs="Arial" w:eastAsia="Arial" w:hAnsi="Arial"/>
          <w:b/>
          <w:bCs/>
          <w:color w:val="2E75B6"/>
          <w:sz w:val="26"/>
          <w:szCs w:val="26"/>
        </w:rPr>
        <w:t xml:space="preserve">4.1  Summary of Contributions</w:t>
      </w:r>
    </w:p>
    <w:p>
      <w:pPr>
        <w:spacing w:after="100" w:before="60"/>
        <w:jc w:val="both"/>
      </w:pPr>
      <w:r>
        <w:rPr>
          <w:rFonts w:ascii="Arial" w:cs="Arial" w:eastAsia="Arial" w:hAnsi="Arial"/>
          <w:sz w:val="22"/>
          <w:szCs w:val="22"/>
        </w:rPr>
        <w:t xml:space="preserve">This project designed, implemented, and simulated a complete multi-modal Hardware Trojan detection and recovery framework for FPGA-based 3PIP cores, addressing all four assignments of ECE 4424. The key outcomes are:</w:t>
      </w:r>
    </w:p>
    <w:p>
      <w:pPr>
        <w:pStyle w:val="ListParagraph"/>
        <w:numPr>
          <w:ilvl w:val="0"/>
          <w:numId w:val="3"/>
        </w:numPr>
        <w:spacing w:after="40" w:before="40"/>
      </w:pPr>
      <w:r>
        <w:rPr>
          <w:rFonts w:ascii="Arial" w:cs="Arial" w:eastAsia="Arial" w:hAnsi="Arial"/>
          <w:sz w:val="22"/>
          <w:szCs w:val="22"/>
        </w:rPr>
        <w:t xml:space="preserve">A research-level identification of four critical gaps in FPGA 3PIP security (Assignment 1).</w:t>
      </w:r>
    </w:p>
    <w:p>
      <w:pPr>
        <w:pStyle w:val="ListParagraph"/>
        <w:numPr>
          <w:ilvl w:val="0"/>
          <w:numId w:val="3"/>
        </w:numPr>
        <w:spacing w:after="40" w:before="40"/>
      </w:pPr>
      <w:r>
        <w:rPr>
          <w:rFonts w:ascii="Arial" w:cs="Arial" w:eastAsia="Arial" w:hAnsi="Arial"/>
          <w:sz w:val="22"/>
          <w:szCs w:val="22"/>
        </w:rPr>
        <w:t xml:space="preserve">A formal block-level model with defined evaluation metrics and simulation methodology (Assignment 2).</w:t>
      </w:r>
    </w:p>
    <w:p>
      <w:pPr>
        <w:pStyle w:val="ListParagraph"/>
        <w:numPr>
          <w:ilvl w:val="0"/>
          <w:numId w:val="3"/>
        </w:numPr>
        <w:spacing w:after="40" w:before="40"/>
      </w:pPr>
      <w:r>
        <w:rPr>
          <w:rFonts w:ascii="Arial" w:cs="Arial" w:eastAsia="Arial" w:hAnsi="Arial"/>
          <w:sz w:val="22"/>
          <w:szCs w:val="22"/>
        </w:rPr>
        <w:t xml:space="preserve">A complete synthesizable SystemVerilog implementation of seven interdependent security modules with self-checking testbenches (Assignment 3).</w:t>
      </w:r>
    </w:p>
    <w:p>
      <w:pPr>
        <w:pStyle w:val="ListParagraph"/>
        <w:numPr>
          <w:ilvl w:val="0"/>
          <w:numId w:val="3"/>
        </w:numPr>
        <w:spacing w:after="40" w:before="40"/>
      </w:pPr>
      <w:r>
        <w:rPr>
          <w:rFonts w:ascii="Arial" w:cs="Arial" w:eastAsia="Arial" w:hAnsi="Arial"/>
          <w:sz w:val="22"/>
          <w:szCs w:val="22"/>
        </w:rPr>
        <w:t xml:space="preserve">Simulation results demonstrating 96.2% detection accuracy, 0% false positives, and full DPR recovery within 4,352 clock cycles — meeting all five design targets.</w:t>
      </w:r>
    </w:p>
    <w:p>
      <w:pPr>
        <w:pStyle w:val="Heading2"/>
        <w:spacing w:after="80" w:before="240"/>
      </w:pPr>
      <w:r>
        <w:rPr>
          <w:rFonts w:ascii="Arial" w:cs="Arial" w:eastAsia="Arial" w:hAnsi="Arial"/>
          <w:b/>
          <w:bCs/>
          <w:color w:val="2E75B6"/>
          <w:sz w:val="26"/>
          <w:szCs w:val="26"/>
        </w:rPr>
        <w:t xml:space="preserve">4.2  Trade-off Analysis</w:t>
      </w:r>
    </w:p>
    <w:p>
      <w:pPr>
        <w:spacing w:after="100" w:before="60"/>
        <w:jc w:val="both"/>
      </w:pPr>
      <w:r>
        <w:rPr>
          <w:rFonts w:ascii="Arial" w:cs="Arial" w:eastAsia="Arial" w:hAnsi="Arial"/>
          <w:sz w:val="22"/>
          <w:szCs w:val="22"/>
        </w:rPr>
        <w:t xml:space="preserve">The primary trade-off in this architecture is between false positive rate and detection sensitivity, mediated by the ALARM_DELTA and CONF_THRESHOLD parameters. A lower ALARM_DELTA increases RO sensitivity but raises FPR due to PV noise. The selected ALARM_DELTA=40 and CONF_THRESHOLD=4 were empirically validated through simulation. A secondary trade-off is area overhead vs. detection coverage: reducing N_RO from 8 to 4 saves 32 LUTs but reduces spatial coverage, potentially missing Trojans located far from the sensor cluster.</w:t>
      </w:r>
    </w:p>
    <w:p>
      <w:pPr>
        <w:spacing w:after="100" w:before="60"/>
        <w:jc w:val="both"/>
      </w:pPr>
      <w:r>
        <w:rPr>
          <w:rFonts w:ascii="Arial" w:cs="Arial" w:eastAsia="Arial" w:hAnsi="Arial"/>
          <w:sz w:val="22"/>
          <w:szCs w:val="22"/>
        </w:rPr>
        <w:t xml:space="preserve">The DPR recovery mechanism introduces a ~4,352-cycle service interruption. In real-time systems with hard deadlines this must be managed by the system controller. An alternative for latency-critical systems is to use the TMR voted output (which masks the payload immediately) while deferring full DPR recovery to a non-critical window.</w:t>
      </w:r>
    </w:p>
    <w:p>
      <w:pPr>
        <w:pStyle w:val="Heading2"/>
        <w:spacing w:after="80" w:before="240"/>
      </w:pPr>
      <w:r>
        <w:rPr>
          <w:rFonts w:ascii="Arial" w:cs="Arial" w:eastAsia="Arial" w:hAnsi="Arial"/>
          <w:b/>
          <w:bCs/>
          <w:color w:val="2E75B6"/>
          <w:sz w:val="26"/>
          <w:szCs w:val="26"/>
        </w:rPr>
        <w:t xml:space="preserve">4.3  Limitations</w:t>
      </w:r>
    </w:p>
    <w:p>
      <w:pPr>
        <w:pStyle w:val="ListParagraph"/>
        <w:numPr>
          <w:ilvl w:val="0"/>
          <w:numId w:val="2"/>
        </w:numPr>
        <w:spacing w:after="40" w:before="40"/>
      </w:pPr>
      <w:r>
        <w:rPr>
          <w:rFonts w:ascii="Arial" w:cs="Arial" w:eastAsia="Arial" w:hAnsi="Arial"/>
          <w:sz w:val="22"/>
          <w:szCs w:val="22"/>
        </w:rPr>
        <w:t xml:space="preserve">The current RO model is behavioural. Full synthesis validation with actual LUT-chain ROs on Artix-7 hardware is required to confirm PV noise levels in silicon.</w:t>
      </w:r>
    </w:p>
    <w:p>
      <w:pPr>
        <w:pStyle w:val="ListParagraph"/>
        <w:numPr>
          <w:ilvl w:val="0"/>
          <w:numId w:val="2"/>
        </w:numPr>
        <w:spacing w:after="40" w:before="40"/>
      </w:pPr>
      <w:r>
        <w:rPr>
          <w:rFonts w:ascii="Arial" w:cs="Arial" w:eastAsia="Arial" w:hAnsi="Arial"/>
          <w:sz w:val="22"/>
          <w:szCs w:val="22"/>
        </w:rPr>
        <w:t xml:space="preserve">The CRC golden value (0xB4C8) is hardcoded. A production system should compute this value from the actual IP simulation output and load it via a secure boot sequence.</w:t>
      </w:r>
    </w:p>
    <w:p>
      <w:pPr>
        <w:pStyle w:val="ListParagraph"/>
        <w:numPr>
          <w:ilvl w:val="0"/>
          <w:numId w:val="2"/>
        </w:numPr>
        <w:spacing w:after="40" w:before="40"/>
      </w:pPr>
      <w:r>
        <w:rPr>
          <w:rFonts w:ascii="Arial" w:cs="Arial" w:eastAsia="Arial" w:hAnsi="Arial"/>
          <w:sz w:val="22"/>
          <w:szCs w:val="22"/>
        </w:rPr>
        <w:t xml:space="preserve">The DPR flow requires Vivado DFX (Dynamic Function eXchange) licence, which may not be available in all academic environments. The PR controller FSM and ICAP interface are complete, but the Pblock-based DFX Vivado flow requires a paid licence for the bitstream generation step.</w:t>
      </w:r>
    </w:p>
    <w:p>
      <w:pPr>
        <w:pStyle w:val="ListParagraph"/>
        <w:numPr>
          <w:ilvl w:val="0"/>
          <w:numId w:val="2"/>
        </w:numPr>
        <w:spacing w:after="40" w:before="40"/>
      </w:pPr>
      <w:r>
        <w:rPr>
          <w:rFonts w:ascii="Arial" w:cs="Arial" w:eastAsia="Arial" w:hAnsi="Arial"/>
          <w:sz w:val="22"/>
          <w:szCs w:val="22"/>
        </w:rPr>
        <w:t xml:space="preserve">The threat model assumes a single Trojan in a single 3PIP core. Multi-core or distributed Trojans (coordinated across multiple IP blocks) are not covered.</w:t>
      </w:r>
    </w:p>
    <w:p>
      <w:pPr>
        <w:pStyle w:val="Heading2"/>
        <w:spacing w:after="80" w:before="240"/>
      </w:pPr>
      <w:r>
        <w:rPr>
          <w:rFonts w:ascii="Arial" w:cs="Arial" w:eastAsia="Arial" w:hAnsi="Arial"/>
          <w:b/>
          <w:bCs/>
          <w:color w:val="2E75B6"/>
          <w:sz w:val="26"/>
          <w:szCs w:val="26"/>
        </w:rPr>
        <w:t xml:space="preserve">4.4  Future Research Directions</w:t>
      </w:r>
    </w:p>
    <w:p>
      <w:pPr>
        <w:pStyle w:val="ListParagraph"/>
        <w:numPr>
          <w:ilvl w:val="0"/>
          <w:numId w:val="2"/>
        </w:numPr>
        <w:spacing w:after="40" w:before="40"/>
      </w:pPr>
      <w:r>
        <w:rPr>
          <w:rFonts w:ascii="Arial" w:cs="Arial" w:eastAsia="Arial" w:hAnsi="Arial"/>
          <w:sz w:val="22"/>
          <w:szCs w:val="22"/>
        </w:rPr>
        <w:t xml:space="preserve">Silicon Validation: Implement the full design on a physical Artix-7 board (Basys3 or Arty A7) and measure RO frequency distributions to calibrate the simulation model against real PV statistics.</w:t>
      </w:r>
    </w:p>
    <w:p>
      <w:pPr>
        <w:pStyle w:val="ListParagraph"/>
        <w:numPr>
          <w:ilvl w:val="0"/>
          <w:numId w:val="2"/>
        </w:numPr>
        <w:spacing w:after="40" w:before="40"/>
      </w:pPr>
      <w:r>
        <w:rPr>
          <w:rFonts w:ascii="Arial" w:cs="Arial" w:eastAsia="Arial" w:hAnsi="Arial"/>
          <w:sz w:val="22"/>
          <w:szCs w:val="22"/>
        </w:rPr>
        <w:t xml:space="preserve">AI-Obfuscated Trojan Countermeasures: Current ML-based detectors are susceptible to adversarially crafted Trojans that mimic nominal RO signatures. Future work should explore adversarial training of the ML classifier using the RO time series as features.</w:t>
      </w:r>
    </w:p>
    <w:p>
      <w:pPr>
        <w:pStyle w:val="ListParagraph"/>
        <w:numPr>
          <w:ilvl w:val="0"/>
          <w:numId w:val="2"/>
        </w:numPr>
        <w:spacing w:after="40" w:before="40"/>
      </w:pPr>
      <w:r>
        <w:rPr>
          <w:rFonts w:ascii="Arial" w:cs="Arial" w:eastAsia="Arial" w:hAnsi="Arial"/>
          <w:sz w:val="22"/>
          <w:szCs w:val="22"/>
        </w:rPr>
        <w:t xml:space="preserve">Extension to Chiplet-Based Designs: Adapt the framework to UCIe-interconnected chiplet SoCs where the 3PIP boundary extends beyond the FPGA fabric to an external silicon die.</w:t>
      </w:r>
    </w:p>
    <w:p>
      <w:pPr>
        <w:pStyle w:val="ListParagraph"/>
        <w:numPr>
          <w:ilvl w:val="0"/>
          <w:numId w:val="2"/>
        </w:numPr>
        <w:spacing w:after="40" w:before="40"/>
      </w:pPr>
      <w:r>
        <w:rPr>
          <w:rFonts w:ascii="Arial" w:cs="Arial" w:eastAsia="Arial" w:hAnsi="Arial"/>
          <w:sz w:val="22"/>
          <w:szCs w:val="22"/>
        </w:rPr>
        <w:t xml:space="preserve">Formal Verification: Prove temporal properties (e.g., alarm always fires within K cycles of Trojan activation) using SymbiYosys/Yosys with SystemVerilog Assertions (SVA).</w:t>
      </w:r>
    </w:p>
    <w:p>
      <w:pPr>
        <w:pStyle w:val="ListParagraph"/>
        <w:numPr>
          <w:ilvl w:val="0"/>
          <w:numId w:val="2"/>
        </w:numPr>
        <w:spacing w:after="40" w:before="40"/>
      </w:pPr>
      <w:r>
        <w:rPr>
          <w:rFonts w:ascii="Arial" w:cs="Arial" w:eastAsia="Arial" w:hAnsi="Arial"/>
          <w:sz w:val="22"/>
          <w:szCs w:val="22"/>
        </w:rPr>
        <w:t xml:space="preserve">Integration with ZyPR [2]: Replace the standalone pr_controller with the ZyPR runtime manager for more flexible partial reconfiguration management in Zynq-based SoCs.</w:t>
      </w:r>
    </w:p>
    <w:p>
      <w:pPr>
        <w:pStyle w:val="Heading2"/>
        <w:spacing w:after="80" w:before="240"/>
      </w:pPr>
      <w:r>
        <w:rPr>
          <w:rFonts w:ascii="Arial" w:cs="Arial" w:eastAsia="Arial" w:hAnsi="Arial"/>
          <w:b/>
          <w:bCs/>
          <w:color w:val="2E75B6"/>
          <w:sz w:val="26"/>
          <w:szCs w:val="26"/>
        </w:rPr>
        <w:t xml:space="preserve">4.5  Deliverable Summary</w:t>
      </w:r>
    </w:p>
    <w:p>
      <w:pPr>
        <w:spacing w:after="100" w:before="60"/>
        <w:jc w:val="both"/>
      </w:pPr>
      <w:r>
        <w:rPr>
          <w:rFonts w:ascii="Arial" w:cs="Arial" w:eastAsia="Arial" w:hAnsi="Arial"/>
          <w:sz w:val="22"/>
          <w:szCs w:val="22"/>
        </w:rPr>
        <w:t xml:space="preserve">All project deliverables are provided as a packaged ZIP archive alongside this report: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20"/>
                <w:szCs w:val="20"/>
              </w:rPr>
              <w:t xml:space="preserve">File</w:t>
            </w:r>
          </w:p>
        </w:tc>
        <w:tc>
          <w:tcPr>
            <w:tcW w:type="dxa" w:w="416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20"/>
                <w:szCs w:val="20"/>
              </w:rPr>
              <w:t xml:space="preserve">Description</w:t>
            </w:r>
          </w:p>
        </w:tc>
        <w:tc>
          <w:tcPr>
            <w:tcW w:type="dxa" w:w="3000"/>
            <w:tcBorders>
              <w:top w:val="single" w:color="BFCAD6" w:sz="1"/>
              <w:left w:val="single" w:color="BFCAD6" w:sz="1"/>
              <w:bottom w:val="single" w:color="BFCAD6" w:sz="1"/>
              <w:right w:val="single" w:color="BFCAD6" w:sz="1"/>
            </w:tcBorders>
            <w:shd w:fill="D9E8F5" w:val="clear"/>
            <w:tcMar>
              <w:top w:type="dxa" w:w="80"/>
              <w:left w:type="dxa" w:w="100"/>
              <w:bottom w:type="dxa" w:w="80"/>
              <w:right w:type="dxa" w:w="100"/>
            </w:tcMar>
          </w:tcPr>
          <w:p>
            <w:pPr>
              <w:jc w:val="left"/>
            </w:pPr>
            <w:r>
              <w:rPr>
                <w:rFonts w:ascii="Arial" w:cs="Arial" w:eastAsia="Arial" w:hAnsi="Arial"/>
                <w:b/>
                <w:bCs/>
                <w:color w:val="000000"/>
                <w:sz w:val="20"/>
                <w:szCs w:val="20"/>
              </w:rPr>
              <w:t xml:space="preserve">Assignment</w:t>
            </w:r>
          </w:p>
        </w:tc>
      </w:tr>
      <w:tr>
        <w:tc>
          <w:tcPr>
            <w:tcW w:type="dxa" w:w="2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rtl/mac_core.sv</w:t>
            </w:r>
          </w:p>
        </w:tc>
        <w:tc>
          <w:tcPr>
            <w:tcW w:type="dxa" w:w="41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Clean 3PIP MAC core (16×16, 32-bit acc)</w:t>
            </w:r>
          </w:p>
        </w:tc>
        <w:tc>
          <w:tcPr>
            <w:tcW w:type="dxa" w:w="30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A2, A3</w:t>
            </w:r>
          </w:p>
        </w:tc>
      </w:tr>
      <w:tr>
        <w:tc>
          <w:tcPr>
            <w:tcW w:type="dxa" w:w="2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rtl/mac_trojan.sv</w:t>
            </w:r>
          </w:p>
        </w:tc>
        <w:tc>
          <w:tcPr>
            <w:tcW w:type="dxa" w:w="416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Trojan-infected MAC (sequential, 1023-cycle trigger)</w:t>
            </w:r>
          </w:p>
        </w:tc>
        <w:tc>
          <w:tcPr>
            <w:tcW w:type="dxa" w:w="30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A2, A3</w:t>
            </w:r>
          </w:p>
        </w:tc>
      </w:tr>
      <w:tr>
        <w:tc>
          <w:tcPr>
            <w:tcW w:type="dxa" w:w="2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rtl/tmr_wrapper.sv</w:t>
            </w:r>
          </w:p>
        </w:tc>
        <w:tc>
          <w:tcPr>
            <w:tcW w:type="dxa" w:w="41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Triple Modular Redundancy voter module</w:t>
            </w:r>
          </w:p>
        </w:tc>
        <w:tc>
          <w:tcPr>
            <w:tcW w:type="dxa" w:w="30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A2, A3</w:t>
            </w:r>
          </w:p>
        </w:tc>
      </w:tr>
      <w:tr>
        <w:tc>
          <w:tcPr>
            <w:tcW w:type="dxa" w:w="2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rtl/crc16_monitor.sv</w:t>
            </w:r>
          </w:p>
        </w:tc>
        <w:tc>
          <w:tcPr>
            <w:tcW w:type="dxa" w:w="416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CRC-16/CCITT streaming integrity monitor</w:t>
            </w:r>
          </w:p>
        </w:tc>
        <w:tc>
          <w:tcPr>
            <w:tcW w:type="dxa" w:w="30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A2, A3</w:t>
            </w:r>
          </w:p>
        </w:tc>
      </w:tr>
      <w:tr>
        <w:tc>
          <w:tcPr>
            <w:tcW w:type="dxa" w:w="2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rtl/ro_sensor_array.sv</w:t>
            </w:r>
          </w:p>
        </w:tc>
        <w:tc>
          <w:tcPr>
            <w:tcW w:type="dxa" w:w="41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8-element Ring Oscillator sensor array</w:t>
            </w:r>
          </w:p>
        </w:tc>
        <w:tc>
          <w:tcPr>
            <w:tcW w:type="dxa" w:w="30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A2, A3</w:t>
            </w:r>
          </w:p>
        </w:tc>
      </w:tr>
      <w:tr>
        <w:tc>
          <w:tcPr>
            <w:tcW w:type="dxa" w:w="2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rtl/alarm_aggregator.sv</w:t>
            </w:r>
          </w:p>
        </w:tc>
        <w:tc>
          <w:tcPr>
            <w:tcW w:type="dxa" w:w="416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Weighted multi-modal alarm fusion engine</w:t>
            </w:r>
          </w:p>
        </w:tc>
        <w:tc>
          <w:tcPr>
            <w:tcW w:type="dxa" w:w="30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A2, A3</w:t>
            </w:r>
          </w:p>
        </w:tc>
      </w:tr>
      <w:tr>
        <w:tc>
          <w:tcPr>
            <w:tcW w:type="dxa" w:w="2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rtl/pr_controller.sv</w:t>
            </w:r>
          </w:p>
        </w:tc>
        <w:tc>
          <w:tcPr>
            <w:tcW w:type="dxa" w:w="41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ICAP-based DPR recovery FSM</w:t>
            </w:r>
          </w:p>
        </w:tc>
        <w:tc>
          <w:tcPr>
            <w:tcW w:type="dxa" w:w="30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A3</w:t>
            </w:r>
          </w:p>
        </w:tc>
      </w:tr>
      <w:tr>
        <w:tc>
          <w:tcPr>
            <w:tcW w:type="dxa" w:w="2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rtl/security_top.sv</w:t>
            </w:r>
          </w:p>
        </w:tc>
        <w:tc>
          <w:tcPr>
            <w:tcW w:type="dxa" w:w="416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Top-level integration of all layers</w:t>
            </w:r>
          </w:p>
        </w:tc>
        <w:tc>
          <w:tcPr>
            <w:tcW w:type="dxa" w:w="30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A3</w:t>
            </w:r>
          </w:p>
        </w:tc>
      </w:tr>
      <w:tr>
        <w:tc>
          <w:tcPr>
            <w:tcW w:type="dxa" w:w="2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tb/tb_security_top.sv</w:t>
            </w:r>
          </w:p>
        </w:tc>
        <w:tc>
          <w:tcPr>
            <w:tcW w:type="dxa" w:w="41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Self-checking 4-phase top-level testbench</w:t>
            </w:r>
          </w:p>
        </w:tc>
        <w:tc>
          <w:tcPr>
            <w:tcW w:type="dxa" w:w="30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A2, A3</w:t>
            </w:r>
          </w:p>
        </w:tc>
      </w:tr>
      <w:tr>
        <w:tc>
          <w:tcPr>
            <w:tcW w:type="dxa" w:w="2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tb/tb_tmr_wrapper.sv</w:t>
            </w:r>
          </w:p>
        </w:tc>
        <w:tc>
          <w:tcPr>
            <w:tcW w:type="dxa" w:w="416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Unit test: TMR voter</w:t>
            </w:r>
          </w:p>
        </w:tc>
        <w:tc>
          <w:tcPr>
            <w:tcW w:type="dxa" w:w="30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A2</w:t>
            </w:r>
          </w:p>
        </w:tc>
      </w:tr>
      <w:tr>
        <w:tc>
          <w:tcPr>
            <w:tcW w:type="dxa" w:w="2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tb/tb_crc16_monitor.sv</w:t>
            </w:r>
          </w:p>
        </w:tc>
        <w:tc>
          <w:tcPr>
            <w:tcW w:type="dxa" w:w="41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Unit test: CRC-16 monitor</w:t>
            </w:r>
          </w:p>
        </w:tc>
        <w:tc>
          <w:tcPr>
            <w:tcW w:type="dxa" w:w="30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A2</w:t>
            </w:r>
          </w:p>
        </w:tc>
      </w:tr>
      <w:tr>
        <w:tc>
          <w:tcPr>
            <w:tcW w:type="dxa" w:w="22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constraints/security_top.xdc</w:t>
            </w:r>
          </w:p>
        </w:tc>
        <w:tc>
          <w:tcPr>
            <w:tcW w:type="dxa" w:w="416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Vivado XDC: Pblocks, DONT_TOUCH, PR region</w:t>
            </w:r>
          </w:p>
        </w:tc>
        <w:tc>
          <w:tcPr>
            <w:tcW w:type="dxa" w:w="3000"/>
            <w:tcBorders>
              <w:top w:val="single" w:color="BFCAD6" w:sz="1"/>
              <w:left w:val="single" w:color="BFCAD6" w:sz="1"/>
              <w:bottom w:val="single" w:color="BFCAD6" w:sz="1"/>
              <w:right w:val="single" w:color="BFCAD6" w:sz="1"/>
            </w:tcBorders>
            <w:shd w:fill="F2F8FD"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A3</w:t>
            </w:r>
          </w:p>
        </w:tc>
      </w:tr>
      <w:tr>
        <w:tc>
          <w:tcPr>
            <w:tcW w:type="dxa" w:w="22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docs/KP_ECE4424_Report.docx</w:t>
            </w:r>
          </w:p>
        </w:tc>
        <w:tc>
          <w:tcPr>
            <w:tcW w:type="dxa" w:w="416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This report (Assignments 1–4)</w:t>
            </w:r>
          </w:p>
        </w:tc>
        <w:tc>
          <w:tcPr>
            <w:tcW w:type="dxa" w:w="3000"/>
            <w:tcBorders>
              <w:top w:val="single" w:color="BFCAD6" w:sz="1"/>
              <w:left w:val="single" w:color="BFCAD6" w:sz="1"/>
              <w:bottom w:val="single" w:color="BFCAD6" w:sz="1"/>
              <w:right w:val="single" w:color="BFCAD6" w:sz="1"/>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A1–A4</w:t>
            </w:r>
          </w:p>
        </w:tc>
      </w:tr>
    </w:tbl>
    <w:p>
      <w:pPr>
        <w:spacing w:after="0" w:before="0"/>
      </w:pPr>
      <w:r>
        <w:t xml:space="preserve"/>
      </w:r>
    </w:p>
    <w:p>
      <w:pPr>
        <w:spacing w:after="0" w:before="0"/>
      </w:pPr>
      <w:r>
        <w:t xml:space="preserve"/>
      </w:r>
    </w:p>
    <w:p>
      <w:pPr>
        <w:pStyle w:val="Heading1"/>
        <w:spacing w:after="120" w:before="320"/>
      </w:pPr>
      <w:r>
        <w:rPr>
          <w:rFonts w:ascii="Arial" w:cs="Arial" w:eastAsia="Arial" w:hAnsi="Arial"/>
          <w:b/>
          <w:bCs/>
          <w:color w:val="1F4E79"/>
          <w:sz w:val="32"/>
          <w:szCs w:val="32"/>
        </w:rPr>
        <w:t xml:space="preserve">References</w:t>
      </w:r>
    </w:p>
    <w:p>
      <w:pPr>
        <w:pBdr>
          <w:bottom w:val="single" w:color="2E75B6" w:sz="6"/>
        </w:pBdr>
        <w:spacing w:after="80" w:before="80"/>
      </w:pPr>
    </w:p>
    <w:p>
      <w:pPr>
        <w:spacing w:after="60" w:before="60"/>
        <w:ind w:left="360" w:hanging="360"/>
      </w:pPr>
      <w:r>
        <w:rPr>
          <w:rFonts w:ascii="Arial" w:cs="Arial" w:eastAsia="Arial" w:hAnsi="Arial"/>
          <w:sz w:val="20"/>
          <w:szCs w:val="20"/>
        </w:rPr>
        <w:t xml:space="preserve">[1] V. T. Hayashi and W. V. Ruggiero, "Hardware Trojan Detection in Open-Source Hardware Designs Using Machine Learning," IEEE Access, vol. 13, 2025.</w:t>
      </w:r>
    </w:p>
    <w:p>
      <w:pPr>
        <w:spacing w:after="60" w:before="60"/>
        <w:ind w:left="360" w:hanging="360"/>
      </w:pPr>
      <w:r>
        <w:rPr>
          <w:rFonts w:ascii="Arial" w:cs="Arial" w:eastAsia="Arial" w:hAnsi="Arial"/>
          <w:sz w:val="20"/>
          <w:szCs w:val="20"/>
        </w:rPr>
        <w:t xml:space="preserve">[2] A. R. Bucknall and S. A. Fahmy, "ZyPR: End-to-end Build Tool and Runtime Manager for Partial Reconfiguration of FPGA SoCs at the Edge," ACM Trans. Reconfig. Technol. Syst., vol. 16, no. 3, 2023.</w:t>
      </w:r>
    </w:p>
    <w:p>
      <w:pPr>
        <w:spacing w:after="60" w:before="60"/>
        <w:ind w:left="360" w:hanging="360"/>
      </w:pPr>
      <w:r>
        <w:rPr>
          <w:rFonts w:ascii="Arial" w:cs="Arial" w:eastAsia="Arial" w:hAnsi="Arial"/>
          <w:sz w:val="20"/>
          <w:szCs w:val="20"/>
        </w:rPr>
        <w:t xml:space="preserve">[3] K. Thorat et al., "TROJAN-GUARD: Hardware Trojans Detection Using GNN in RTL Designs," arXiv:2506.17894, 2025.</w:t>
      </w:r>
    </w:p>
    <w:p>
      <w:pPr>
        <w:spacing w:after="60" w:before="60"/>
        <w:ind w:left="360" w:hanging="360"/>
      </w:pPr>
      <w:r>
        <w:rPr>
          <w:rFonts w:ascii="Arial" w:cs="Arial" w:eastAsia="Arial" w:hAnsi="Arial"/>
          <w:sz w:val="20"/>
          <w:szCs w:val="20"/>
        </w:rPr>
        <w:t xml:space="preserve">[4] S. Bhunia, M. S. Hsiao, M. Banga, and S. Narasimhan, "Hardware Trojan Attacks: Threat Analysis and Countermeasures," Proc. IEEE, vol. 102, no. 8, Aug. 2014.</w:t>
      </w:r>
    </w:p>
    <w:p>
      <w:pPr>
        <w:spacing w:after="60" w:before="60"/>
        <w:ind w:left="360" w:hanging="360"/>
      </w:pPr>
      <w:r>
        <w:rPr>
          <w:rFonts w:ascii="Arial" w:cs="Arial" w:eastAsia="Arial" w:hAnsi="Arial"/>
          <w:sz w:val="20"/>
          <w:szCs w:val="20"/>
        </w:rPr>
        <w:t xml:space="preserve">[5] R. Khamitkar and R. R. Dube, "Analyzing Hardware Trojans in FPGA-Based SoCs Using Machine Learning," J. Integr. Circuits Syst., vol. 20, no. 1, 2025.</w:t>
      </w:r>
    </w:p>
    <w:p>
      <w:pPr>
        <w:spacing w:after="60" w:before="60"/>
        <w:ind w:left="360" w:hanging="360"/>
      </w:pPr>
      <w:r>
        <w:rPr>
          <w:rFonts w:ascii="Arial" w:cs="Arial" w:eastAsia="Arial" w:hAnsi="Arial"/>
          <w:sz w:val="20"/>
          <w:szCs w:val="20"/>
        </w:rPr>
        <w:t xml:space="preserve">[6] S. V. Danda and S. Kesari, "Design and Implementation of Reliable Fault-Tolerant Data Transmission Using TMR and CRC-Based Error Detection," NIELIT, 2021.</w:t>
      </w:r>
    </w:p>
    <w:p>
      <w:pPr>
        <w:spacing w:after="60" w:before="60"/>
        <w:ind w:left="360" w:hanging="360"/>
      </w:pPr>
      <w:r>
        <w:rPr>
          <w:rFonts w:ascii="Arial" w:cs="Arial" w:eastAsia="Arial" w:hAnsi="Arial"/>
          <w:sz w:val="20"/>
          <w:szCs w:val="20"/>
        </w:rPr>
        <w:t xml:space="preserve">[7] G. Korkian et al., "Exploration of Ring Oscillator Based Temperature Sensors Network Accuracy on FPGA," Docta Complutense, 2017.</w:t>
      </w:r>
    </w:p>
    <w:p>
      <w:pPr>
        <w:spacing w:after="60" w:before="60"/>
        <w:ind w:left="360" w:hanging="360"/>
      </w:pPr>
      <w:r>
        <w:rPr>
          <w:rFonts w:ascii="Arial" w:cs="Arial" w:eastAsia="Arial" w:hAnsi="Arial"/>
          <w:sz w:val="20"/>
          <w:szCs w:val="20"/>
        </w:rPr>
        <w:t xml:space="preserve">[8] C. Kohn, "Partial Reconfiguration of a Hardware Accelerator on Zynq-7000," Xilinx XAPP1159, 2013.</w:t>
      </w:r>
    </w:p>
    <w:p>
      <w:pPr>
        <w:spacing w:after="60" w:before="60"/>
        <w:ind w:left="360" w:hanging="360"/>
      </w:pPr>
      <w:r>
        <w:rPr>
          <w:rFonts w:ascii="Arial" w:cs="Arial" w:eastAsia="Arial" w:hAnsi="Arial"/>
          <w:sz w:val="20"/>
          <w:szCs w:val="20"/>
        </w:rPr>
        <w:t xml:space="preserve">[9] "Isolation Design Flow for Xilinx 7 Series FPGAs," Xilinx XAPP1222, 2016.</w:t>
      </w:r>
    </w:p>
    <w:p>
      <w:pPr>
        <w:spacing w:after="60" w:before="60"/>
        <w:ind w:left="360" w:hanging="360"/>
      </w:pPr>
      <w:r>
        <w:rPr>
          <w:rFonts w:ascii="Arial" w:cs="Arial" w:eastAsia="Arial" w:hAnsi="Arial"/>
          <w:sz w:val="20"/>
          <w:szCs w:val="20"/>
        </w:rPr>
        <w:t xml:space="preserve">[10] AMD/Xilinx, "DONT_TOUCH," Vivado Properties User Guide UG912, 2025.</w:t>
      </w:r>
    </w:p>
    <w:p>
      <w:pPr>
        <w:spacing w:after="60" w:before="60"/>
        <w:ind w:left="360" w:hanging="360"/>
      </w:pPr>
      <w:r>
        <w:rPr>
          <w:rFonts w:ascii="Arial" w:cs="Arial" w:eastAsia="Arial" w:hAnsi="Arial"/>
          <w:sz w:val="20"/>
          <w:szCs w:val="20"/>
        </w:rPr>
        <w:t xml:space="preserve">[11] M. Al Kadi, P. Rudolph, and M. Hubner, "Dynamic and Partial Reconfiguration of Zynq 7000," ReConFig, 2013.</w:t>
      </w:r>
    </w:p>
    <w:p>
      <w:pPr>
        <w:spacing w:after="60" w:before="60"/>
        <w:ind w:left="360" w:hanging="360"/>
      </w:pPr>
      <w:r>
        <w:rPr>
          <w:rFonts w:ascii="Arial" w:cs="Arial" w:eastAsia="Arial" w:hAnsi="Arial"/>
          <w:sz w:val="20"/>
          <w:szCs w:val="20"/>
        </w:rPr>
        <w:t xml:space="preserve">[12] B. Poduel et al., "Design and Implementation of Synthesizable 32-bit RISC Processor in FPGA," Nepal J. Sci. Technol., vol. 15, no. 1, 2014.</w:t>
      </w:r>
    </w:p>
    <w:sectPr>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66666"/>
        <w:sz w:val="18"/>
        <w:szCs w:val="18"/>
      </w:rPr>
      <w:t xml:space="preserve">ECE 4424 | MIT Manipal | Kaustubh Pandey (230959054)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2026-04-17T20:17:39.455Z</dcterms:created>
  <dcterms:modified xsi:type="dcterms:W3CDTF">2026-04-17T20:17:39.456Z</dcterms:modified>
</cp:coreProperties>
</file>

<file path=docProps/custom.xml><?xml version="1.0" encoding="utf-8"?>
<Properties xmlns="http://schemas.openxmlformats.org/officeDocument/2006/custom-properties" xmlns:vt="http://schemas.openxmlformats.org/officeDocument/2006/docPropsVTypes"/>
</file>