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0C43D" w14:textId="55FBD29A" w:rsidR="003C783C" w:rsidRDefault="00494A69" w:rsidP="008F6EAA">
      <w:pPr>
        <w:spacing w:after="0" w:line="240" w:lineRule="auto"/>
        <w:ind w:left="-426" w:right="-1283"/>
        <w:jc w:val="both"/>
        <w:rPr>
          <w:rFonts w:ascii="Times New Roman" w:hAnsi="Times New Roman" w:cs="Times New Roman"/>
          <w:b/>
          <w:bCs/>
          <w:iCs/>
          <w:sz w:val="22"/>
          <w:u w:val="single"/>
          <w:lang w:val="ru-RU"/>
        </w:rPr>
      </w:pPr>
      <w:r w:rsidRPr="00494A69">
        <w:rPr>
          <w:rFonts w:ascii="Times New Roman" w:hAnsi="Times New Roman" w:cs="Times New Roman"/>
          <w:b/>
          <w:bCs/>
          <w:iCs/>
          <w:sz w:val="22"/>
          <w:u w:val="single"/>
          <w:lang w:val="ru-RU"/>
        </w:rPr>
        <w:t>Что сравнивают в споре об интерфейсе: отдельные элементы, композицию или экран целиком?</w:t>
      </w:r>
    </w:p>
    <w:p w14:paraId="46301928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Компания обнаружила, что интерфейс конкурента похож на её сайт или приложение: те же цвета, расположение кнопок, карточки товаров и оформление экранов. Возникает вопрос: </w:t>
      </w: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можно ли считать такое сходство нарушением авторских прав?</w:t>
      </w:r>
    </w:p>
    <w:p w14:paraId="23C828B9" w14:textId="77777777" w:rsid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ответа важно определить, какие именно решения были заимствованы и охраняются ли они авторским правом.</w:t>
      </w:r>
    </w:p>
    <w:p w14:paraId="02F41EE9" w14:textId="54ED043B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1. Какие элементы интерфейса могут охраняться?</w:t>
      </w:r>
    </w:p>
    <w:p w14:paraId="6A528877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Дизайн интерфейса может включать как оригинальные творческие решения, так и стандартные функциональные элементы.</w:t>
      </w:r>
    </w:p>
    <w:p w14:paraId="7B4A236F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 сравнении обращают внимание на:</w:t>
      </w:r>
    </w:p>
    <w:p w14:paraId="663E40E0" w14:textId="77777777" w:rsidR="008F6EAA" w:rsidRPr="008F6EAA" w:rsidRDefault="008F6EAA" w:rsidP="008F6EAA">
      <w:pPr>
        <w:numPr>
          <w:ilvl w:val="0"/>
          <w:numId w:val="1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Графические элементы: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оригинальные иконки, иллюстрации, изображения и декоративные детали.</w:t>
      </w:r>
    </w:p>
    <w:p w14:paraId="7D4BAC69" w14:textId="77777777" w:rsidR="008F6EAA" w:rsidRPr="008F6EAA" w:rsidRDefault="008F6EAA" w:rsidP="008F6EAA">
      <w:pPr>
        <w:numPr>
          <w:ilvl w:val="0"/>
          <w:numId w:val="1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Композицию: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расположение и сочетание элементов, пропорции, визуальную иерархию.</w:t>
      </w:r>
    </w:p>
    <w:p w14:paraId="5B222C95" w14:textId="77777777" w:rsidR="008F6EAA" w:rsidRPr="008F6EAA" w:rsidRDefault="008F6EAA" w:rsidP="008F6EAA">
      <w:pPr>
        <w:numPr>
          <w:ilvl w:val="0"/>
          <w:numId w:val="1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Оформление экранов: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оригинальные сочетания графики, цветов, типографики и других решений.</w:t>
      </w:r>
    </w:p>
    <w:p w14:paraId="49153475" w14:textId="77777777" w:rsidR="008F6EAA" w:rsidRPr="008F6EAA" w:rsidRDefault="008F6EAA" w:rsidP="008F6EAA">
      <w:pPr>
        <w:numPr>
          <w:ilvl w:val="0"/>
          <w:numId w:val="1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Интерфейс в целом: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особенности конкретного визуального исполнения сайта или приложения.</w:t>
      </w:r>
    </w:p>
    <w:p w14:paraId="7E9D0F4B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  <w:t>При этом авторское право не охраняет сами по себе идеи, принципы работы интерфейса и способы организации пользовательских действий.</w:t>
      </w:r>
    </w:p>
    <w:p w14:paraId="4DF88149" w14:textId="2F5F85CE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 Достаточно ли совпадения отдельных элементов?</w:t>
      </w:r>
    </w:p>
    <w:p w14:paraId="5184A9D5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 всегда.</w:t>
      </w:r>
    </w:p>
    <w:p w14:paraId="697421D3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Кнопки, поля ввода, меню, карточки товаров и другие типовые компоненты используются во множестве продуктов. Их сходство может объясняться общепринятыми стандартами проектирования, техническими требованиями или использованием одного UI-</w:t>
      </w:r>
      <w:proofErr w:type="spellStart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kit</w:t>
      </w:r>
      <w:proofErr w:type="spellEnd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7428680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 если воспроизведены оригинальные иллюстрации, иконки или другие охраняемые элементы, нарушение возможно даже без копирования всего экрана.</w:t>
      </w:r>
    </w:p>
    <w:p w14:paraId="0BC2F310" w14:textId="77777777" w:rsid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Поэтому </w:t>
      </w: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важно оценивать не только количество совпадений, но и характер заимствованных решений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132B7FC" w14:textId="16F9E495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3. Может ли охраняться композиция экрана?</w:t>
      </w:r>
    </w:p>
    <w:p w14:paraId="31C91517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Да, если конкретное сочетание элементов представляет собой результат творческого труда.</w:t>
      </w:r>
    </w:p>
    <w:p w14:paraId="0A3AE555" w14:textId="0725BCCD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RU"/>
        </w:rPr>
        <w:t>Например, отдельные кнопки, изображения и текстовые блоки могут быть обычными, но их оригинальное расположение и визуальное сочетание составлять охраняемое оформление.</w:t>
      </w:r>
    </w:p>
    <w:p w14:paraId="199BAD19" w14:textId="77777777" w:rsid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Однако нельзя автоматически считать нарушением любое сходство композиции. Нужно учитывать, не продиктовано ли расположение элементов функциональностью, требованиями удобства или распространёнными шаблонами интерфейсов.</w:t>
      </w:r>
    </w:p>
    <w:p w14:paraId="16A3449D" w14:textId="21B0E05A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 Нужно ли сравнивать экран целиком?</w:t>
      </w:r>
    </w:p>
    <w:p w14:paraId="108C084A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Сравнение экранов целиком помогает оценить общее визуальное впечатление и выявить совпадения в композиции.</w:t>
      </w:r>
    </w:p>
    <w:p w14:paraId="6726BCC6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Но </w:t>
      </w: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одного общего впечатления о похожести недостаточно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Важно установить, какие конкретные охраняемые элементы или их сочетания использованы.</w:t>
      </w:r>
    </w:p>
    <w:p w14:paraId="5424D31E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Например, два приложения могут иметь одинаковую структуру каталога и расположение кнопки покупки, но существенно различаться оригинальной графикой и оформлением.</w:t>
      </w:r>
    </w:p>
    <w:p w14:paraId="3C2E5ABA" w14:textId="77777777" w:rsid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 наоборот: изменение цвета или шрифта не обязательно исключает заимствование, если воспроизведена охраняемая композиция или оригинальная иллюстрация.</w:t>
      </w:r>
    </w:p>
    <w:p w14:paraId="318A2395" w14:textId="7D68E53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5. Какие доказательства помогут в споре?</w:t>
      </w:r>
    </w:p>
    <w:p w14:paraId="1B83E01A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подтверждения своей позиции полезно подготовить:</w:t>
      </w:r>
    </w:p>
    <w:p w14:paraId="2D38F82C" w14:textId="77777777" w:rsidR="008F6EAA" w:rsidRPr="008F6EAA" w:rsidRDefault="008F6EAA" w:rsidP="008F6EAA">
      <w:pPr>
        <w:numPr>
          <w:ilvl w:val="0"/>
          <w:numId w:val="2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исходные макеты </w:t>
      </w:r>
      <w:proofErr w:type="spellStart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Figma</w:t>
      </w:r>
      <w:proofErr w:type="spellEnd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историю их изменений;</w:t>
      </w:r>
    </w:p>
    <w:p w14:paraId="7D9588B2" w14:textId="77777777" w:rsidR="008F6EAA" w:rsidRPr="008F6EAA" w:rsidRDefault="008F6EAA" w:rsidP="008F6EAA">
      <w:pPr>
        <w:numPr>
          <w:ilvl w:val="0"/>
          <w:numId w:val="2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промежуточные версии экранов, задания и переписку с дизайнерами;</w:t>
      </w:r>
    </w:p>
    <w:p w14:paraId="6CAA1743" w14:textId="77777777" w:rsidR="008F6EAA" w:rsidRPr="008F6EAA" w:rsidRDefault="008F6EAA" w:rsidP="008F6EAA">
      <w:pPr>
        <w:numPr>
          <w:ilvl w:val="0"/>
          <w:numId w:val="2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сравнительные изображения с выделением конкретных совпадений;</w:t>
      </w:r>
    </w:p>
    <w:p w14:paraId="544B5642" w14:textId="77777777" w:rsidR="008F6EAA" w:rsidRPr="008F6EAA" w:rsidRDefault="008F6EAA" w:rsidP="008F6EAA">
      <w:pPr>
        <w:numPr>
          <w:ilvl w:val="0"/>
          <w:numId w:val="2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сведения об использованных UI-</w:t>
      </w:r>
      <w:proofErr w:type="spellStart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kit</w:t>
      </w:r>
      <w:proofErr w:type="spellEnd"/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шаблонах и лицензиях;</w:t>
      </w:r>
    </w:p>
    <w:p w14:paraId="6938F1A0" w14:textId="77777777" w:rsidR="008F6EAA" w:rsidRPr="008F6EAA" w:rsidRDefault="008F6EAA" w:rsidP="008F6EAA">
      <w:pPr>
        <w:numPr>
          <w:ilvl w:val="0"/>
          <w:numId w:val="2"/>
        </w:num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документы, подтверждающие принадлежность исключительного права.</w:t>
      </w:r>
    </w:p>
    <w:p w14:paraId="79DA6BF1" w14:textId="77777777" w:rsid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Если оценка требует специальных знаний, можно привлечь специалиста для сравнительного исследования. При этом окончательный вывод о нарушении авторских прав делает суд с учётом всех обстоятельств дела.</w:t>
      </w:r>
    </w:p>
    <w:p w14:paraId="66024FD7" w14:textId="245F5F5E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Главное</w:t>
      </w:r>
    </w:p>
    <w:p w14:paraId="01BDD31C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 споре об интерфейсе могут сравнивать и отдельные элементы, и композицию, и экран целиком.</w:t>
      </w: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Выбор зависит от того, какие именно творческие решения заявитель считает заимствованными.</w:t>
      </w:r>
    </w:p>
    <w:p w14:paraId="6A589124" w14:textId="77777777" w:rsidR="008F6EAA" w:rsidRPr="008F6EAA" w:rsidRDefault="008F6EAA" w:rsidP="008F6EAA">
      <w:pPr>
        <w:spacing w:before="100" w:beforeAutospacing="1" w:after="100" w:afterAutospacing="1" w:line="240" w:lineRule="auto"/>
        <w:ind w:left="-426" w:right="282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6E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Само по себе сходство интерфейсов ещё не доказывает нарушение. Необходимо установить наличие охраняемого произведения, принадлежность прав и использование конкретных охраняемых решений без надлежащего разрешения.</w:t>
      </w:r>
    </w:p>
    <w:p w14:paraId="28562B86" w14:textId="77777777" w:rsidR="003A5E92" w:rsidRPr="003A5E92" w:rsidRDefault="003A5E92" w:rsidP="003A5E92">
      <w:pPr>
        <w:spacing w:after="0" w:line="240" w:lineRule="auto"/>
        <w:ind w:left="-993" w:right="-1283"/>
        <w:jc w:val="both"/>
        <w:rPr>
          <w:rFonts w:ascii="Times New Roman" w:hAnsi="Times New Roman" w:cs="Times New Roman"/>
          <w:b/>
          <w:bCs/>
          <w:iCs/>
          <w:sz w:val="22"/>
          <w:u w:val="single"/>
          <w:lang w:val="ru-RU"/>
        </w:rPr>
      </w:pPr>
    </w:p>
    <w:sectPr w:rsidR="003A5E92" w:rsidRPr="003A5E92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A32E9"/>
    <w:multiLevelType w:val="multilevel"/>
    <w:tmpl w:val="C6A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C6C26"/>
    <w:multiLevelType w:val="multilevel"/>
    <w:tmpl w:val="769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027467">
    <w:abstractNumId w:val="0"/>
  </w:num>
  <w:num w:numId="2" w16cid:durableId="36807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69"/>
    <w:rsid w:val="000C7CD9"/>
    <w:rsid w:val="003A5E92"/>
    <w:rsid w:val="003C783C"/>
    <w:rsid w:val="00494A69"/>
    <w:rsid w:val="00636677"/>
    <w:rsid w:val="008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18B2"/>
  <w15:chartTrackingRefBased/>
  <w15:docId w15:val="{A6DC0265-633A-44CD-8484-08476935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A69"/>
    <w:pPr>
      <w:spacing w:after="200" w:line="276" w:lineRule="auto"/>
    </w:pPr>
    <w:rPr>
      <w:rFonts w:ascii="Arial" w:eastAsiaTheme="minorEastAsia" w:hAnsi="Arial" w:cstheme="minorBidi"/>
      <w:kern w:val="0"/>
      <w:sz w:val="20"/>
      <w:szCs w:val="22"/>
      <w:lang w:val="en-US"/>
      <w14:ligatures w14:val="none"/>
    </w:rPr>
  </w:style>
  <w:style w:type="paragraph" w:styleId="3">
    <w:name w:val="heading 3"/>
    <w:basedOn w:val="a"/>
    <w:link w:val="30"/>
    <w:uiPriority w:val="9"/>
    <w:qFormat/>
    <w:rsid w:val="008F6E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6EAA"/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F6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8F6E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2026-10-23T06:22:00Z</dcterms:created>
  <dcterms:modified xsi:type="dcterms:W3CDTF">2026-10-23T07:30:00Z</dcterms:modified>
</cp:coreProperties>
</file>