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9AC0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</w:rPr>
        <w:t xml:space="preserve">Цифровой продукт (сайт, приложение, сервис) состоит из разных объектов интеллектуальной собственности: программного кода, базы данных, дизайна, текстов, визуального контента, названия, логотипа и других. У каждого объекта свой режим охраны, свой </w:t>
      </w:r>
      <w:r>
        <w:rPr>
          <w:rFonts w:ascii="Times New Roman" w:hAnsi="Times New Roman" w:cs="Times New Roman"/>
        </w:rPr>
        <w:t>способ возникновения права и свои способы защиты. Поэтому оформить права на весь продукт или защитить его целиком одним действием нельзя: процедуры оформления и требования о защите необходимо проводить и предъявлять в отношении каждого объекта отдельно. Дл</w:t>
      </w:r>
      <w:r>
        <w:rPr>
          <w:rFonts w:ascii="Times New Roman" w:hAnsi="Times New Roman" w:cs="Times New Roman"/>
        </w:rPr>
        <w:t>я каждого объекта подготовлен отдельный информационный материал. Данный чек-лист поможет определить, с чего начать, и объяснит, как при необходимости объединить требования по разным объектам в единую претензию или иск.</w:t>
      </w:r>
    </w:p>
    <w:p w14:paraId="526CA1FF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Шаг 1. Разделите продукт на объекты и</w:t>
      </w:r>
      <w:r>
        <w:rPr>
          <w:rFonts w:ascii="Times New Roman" w:hAnsi="Times New Roman" w:cs="Times New Roman"/>
          <w:b/>
        </w:rPr>
        <w:t xml:space="preserve"> определите, как охраняется каждый</w:t>
      </w:r>
    </w:p>
    <w:p w14:paraId="2C8FA335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Что входит в цифровой продукт и как это охраняется:</w:t>
      </w:r>
    </w:p>
    <w:p w14:paraId="1D74ED7D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Программа для ЭВМ</w:t>
      </w:r>
      <w:r>
        <w:rPr>
          <w:rFonts w:ascii="Times New Roman" w:hAnsi="Times New Roman" w:cs="Times New Roman"/>
        </w:rPr>
        <w:t xml:space="preserve"> (код, серверная и клиентская части, SDK, API и т.д.) – охраняется авторским правом как литературное произведение. Право возникает автоматически, регист</w:t>
      </w:r>
      <w:r>
        <w:rPr>
          <w:rFonts w:ascii="Times New Roman" w:hAnsi="Times New Roman" w:cs="Times New Roman"/>
        </w:rPr>
        <w:t>рация в Роспатенте проводится по желанию (</w:t>
      </w:r>
      <w:r>
        <w:rPr>
          <w:rFonts w:ascii="Times New Roman" w:hAnsi="Times New Roman" w:cs="Times New Roman"/>
          <w:color w:val="FF0000"/>
        </w:rPr>
        <w:t>ст. 1259, 1261, 1262 ГК РФ</w:t>
      </w:r>
      <w:r>
        <w:rPr>
          <w:rFonts w:ascii="Times New Roman" w:hAnsi="Times New Roman" w:cs="Times New Roman"/>
        </w:rPr>
        <w:t>).</w:t>
      </w:r>
    </w:p>
    <w:p w14:paraId="29C7A7F5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База данных</w:t>
      </w:r>
      <w:r>
        <w:rPr>
          <w:rFonts w:ascii="Times New Roman" w:hAnsi="Times New Roman" w:cs="Times New Roman"/>
        </w:rPr>
        <w:t xml:space="preserve"> (пользовательская база, каталог, аналитика и т.д.) – охраняется как составное произведение, если подбор или расположение материалов творческие (</w:t>
      </w:r>
      <w:r>
        <w:rPr>
          <w:rFonts w:ascii="Times New Roman" w:hAnsi="Times New Roman" w:cs="Times New Roman"/>
          <w:color w:val="FF0000"/>
        </w:rPr>
        <w:t>ст. 1260 ГК РФ</w:t>
      </w:r>
      <w:r>
        <w:rPr>
          <w:rFonts w:ascii="Times New Roman" w:hAnsi="Times New Roman" w:cs="Times New Roman"/>
        </w:rPr>
        <w:t xml:space="preserve">), и (или) как </w:t>
      </w:r>
      <w:r>
        <w:rPr>
          <w:rFonts w:ascii="Times New Roman" w:hAnsi="Times New Roman" w:cs="Times New Roman"/>
        </w:rPr>
        <w:t xml:space="preserve">база данных, создание которой потребовало существенных затрат (право изготовителя базы данных, </w:t>
      </w:r>
      <w:r>
        <w:rPr>
          <w:rFonts w:ascii="Times New Roman" w:hAnsi="Times New Roman" w:cs="Times New Roman"/>
          <w:color w:val="FF0000"/>
        </w:rPr>
        <w:t>ст. 1334 ГК РФ</w:t>
      </w:r>
      <w:r>
        <w:rPr>
          <w:rFonts w:ascii="Times New Roman" w:hAnsi="Times New Roman" w:cs="Times New Roman"/>
        </w:rPr>
        <w:t>). Сайт в целом также может охраняться как составное произведение (</w:t>
      </w:r>
      <w:r>
        <w:rPr>
          <w:rFonts w:ascii="Times New Roman" w:hAnsi="Times New Roman" w:cs="Times New Roman"/>
          <w:color w:val="FF0000"/>
        </w:rPr>
        <w:t>ст. 1260 ГК РФ</w:t>
      </w:r>
      <w:r>
        <w:rPr>
          <w:rFonts w:ascii="Times New Roman" w:hAnsi="Times New Roman" w:cs="Times New Roman"/>
        </w:rPr>
        <w:t>).</w:t>
      </w:r>
    </w:p>
    <w:p w14:paraId="6B8329C8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Дизайн и тексты</w:t>
      </w:r>
      <w:r>
        <w:rPr>
          <w:rFonts w:ascii="Times New Roman" w:hAnsi="Times New Roman" w:cs="Times New Roman"/>
        </w:rPr>
        <w:t xml:space="preserve"> (UI/UX, иконки, графика; документация, статьи, </w:t>
      </w:r>
      <w:r>
        <w:rPr>
          <w:rFonts w:ascii="Times New Roman" w:hAnsi="Times New Roman" w:cs="Times New Roman"/>
        </w:rPr>
        <w:t>описания, лендинги) – охраняются авторским правом с момента создания. Охраняется форма выражения, а не идея, концепция или метод (</w:t>
      </w:r>
      <w:r>
        <w:rPr>
          <w:rFonts w:ascii="Times New Roman" w:hAnsi="Times New Roman" w:cs="Times New Roman"/>
          <w:color w:val="FF0000"/>
        </w:rPr>
        <w:t>ст. 1259 ГК РФ, п. 5</w:t>
      </w:r>
      <w:r>
        <w:rPr>
          <w:rFonts w:ascii="Times New Roman" w:hAnsi="Times New Roman" w:cs="Times New Roman"/>
        </w:rPr>
        <w:t>).</w:t>
      </w:r>
    </w:p>
    <w:p w14:paraId="21E6DE4F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Визуальный контент</w:t>
      </w:r>
      <w:r>
        <w:rPr>
          <w:rFonts w:ascii="Times New Roman" w:hAnsi="Times New Roman" w:cs="Times New Roman"/>
        </w:rPr>
        <w:t xml:space="preserve"> (фото, иллюстрации, промо-ролики) – охраняется авторским правом; ролики – как аудиов</w:t>
      </w:r>
      <w:r>
        <w:rPr>
          <w:rFonts w:ascii="Times New Roman" w:hAnsi="Times New Roman" w:cs="Times New Roman"/>
        </w:rPr>
        <w:t>изуальные произведения (</w:t>
      </w:r>
      <w:r>
        <w:rPr>
          <w:rFonts w:ascii="Times New Roman" w:hAnsi="Times New Roman" w:cs="Times New Roman"/>
          <w:color w:val="FF0000"/>
        </w:rPr>
        <w:t>ст. 1259, 1263 ГК РФ</w:t>
      </w:r>
      <w:r>
        <w:rPr>
          <w:rFonts w:ascii="Times New Roman" w:hAnsi="Times New Roman" w:cs="Times New Roman"/>
        </w:rPr>
        <w:t>).</w:t>
      </w:r>
    </w:p>
    <w:p w14:paraId="30EB51E5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Обозначения</w:t>
      </w:r>
      <w:r>
        <w:rPr>
          <w:rFonts w:ascii="Times New Roman" w:hAnsi="Times New Roman" w:cs="Times New Roman"/>
        </w:rPr>
        <w:t xml:space="preserve"> – у каждого из них свой режим:</w:t>
      </w:r>
    </w:p>
    <w:p w14:paraId="4EB185D3" w14:textId="77777777" w:rsidR="004366EB" w:rsidRDefault="00A35B78" w:rsidP="00A35B78">
      <w:pPr>
        <w:pStyle w:val="a7"/>
        <w:numPr>
          <w:ilvl w:val="1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товарный знак (название, логотип, слоган) охраняется только после государственной регистрации в Роспатенте (</w:t>
      </w:r>
      <w:r>
        <w:rPr>
          <w:rFonts w:ascii="Times New Roman" w:hAnsi="Times New Roman" w:cs="Times New Roman"/>
          <w:color w:val="FF0000"/>
        </w:rPr>
        <w:t>ст. 1477, 1479, 1480 ГК РФ</w:t>
      </w:r>
      <w:r>
        <w:rPr>
          <w:rFonts w:ascii="Times New Roman" w:hAnsi="Times New Roman" w:cs="Times New Roman"/>
        </w:rPr>
        <w:t>);</w:t>
      </w:r>
    </w:p>
    <w:p w14:paraId="0B67BC02" w14:textId="77777777" w:rsidR="004366EB" w:rsidRDefault="00A35B78" w:rsidP="00A35B78">
      <w:pPr>
        <w:pStyle w:val="a7"/>
        <w:numPr>
          <w:ilvl w:val="1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фирменное наименование возник</w:t>
      </w:r>
      <w:r>
        <w:rPr>
          <w:rFonts w:ascii="Times New Roman" w:hAnsi="Times New Roman" w:cs="Times New Roman"/>
        </w:rPr>
        <w:t>ает вместе с государственной регистрацией юридического лица и есть только у коммерческих организаций (</w:t>
      </w:r>
      <w:r>
        <w:rPr>
          <w:rFonts w:ascii="Times New Roman" w:hAnsi="Times New Roman" w:cs="Times New Roman"/>
          <w:color w:val="FF0000"/>
        </w:rPr>
        <w:t>ст. 1473–1475 ГК РФ</w:t>
      </w:r>
      <w:r>
        <w:rPr>
          <w:rFonts w:ascii="Times New Roman" w:hAnsi="Times New Roman" w:cs="Times New Roman"/>
        </w:rPr>
        <w:t>);</w:t>
      </w:r>
    </w:p>
    <w:p w14:paraId="25A44FBA" w14:textId="77777777" w:rsidR="004366EB" w:rsidRDefault="00A35B78" w:rsidP="00A35B78">
      <w:pPr>
        <w:pStyle w:val="a7"/>
        <w:numPr>
          <w:ilvl w:val="1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коммерческое обозначение охраняется без регистрации, если оно различительно и известно на определённой территории (</w:t>
      </w:r>
      <w:r>
        <w:rPr>
          <w:rFonts w:ascii="Times New Roman" w:hAnsi="Times New Roman" w:cs="Times New Roman"/>
          <w:color w:val="FF0000"/>
        </w:rPr>
        <w:t xml:space="preserve">ст. 1538–1541 ГК </w:t>
      </w:r>
      <w:r>
        <w:rPr>
          <w:rFonts w:ascii="Times New Roman" w:hAnsi="Times New Roman" w:cs="Times New Roman"/>
          <w:color w:val="FF0000"/>
        </w:rPr>
        <w:t>РФ</w:t>
      </w:r>
      <w:r>
        <w:rPr>
          <w:rFonts w:ascii="Times New Roman" w:hAnsi="Times New Roman" w:cs="Times New Roman"/>
        </w:rPr>
        <w:t>);</w:t>
      </w:r>
    </w:p>
    <w:p w14:paraId="2B93527C" w14:textId="77777777" w:rsidR="004366EB" w:rsidRDefault="00A35B78" w:rsidP="00A35B78">
      <w:pPr>
        <w:pStyle w:val="a7"/>
        <w:numPr>
          <w:ilvl w:val="1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доменное имя регистрируется у регистратора домена и само по себе не является объектом исключительного права, но использование чужого товарного знака в домене – нарушение прав на знак (</w:t>
      </w:r>
      <w:r>
        <w:rPr>
          <w:rFonts w:ascii="Times New Roman" w:hAnsi="Times New Roman" w:cs="Times New Roman"/>
          <w:color w:val="FF0000"/>
        </w:rPr>
        <w:t>п. 2 ст. 1484 ГК РФ</w:t>
      </w:r>
      <w:r>
        <w:rPr>
          <w:rFonts w:ascii="Times New Roman" w:hAnsi="Times New Roman" w:cs="Times New Roman"/>
        </w:rPr>
        <w:t>).</w:t>
      </w:r>
    </w:p>
    <w:p w14:paraId="4DD03690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Изобретения, полезные модели, промышленные об</w:t>
      </w:r>
      <w:r>
        <w:rPr>
          <w:rFonts w:ascii="Times New Roman" w:hAnsi="Times New Roman" w:cs="Times New Roman"/>
          <w:b/>
        </w:rPr>
        <w:t>разцы</w:t>
      </w:r>
      <w:r>
        <w:rPr>
          <w:rFonts w:ascii="Times New Roman" w:hAnsi="Times New Roman" w:cs="Times New Roman"/>
        </w:rPr>
        <w:t xml:space="preserve"> – охраняются только при получении патента. Программы для ЭВМ «как таковые» изобретениями не признаются (</w:t>
      </w:r>
      <w:r>
        <w:rPr>
          <w:rFonts w:ascii="Times New Roman" w:hAnsi="Times New Roman" w:cs="Times New Roman"/>
          <w:color w:val="FF0000"/>
        </w:rPr>
        <w:t>ст. 1350, 1353 ГК РФ</w:t>
      </w:r>
      <w:r>
        <w:rPr>
          <w:rFonts w:ascii="Times New Roman" w:hAnsi="Times New Roman" w:cs="Times New Roman"/>
        </w:rPr>
        <w:t>).</w:t>
      </w:r>
    </w:p>
    <w:p w14:paraId="47CA1225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Секрет производства (ноу-хау)</w:t>
      </w:r>
      <w:r>
        <w:rPr>
          <w:rFonts w:ascii="Times New Roman" w:hAnsi="Times New Roman" w:cs="Times New Roman"/>
        </w:rPr>
        <w:t xml:space="preserve"> – охраняется, пока обладатель сохраняет конфиденциальность сведений путём введения режима ком</w:t>
      </w:r>
      <w:r>
        <w:rPr>
          <w:rFonts w:ascii="Times New Roman" w:hAnsi="Times New Roman" w:cs="Times New Roman"/>
        </w:rPr>
        <w:t>мерческой тайны (</w:t>
      </w:r>
      <w:r>
        <w:rPr>
          <w:rFonts w:ascii="Times New Roman" w:hAnsi="Times New Roman" w:cs="Times New Roman"/>
          <w:color w:val="FF0000"/>
        </w:rPr>
        <w:t>ст. 1465 ГК РФ; Федеральный закон от 29.07.2004 № 98-ФЗ «О коммерческой тайне»</w:t>
      </w:r>
      <w:r>
        <w:rPr>
          <w:rFonts w:ascii="Times New Roman" w:hAnsi="Times New Roman" w:cs="Times New Roman"/>
        </w:rPr>
        <w:t>).</w:t>
      </w:r>
    </w:p>
    <w:p w14:paraId="2E26FB7F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i/>
        </w:rPr>
        <w:t>Подробнее о каждом объекте – в тематических чек-листах (список в конце документа).</w:t>
      </w:r>
    </w:p>
    <w:p w14:paraId="288AF9C0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Шаг 2. Убедитесь, что права на каждый объект принадлежат вам и это можно до</w:t>
      </w:r>
      <w:r>
        <w:rPr>
          <w:rFonts w:ascii="Times New Roman" w:hAnsi="Times New Roman" w:cs="Times New Roman"/>
          <w:b/>
        </w:rPr>
        <w:t>казать</w:t>
      </w:r>
    </w:p>
    <w:p w14:paraId="769C0095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</w:rPr>
        <w:lastRenderedPageBreak/>
        <w:t>Требование о защите может предъявить только тот, кому принадлежит право. Поэтому до начала спора по каждому объекту проверьте:</w:t>
      </w:r>
    </w:p>
    <w:p w14:paraId="59CF390E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Права закреплены за компанией, а не за разработчиком или подрядчиком.</w:t>
      </w:r>
      <w:r>
        <w:rPr>
          <w:rFonts w:ascii="Times New Roman" w:hAnsi="Times New Roman" w:cs="Times New Roman"/>
        </w:rPr>
        <w:t xml:space="preserve"> Для сотрудников действует правило о служебном произв</w:t>
      </w:r>
      <w:r>
        <w:rPr>
          <w:rFonts w:ascii="Times New Roman" w:hAnsi="Times New Roman" w:cs="Times New Roman"/>
        </w:rPr>
        <w:t>едении (</w:t>
      </w:r>
      <w:r>
        <w:rPr>
          <w:rFonts w:ascii="Times New Roman" w:hAnsi="Times New Roman" w:cs="Times New Roman"/>
          <w:color w:val="FF0000"/>
        </w:rPr>
        <w:t>ст. 1295 ГК РФ</w:t>
      </w:r>
      <w:r>
        <w:rPr>
          <w:rFonts w:ascii="Times New Roman" w:hAnsi="Times New Roman" w:cs="Times New Roman"/>
        </w:rPr>
        <w:t>). Для подрядчиков права закрепляются договором (</w:t>
      </w:r>
      <w:r>
        <w:rPr>
          <w:rFonts w:ascii="Times New Roman" w:hAnsi="Times New Roman" w:cs="Times New Roman"/>
          <w:color w:val="FF0000"/>
        </w:rPr>
        <w:t>ст. 1296 ГК РФ</w:t>
      </w:r>
      <w:r>
        <w:rPr>
          <w:rFonts w:ascii="Times New Roman" w:hAnsi="Times New Roman" w:cs="Times New Roman"/>
        </w:rPr>
        <w:t>); если исполнитель – сам автор (например, фрилансер), права переходят к вам только по договору, который предусматривает отчуждение исключительного права (</w:t>
      </w:r>
      <w:r>
        <w:rPr>
          <w:rFonts w:ascii="Times New Roman" w:hAnsi="Times New Roman" w:cs="Times New Roman"/>
          <w:color w:val="FF0000"/>
        </w:rPr>
        <w:t>ст. 1288, 1234 Г</w:t>
      </w:r>
      <w:r>
        <w:rPr>
          <w:rFonts w:ascii="Times New Roman" w:hAnsi="Times New Roman" w:cs="Times New Roman"/>
          <w:color w:val="FF0000"/>
        </w:rPr>
        <w:t>К РФ</w:t>
      </w:r>
      <w:r>
        <w:rPr>
          <w:rFonts w:ascii="Times New Roman" w:hAnsi="Times New Roman" w:cs="Times New Roman"/>
        </w:rPr>
        <w:t>). Если права приобретены у третьих лиц, проверьте всю цепочку от автора до продавца.</w:t>
      </w:r>
    </w:p>
    <w:p w14:paraId="7DCCC1B2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Права подтверждены документами.</w:t>
      </w:r>
      <w:r>
        <w:rPr>
          <w:rFonts w:ascii="Times New Roman" w:hAnsi="Times New Roman" w:cs="Times New Roman"/>
        </w:rPr>
        <w:t xml:space="preserve"> Это свидетельство о регистрации или патент, выписка из реестра Роспатента, договоры и акты приёма-передачи, материалы депонирования, и</w:t>
      </w:r>
      <w:r>
        <w:rPr>
          <w:rFonts w:ascii="Times New Roman" w:hAnsi="Times New Roman" w:cs="Times New Roman"/>
        </w:rPr>
        <w:t>стория разработки (коммиты, черновики, переписка) (</w:t>
      </w:r>
      <w:r>
        <w:rPr>
          <w:rFonts w:ascii="Times New Roman" w:hAnsi="Times New Roman" w:cs="Times New Roman"/>
          <w:color w:val="FF0000"/>
        </w:rPr>
        <w:t>ст. 1232, 1262, 1479 ГК РФ</w:t>
      </w:r>
      <w:r>
        <w:rPr>
          <w:rFonts w:ascii="Times New Roman" w:hAnsi="Times New Roman" w:cs="Times New Roman"/>
        </w:rPr>
        <w:t>).</w:t>
      </w:r>
    </w:p>
    <w:p w14:paraId="332FD448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Там, где без регистрации нет охраны, она получена.</w:t>
      </w:r>
      <w:r>
        <w:rPr>
          <w:rFonts w:ascii="Times New Roman" w:hAnsi="Times New Roman" w:cs="Times New Roman"/>
        </w:rPr>
        <w:t xml:space="preserve"> Это товарный знак и патентуемые объекты (</w:t>
      </w:r>
      <w:r>
        <w:rPr>
          <w:rFonts w:ascii="Times New Roman" w:hAnsi="Times New Roman" w:cs="Times New Roman"/>
          <w:color w:val="FF0000"/>
        </w:rPr>
        <w:t>ст. 1479, 1353 ГК РФ</w:t>
      </w:r>
      <w:r>
        <w:rPr>
          <w:rFonts w:ascii="Times New Roman" w:hAnsi="Times New Roman" w:cs="Times New Roman"/>
        </w:rPr>
        <w:t>).</w:t>
      </w:r>
    </w:p>
    <w:p w14:paraId="4CEFA97E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 xml:space="preserve">Шаг 3. Зафиксируйте нарушение и подготовьте </w:t>
      </w:r>
      <w:r>
        <w:rPr>
          <w:rFonts w:ascii="Times New Roman" w:hAnsi="Times New Roman" w:cs="Times New Roman"/>
          <w:b/>
        </w:rPr>
        <w:t>доказательства по каждому объекту</w:t>
      </w:r>
    </w:p>
    <w:p w14:paraId="214630B9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Зафиксируйте нарушение с датой и адресом страницы: нотариальный осмотр сайта или приложения (</w:t>
      </w:r>
      <w:r>
        <w:rPr>
          <w:rFonts w:ascii="Times New Roman" w:hAnsi="Times New Roman" w:cs="Times New Roman"/>
          <w:color w:val="FF0000"/>
        </w:rPr>
        <w:t>ст. 102, 103 Основ законодательства Российской Федерации о нотариате</w:t>
      </w:r>
      <w:r>
        <w:rPr>
          <w:rFonts w:ascii="Times New Roman" w:hAnsi="Times New Roman" w:cs="Times New Roman"/>
        </w:rPr>
        <w:t>), скриншоты с указанием URL и времени, сохранённые копии стр</w:t>
      </w:r>
      <w:r>
        <w:rPr>
          <w:rFonts w:ascii="Times New Roman" w:hAnsi="Times New Roman" w:cs="Times New Roman"/>
        </w:rPr>
        <w:t>аниц, запись экрана.</w:t>
      </w:r>
    </w:p>
    <w:p w14:paraId="1CC7FCE8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Сопоставьте свой объект и объект нарушителя в виде таблицы: что у вас, что у нарушителя, в чём совпадение (код, интерфейс, текст, название, логотип, домен). Для программ и баз данных привлеките специалиста (</w:t>
      </w:r>
      <w:r>
        <w:rPr>
          <w:rFonts w:ascii="Times New Roman" w:hAnsi="Times New Roman" w:cs="Times New Roman"/>
          <w:color w:val="FF0000"/>
        </w:rPr>
        <w:t>ст. 188 ГПК РФ; ст. 87.1 АПК</w:t>
      </w:r>
      <w:r>
        <w:rPr>
          <w:rFonts w:ascii="Times New Roman" w:hAnsi="Times New Roman" w:cs="Times New Roman"/>
          <w:color w:val="FF0000"/>
        </w:rPr>
        <w:t xml:space="preserve"> РФ</w:t>
      </w:r>
      <w:r>
        <w:rPr>
          <w:rFonts w:ascii="Times New Roman" w:hAnsi="Times New Roman" w:cs="Times New Roman"/>
        </w:rPr>
        <w:t>).</w:t>
      </w:r>
    </w:p>
    <w:p w14:paraId="3F3DFFA3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Установите нарушителя (организация, ИП, гражданин) по данным ЕГРЮЛ и ЕГРИП, сведениям на сайте и в магазине приложений, данным регистратора домена. Определите посредников (хостинг, маркетплейс, магазин приложений), которые могут удалить нарушающий ко</w:t>
      </w:r>
      <w:r>
        <w:rPr>
          <w:rFonts w:ascii="Times New Roman" w:hAnsi="Times New Roman" w:cs="Times New Roman"/>
        </w:rPr>
        <w:t>нтент (</w:t>
      </w:r>
      <w:r>
        <w:rPr>
          <w:rFonts w:ascii="Times New Roman" w:hAnsi="Times New Roman" w:cs="Times New Roman"/>
          <w:color w:val="FF0000"/>
        </w:rPr>
        <w:t>ст. 1253.1 ГК РФ</w:t>
      </w:r>
      <w:r>
        <w:rPr>
          <w:rFonts w:ascii="Times New Roman" w:hAnsi="Times New Roman" w:cs="Times New Roman"/>
        </w:rPr>
        <w:t>).</w:t>
      </w:r>
    </w:p>
    <w:p w14:paraId="4884E243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Для товарного знака и коммерческого обозначения соберите доказательства своего использования и известности: продажи, рекламу, статистику посещений.</w:t>
      </w:r>
    </w:p>
    <w:p w14:paraId="2CE8FA36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Проверьте срок исковой давности – три года с момента, когда вы узнали или должны б</w:t>
      </w:r>
      <w:r>
        <w:rPr>
          <w:rFonts w:ascii="Times New Roman" w:hAnsi="Times New Roman" w:cs="Times New Roman"/>
        </w:rPr>
        <w:t>ыли узнать о нарушении и о нарушителе (</w:t>
      </w:r>
      <w:r>
        <w:rPr>
          <w:rFonts w:ascii="Times New Roman" w:hAnsi="Times New Roman" w:cs="Times New Roman"/>
          <w:color w:val="FF0000"/>
        </w:rPr>
        <w:t>ст. 196, 200 ГК РФ</w:t>
      </w:r>
      <w:r>
        <w:rPr>
          <w:rFonts w:ascii="Times New Roman" w:hAnsi="Times New Roman" w:cs="Times New Roman"/>
        </w:rPr>
        <w:t>).</w:t>
      </w:r>
    </w:p>
    <w:p w14:paraId="00D3A33E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Шаг 4. Определите требования по каждому объекту</w:t>
      </w:r>
    </w:p>
    <w:p w14:paraId="522A28C9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</w:rPr>
        <w:t>Для каждого объекта выберите требования и применимые нормы:</w:t>
      </w:r>
    </w:p>
    <w:p w14:paraId="366B87C1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Признание права</w:t>
      </w:r>
      <w:r>
        <w:rPr>
          <w:rFonts w:ascii="Times New Roman" w:hAnsi="Times New Roman" w:cs="Times New Roman"/>
        </w:rPr>
        <w:t xml:space="preserve"> – если нарушитель оспаривает ваше право или присваивает авторство (</w:t>
      </w:r>
      <w:r>
        <w:rPr>
          <w:rFonts w:ascii="Times New Roman" w:hAnsi="Times New Roman" w:cs="Times New Roman"/>
          <w:color w:val="FF0000"/>
        </w:rPr>
        <w:t>пп. 1 п. 1 ст. 1252 ГК РФ</w:t>
      </w:r>
      <w:r>
        <w:rPr>
          <w:rFonts w:ascii="Times New Roman" w:hAnsi="Times New Roman" w:cs="Times New Roman"/>
        </w:rPr>
        <w:t>).</w:t>
      </w:r>
    </w:p>
    <w:p w14:paraId="5643C929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Пресечение нарушения</w:t>
      </w:r>
      <w:r>
        <w:rPr>
          <w:rFonts w:ascii="Times New Roman" w:hAnsi="Times New Roman" w:cs="Times New Roman"/>
        </w:rPr>
        <w:t xml:space="preserve"> – прекратить использование, удалить код, контент и тексты, прекратить использование обозначения в названии продукта и в домене (</w:t>
      </w:r>
      <w:r>
        <w:rPr>
          <w:rFonts w:ascii="Times New Roman" w:hAnsi="Times New Roman" w:cs="Times New Roman"/>
          <w:color w:val="FF0000"/>
        </w:rPr>
        <w:t xml:space="preserve">пп. 2 п. 1 </w:t>
      </w:r>
      <w:r>
        <w:rPr>
          <w:rFonts w:ascii="Times New Roman" w:hAnsi="Times New Roman" w:cs="Times New Roman"/>
          <w:color w:val="FF0000"/>
        </w:rPr>
        <w:t>ст. 1252 ГК РФ</w:t>
      </w:r>
      <w:r>
        <w:rPr>
          <w:rFonts w:ascii="Times New Roman" w:hAnsi="Times New Roman" w:cs="Times New Roman"/>
        </w:rPr>
        <w:t>).</w:t>
      </w:r>
    </w:p>
    <w:p w14:paraId="0188FFC4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Убытки или компенсация.</w:t>
      </w:r>
      <w:r>
        <w:rPr>
          <w:rFonts w:ascii="Times New Roman" w:hAnsi="Times New Roman" w:cs="Times New Roman"/>
        </w:rPr>
        <w:t xml:space="preserve"> Вместо убытков правообладатель вправе потребовать компенсацию, не доказывая размер убытков. Способы расчёта: от 10 000 до 10 000 000 рублей по усмотрению суда; двукратная стоимость контрафактных экземпляров; двукрат</w:t>
      </w:r>
      <w:r>
        <w:rPr>
          <w:rFonts w:ascii="Times New Roman" w:hAnsi="Times New Roman" w:cs="Times New Roman"/>
        </w:rPr>
        <w:t>ная стоимость права использования (</w:t>
      </w:r>
      <w:r>
        <w:rPr>
          <w:rFonts w:ascii="Times New Roman" w:hAnsi="Times New Roman" w:cs="Times New Roman"/>
          <w:color w:val="FF0000"/>
        </w:rPr>
        <w:t>ст. 1252.1, 1301, 1311, 1515 ГК РФ</w:t>
      </w:r>
      <w:r>
        <w:rPr>
          <w:rFonts w:ascii="Times New Roman" w:hAnsi="Times New Roman" w:cs="Times New Roman"/>
        </w:rPr>
        <w:t>). Для патентных объектов действует свой нижний предел (</w:t>
      </w:r>
      <w:r>
        <w:rPr>
          <w:rFonts w:ascii="Times New Roman" w:hAnsi="Times New Roman" w:cs="Times New Roman"/>
          <w:color w:val="FF0000"/>
        </w:rPr>
        <w:t>ст. 1406.1 ГК РФ</w:t>
      </w:r>
      <w:r>
        <w:rPr>
          <w:rFonts w:ascii="Times New Roman" w:hAnsi="Times New Roman" w:cs="Times New Roman"/>
        </w:rPr>
        <w:t>). Эти правила действуют с 4 января 2026 года; нарушения, завершённые до этой даты, как правило, оцениваются по пре</w:t>
      </w:r>
      <w:r>
        <w:rPr>
          <w:rFonts w:ascii="Times New Roman" w:hAnsi="Times New Roman" w:cs="Times New Roman"/>
        </w:rPr>
        <w:t>жней редакции, где верхний предел был ниже.</w:t>
      </w:r>
    </w:p>
    <w:p w14:paraId="7FC8BBD2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lastRenderedPageBreak/>
        <w:t>Изъятие и уничтожение</w:t>
      </w:r>
      <w:r>
        <w:rPr>
          <w:rFonts w:ascii="Times New Roman" w:hAnsi="Times New Roman" w:cs="Times New Roman"/>
        </w:rPr>
        <w:t xml:space="preserve"> контрафактных материальных носителей и оборудования, </w:t>
      </w:r>
      <w:r>
        <w:rPr>
          <w:rFonts w:ascii="Times New Roman" w:hAnsi="Times New Roman" w:cs="Times New Roman"/>
          <w:b/>
        </w:rPr>
        <w:t>публикация решения суда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color w:val="FF0000"/>
        </w:rPr>
        <w:t>пп. 4, 5 п. 1, п. 4, 5 ст. 1252 ГК РФ</w:t>
      </w:r>
      <w:r>
        <w:rPr>
          <w:rFonts w:ascii="Times New Roman" w:hAnsi="Times New Roman" w:cs="Times New Roman"/>
        </w:rPr>
        <w:t>).</w:t>
      </w:r>
    </w:p>
    <w:p w14:paraId="52DA5B47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Конфликт обозначений</w:t>
      </w:r>
      <w:r>
        <w:rPr>
          <w:rFonts w:ascii="Times New Roman" w:hAnsi="Times New Roman" w:cs="Times New Roman"/>
        </w:rPr>
        <w:t xml:space="preserve"> (товарный знак, фирменное наименование, коммерческо</w:t>
      </w:r>
      <w:r>
        <w:rPr>
          <w:rFonts w:ascii="Times New Roman" w:hAnsi="Times New Roman" w:cs="Times New Roman"/>
        </w:rPr>
        <w:t>е обозначение). Преимущество имеет обозначение с более ранним приоритетом; правообладатель может требовать запретить использование конкурирующего обозначения (</w:t>
      </w:r>
      <w:r>
        <w:rPr>
          <w:rFonts w:ascii="Times New Roman" w:hAnsi="Times New Roman" w:cs="Times New Roman"/>
          <w:color w:val="FF0000"/>
        </w:rPr>
        <w:t>п. 6 ст. 1252 ГК РФ</w:t>
      </w:r>
      <w:r>
        <w:rPr>
          <w:rFonts w:ascii="Times New Roman" w:hAnsi="Times New Roman" w:cs="Times New Roman"/>
        </w:rPr>
        <w:t>).</w:t>
      </w:r>
    </w:p>
    <w:p w14:paraId="1DEC9F11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Шаг 5. Объедините требования по разным объектам в единую претензию</w:t>
      </w:r>
    </w:p>
    <w:p w14:paraId="199F14B6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</w:rPr>
        <w:t>Если одн</w:t>
      </w:r>
      <w:r>
        <w:rPr>
          <w:rFonts w:ascii="Times New Roman" w:hAnsi="Times New Roman" w:cs="Times New Roman"/>
        </w:rPr>
        <w:t>о лицо нарушает права сразу на несколько объектов вашего продукта (например, копирует приложение: код, интерфейс, тексты, название и логотип), отдельную претензию по каждому объекту направлять не нужно. Можно направить одну претензию, выстроенную по объект</w:t>
      </w:r>
      <w:r>
        <w:rPr>
          <w:rFonts w:ascii="Times New Roman" w:hAnsi="Times New Roman" w:cs="Times New Roman"/>
        </w:rPr>
        <w:t>ам.</w:t>
      </w:r>
    </w:p>
    <w:p w14:paraId="06EA532D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Условия объединения:</w:t>
      </w:r>
    </w:p>
    <w:p w14:paraId="66859CA5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один адресат и одна ситуация (один сайт или приложение, один период нарушения); если нарушителей несколько, укажите роль каждого – при совместном нарушении возможна солидарная ответственность (</w:t>
      </w:r>
      <w:r>
        <w:rPr>
          <w:rFonts w:ascii="Times New Roman" w:hAnsi="Times New Roman" w:cs="Times New Roman"/>
          <w:color w:val="FF0000"/>
        </w:rPr>
        <w:t>п. 6.1 ст. 1252, п. 8 ст. 1252.1 ГК РФ</w:t>
      </w:r>
      <w:r>
        <w:rPr>
          <w:rFonts w:ascii="Times New Roman" w:hAnsi="Times New Roman" w:cs="Times New Roman"/>
        </w:rPr>
        <w:t>);</w:t>
      </w:r>
    </w:p>
    <w:p w14:paraId="2ED741BB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все объекты принадлежат одному лицу; если права разделены (например, часть у компании, часть у автора), претензию направляют или подписывают все правообладатели;</w:t>
      </w:r>
    </w:p>
    <w:p w14:paraId="130169F8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требования сформулированы отдельно по каждому объекту, чтобы адресат и суд могли проверить </w:t>
      </w:r>
      <w:r>
        <w:rPr>
          <w:rFonts w:ascii="Times New Roman" w:hAnsi="Times New Roman" w:cs="Times New Roman"/>
        </w:rPr>
        <w:t>каждое из них.</w:t>
      </w:r>
    </w:p>
    <w:p w14:paraId="384B0A10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Структура единой претензии:</w:t>
      </w:r>
    </w:p>
    <w:p w14:paraId="31CDDFC8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Вводная часть:</w:t>
      </w:r>
      <w:r>
        <w:rPr>
          <w:rFonts w:ascii="Times New Roman" w:hAnsi="Times New Roman" w:cs="Times New Roman"/>
        </w:rPr>
        <w:t xml:space="preserve"> кто вы, какой продукт, кому адресована претензия, краткое описание ситуации.</w:t>
      </w:r>
    </w:p>
    <w:p w14:paraId="420EB893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Отдельный блок на каждый объект:</w:t>
      </w:r>
      <w:r>
        <w:rPr>
          <w:rFonts w:ascii="Times New Roman" w:hAnsi="Times New Roman" w:cs="Times New Roman"/>
        </w:rPr>
        <w:t xml:space="preserve"> основание вашего права и документы; в чём нарушение, где и когда оно зафиксировано; норм</w:t>
      </w:r>
      <w:r>
        <w:rPr>
          <w:rFonts w:ascii="Times New Roman" w:hAnsi="Times New Roman" w:cs="Times New Roman"/>
        </w:rPr>
        <w:t>ы права; требование по этому объекту.</w:t>
      </w:r>
    </w:p>
    <w:p w14:paraId="49CBACBA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Общие требования:</w:t>
      </w:r>
      <w:r>
        <w:rPr>
          <w:rFonts w:ascii="Times New Roman" w:hAnsi="Times New Roman" w:cs="Times New Roman"/>
        </w:rPr>
        <w:t xml:space="preserve"> прекратить использование всех перечисленных объектов, удалить их, выплатить компенсацию (с указанием способа расчёта и суммы), срок исполнения.</w:t>
      </w:r>
    </w:p>
    <w:p w14:paraId="25AE46CB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Приложения:</w:t>
      </w:r>
      <w:r>
        <w:rPr>
          <w:rFonts w:ascii="Times New Roman" w:hAnsi="Times New Roman" w:cs="Times New Roman"/>
        </w:rPr>
        <w:t xml:space="preserve"> перечень доказательств с разбивкой по объект</w:t>
      </w:r>
      <w:r>
        <w:rPr>
          <w:rFonts w:ascii="Times New Roman" w:hAnsi="Times New Roman" w:cs="Times New Roman"/>
        </w:rPr>
        <w:t>ам.</w:t>
      </w:r>
    </w:p>
    <w:p w14:paraId="29DEB0D0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Что важно учесть:</w:t>
      </w:r>
    </w:p>
    <w:p w14:paraId="5F31F7F3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Срок и порядок.</w:t>
      </w:r>
      <w:r>
        <w:rPr>
          <w:rFonts w:ascii="Times New Roman" w:hAnsi="Times New Roman" w:cs="Times New Roman"/>
        </w:rPr>
        <w:t xml:space="preserve"> Если спор рассматривает арбитражный суд (стороны – организации и ИП), перед иском о компенсации или убытках претензия обязательна, срок ответа – 30 календарных дней со дня направления, если договором не установлено ино</w:t>
      </w:r>
      <w:r>
        <w:rPr>
          <w:rFonts w:ascii="Times New Roman" w:hAnsi="Times New Roman" w:cs="Times New Roman"/>
        </w:rPr>
        <w:t>е. Для требований о признании права, пресечении нарушения, изъятии носителей и уничтожении оборудования претензия не обязательна (</w:t>
      </w:r>
      <w:r>
        <w:rPr>
          <w:rFonts w:ascii="Times New Roman" w:hAnsi="Times New Roman" w:cs="Times New Roman"/>
          <w:color w:val="FF0000"/>
        </w:rPr>
        <w:t>п. 5.1 ст. 1252 ГК РФ; ч. 5 ст. 4 АПК РФ</w:t>
      </w:r>
      <w:r>
        <w:rPr>
          <w:rFonts w:ascii="Times New Roman" w:hAnsi="Times New Roman" w:cs="Times New Roman"/>
        </w:rPr>
        <w:t xml:space="preserve">). Если нарушитель – гражданин, обязательного претензионного порядка нет, но </w:t>
      </w:r>
      <w:r>
        <w:rPr>
          <w:rFonts w:ascii="Times New Roman" w:hAnsi="Times New Roman" w:cs="Times New Roman"/>
        </w:rPr>
        <w:t>претензия поможет урегулировать спор без суда.</w:t>
      </w:r>
    </w:p>
    <w:p w14:paraId="1B01FDB2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Подтверждение доставки.</w:t>
      </w:r>
      <w:r>
        <w:rPr>
          <w:rFonts w:ascii="Times New Roman" w:hAnsi="Times New Roman" w:cs="Times New Roman"/>
        </w:rPr>
        <w:t xml:space="preserve"> Направляйте претензию способом, который позволяет доказать отправку и получение (заказное письмо с описью вложения, по адресу из ЕГРЮЛ или ЕГРИП) (</w:t>
      </w:r>
      <w:r>
        <w:rPr>
          <w:rFonts w:ascii="Times New Roman" w:hAnsi="Times New Roman" w:cs="Times New Roman"/>
          <w:color w:val="FF0000"/>
        </w:rPr>
        <w:t>ст. 165.1 ГК РФ</w:t>
      </w:r>
      <w:r>
        <w:rPr>
          <w:rFonts w:ascii="Times New Roman" w:hAnsi="Times New Roman" w:cs="Times New Roman"/>
        </w:rPr>
        <w:t>).</w:t>
      </w:r>
    </w:p>
    <w:p w14:paraId="366E5607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  <w:b/>
        </w:rPr>
        <w:t>Расчёт компенсации.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Если несколько объектов незаконно использованы в одном контрафактном носителе, их число не увеличивает размер компенсации: общий размер определяется по правилам п. 4 ст. 1252.1 ГК РФ (от наибольшего минимума до двукратного наибольшего максимума, при расчёт</w:t>
      </w:r>
      <w:r>
        <w:rPr>
          <w:rFonts w:ascii="Times New Roman" w:hAnsi="Times New Roman" w:cs="Times New Roman"/>
        </w:rPr>
        <w:t xml:space="preserve">е от стоимости – от наибольшей </w:t>
      </w:r>
      <w:r>
        <w:rPr>
          <w:rFonts w:ascii="Times New Roman" w:hAnsi="Times New Roman" w:cs="Times New Roman"/>
        </w:rPr>
        <w:lastRenderedPageBreak/>
        <w:t>стоимости). Не суммируйте механически минимальные суммы по каждому объекту: приведите расчёт и обоснуйте размер. Как это правило применяется к цифровым продуктам, суд определяет в конкретном деле. Компенсация также не взыскив</w:t>
      </w:r>
      <w:r>
        <w:rPr>
          <w:rFonts w:ascii="Times New Roman" w:hAnsi="Times New Roman" w:cs="Times New Roman"/>
        </w:rPr>
        <w:t>ается за способ использования, который необходим для другого способа и сам по себе не имеет самостоятельной экономической ценности (</w:t>
      </w:r>
      <w:r>
        <w:rPr>
          <w:rFonts w:ascii="Times New Roman" w:hAnsi="Times New Roman" w:cs="Times New Roman"/>
          <w:color w:val="FF0000"/>
        </w:rPr>
        <w:t>п. 1.1 ст. 1252, п. 4, 5 ст. 1252.1 ГК РФ</w:t>
      </w:r>
      <w:r>
        <w:rPr>
          <w:rFonts w:ascii="Times New Roman" w:hAnsi="Times New Roman" w:cs="Times New Roman"/>
        </w:rPr>
        <w:t>).</w:t>
      </w:r>
    </w:p>
    <w:p w14:paraId="41E72582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Шаг 6. Объедините требования по разным объектам в одном иске</w:t>
      </w:r>
    </w:p>
    <w:p w14:paraId="5B96B355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Истец вправе соедин</w:t>
      </w:r>
      <w:r>
        <w:rPr>
          <w:rFonts w:ascii="Times New Roman" w:hAnsi="Times New Roman" w:cs="Times New Roman"/>
        </w:rPr>
        <w:t>ить в одном исковом заявлении несколько связанных между собой требований; в арбитражном процессе – связанных по основаниям возникновения или по представленным доказательствам. Суд вправе выделить часть требований в отдельное производство (</w:t>
      </w:r>
      <w:r>
        <w:rPr>
          <w:rFonts w:ascii="Times New Roman" w:hAnsi="Times New Roman" w:cs="Times New Roman"/>
          <w:color w:val="FF0000"/>
        </w:rPr>
        <w:t>ст. 130 АПК РФ; с</w:t>
      </w:r>
      <w:r>
        <w:rPr>
          <w:rFonts w:ascii="Times New Roman" w:hAnsi="Times New Roman" w:cs="Times New Roman"/>
          <w:color w:val="FF0000"/>
        </w:rPr>
        <w:t>т. 151 ГПК РФ</w:t>
      </w:r>
      <w:r>
        <w:rPr>
          <w:rFonts w:ascii="Times New Roman" w:hAnsi="Times New Roman" w:cs="Times New Roman"/>
        </w:rPr>
        <w:t>). Требования о защите разных объектов от одних и тех же действий нарушителя обычно связаны общим основанием и доказательствами, поэтому могут быть заявлены в одном иске.</w:t>
      </w:r>
    </w:p>
    <w:p w14:paraId="3F6AAC2E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Соединяются только требования, которые рассматривает один и тот же суд. </w:t>
      </w:r>
      <w:r>
        <w:rPr>
          <w:rFonts w:ascii="Times New Roman" w:hAnsi="Times New Roman" w:cs="Times New Roman"/>
        </w:rPr>
        <w:t>Споры организаций и ИП в сфере экономической деятельности рассматривает арбитражный суд, споры с участием граждан – суд общей юрисдикции (</w:t>
      </w:r>
      <w:r>
        <w:rPr>
          <w:rFonts w:ascii="Times New Roman" w:hAnsi="Times New Roman" w:cs="Times New Roman"/>
          <w:color w:val="FF0000"/>
        </w:rPr>
        <w:t>ст. 27 АПК РФ; ст. 22 ГПК РФ</w:t>
      </w:r>
      <w:r>
        <w:rPr>
          <w:rFonts w:ascii="Times New Roman" w:hAnsi="Times New Roman" w:cs="Times New Roman"/>
        </w:rPr>
        <w:t>). Оспаривание решений Роспатента и досрочное прекращение охраны товарного знака рассматри</w:t>
      </w:r>
      <w:r>
        <w:rPr>
          <w:rFonts w:ascii="Times New Roman" w:hAnsi="Times New Roman" w:cs="Times New Roman"/>
        </w:rPr>
        <w:t>вает Суд по интеллектуальным правам; такие требования подаются отдельно (</w:t>
      </w:r>
      <w:r>
        <w:rPr>
          <w:rFonts w:ascii="Times New Roman" w:hAnsi="Times New Roman" w:cs="Times New Roman"/>
          <w:color w:val="FF0000"/>
        </w:rPr>
        <w:t>ст. 34 АПК РФ</w:t>
      </w:r>
      <w:r>
        <w:rPr>
          <w:rFonts w:ascii="Times New Roman" w:hAnsi="Times New Roman" w:cs="Times New Roman"/>
        </w:rPr>
        <w:t>).</w:t>
      </w:r>
    </w:p>
    <w:p w14:paraId="7A5C348D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В иске разделите требования по объектам: по каждому укажите право, нарушение, норму права, доказательства и требование. Приложите претензию и доказательства её направл</w:t>
      </w:r>
      <w:r>
        <w:rPr>
          <w:rFonts w:ascii="Times New Roman" w:hAnsi="Times New Roman" w:cs="Times New Roman"/>
        </w:rPr>
        <w:t>ения, расчёт компенсации, документ об уплате государственной пошлины (</w:t>
      </w:r>
      <w:r>
        <w:rPr>
          <w:rFonts w:ascii="Times New Roman" w:hAnsi="Times New Roman" w:cs="Times New Roman"/>
          <w:color w:val="FF0000"/>
        </w:rPr>
        <w:t>гл. 25.3 НК РФ</w:t>
      </w:r>
      <w:r>
        <w:rPr>
          <w:rFonts w:ascii="Times New Roman" w:hAnsi="Times New Roman" w:cs="Times New Roman"/>
        </w:rPr>
        <w:t>).</w:t>
      </w:r>
    </w:p>
    <w:p w14:paraId="3E590F3E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Если правообладателей или нарушителей несколько, они могут участвовать в деле как соистцы или соответчики (</w:t>
      </w:r>
      <w:r>
        <w:rPr>
          <w:rFonts w:ascii="Times New Roman" w:hAnsi="Times New Roman" w:cs="Times New Roman"/>
          <w:color w:val="FF0000"/>
        </w:rPr>
        <w:t>ст. 46 АПК РФ; ст. 40 ГПК РФ</w:t>
      </w:r>
      <w:r>
        <w:rPr>
          <w:rFonts w:ascii="Times New Roman" w:hAnsi="Times New Roman" w:cs="Times New Roman"/>
        </w:rPr>
        <w:t>).</w:t>
      </w:r>
    </w:p>
    <w:p w14:paraId="79AA8779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Чтобы быстро </w:t>
      </w:r>
      <w:r>
        <w:rPr>
          <w:rFonts w:ascii="Times New Roman" w:hAnsi="Times New Roman" w:cs="Times New Roman"/>
        </w:rPr>
        <w:t>остановить нарушение, заявите обеспечительные меры (арест, запрет определённых действий, в том числе в сети «Интернет») (</w:t>
      </w:r>
      <w:r>
        <w:rPr>
          <w:rFonts w:ascii="Times New Roman" w:hAnsi="Times New Roman" w:cs="Times New Roman"/>
          <w:color w:val="FF0000"/>
        </w:rPr>
        <w:t>п. 2 ст. 1252 ГК РФ; ст. 90, 99 АПК РФ; ст. 139 ГПК РФ</w:t>
      </w:r>
      <w:r>
        <w:rPr>
          <w:rFonts w:ascii="Times New Roman" w:hAnsi="Times New Roman" w:cs="Times New Roman"/>
        </w:rPr>
        <w:t xml:space="preserve">). Для нарушения авторских и смежных прав (кроме прав на фотографии) в интернете </w:t>
      </w:r>
      <w:r>
        <w:rPr>
          <w:rFonts w:ascii="Times New Roman" w:hAnsi="Times New Roman" w:cs="Times New Roman"/>
        </w:rPr>
        <w:t>предварительные обеспечительные меры можно получить в Московском городском суде до подачи иска (</w:t>
      </w:r>
      <w:r>
        <w:rPr>
          <w:rFonts w:ascii="Times New Roman" w:hAnsi="Times New Roman" w:cs="Times New Roman"/>
          <w:color w:val="FF0000"/>
        </w:rPr>
        <w:t>ст. 144.1 ГПК РФ</w:t>
      </w:r>
      <w:r>
        <w:rPr>
          <w:rFonts w:ascii="Times New Roman" w:hAnsi="Times New Roman" w:cs="Times New Roman"/>
        </w:rPr>
        <w:t>).</w:t>
      </w:r>
    </w:p>
    <w:p w14:paraId="1E1C37E0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Параллельно можно обратиться в антимонопольный орган, если нарушение является недобросовестной конкуренцией (</w:t>
      </w:r>
      <w:r>
        <w:rPr>
          <w:rFonts w:ascii="Times New Roman" w:hAnsi="Times New Roman" w:cs="Times New Roman"/>
          <w:color w:val="FF0000"/>
        </w:rPr>
        <w:t>п. 7 ст. 1252 ГК РФ; гл. 2.1 Фед</w:t>
      </w:r>
      <w:r>
        <w:rPr>
          <w:rFonts w:ascii="Times New Roman" w:hAnsi="Times New Roman" w:cs="Times New Roman"/>
          <w:color w:val="FF0000"/>
        </w:rPr>
        <w:t>ерального закона от 26.07.2006 № 135-ФЗ «О защите конкуренции»</w:t>
      </w:r>
      <w:r>
        <w:rPr>
          <w:rFonts w:ascii="Times New Roman" w:hAnsi="Times New Roman" w:cs="Times New Roman"/>
        </w:rPr>
        <w:t>), а при наличии признаков правонарушения – в полицию (</w:t>
      </w:r>
      <w:r>
        <w:rPr>
          <w:rFonts w:ascii="Times New Roman" w:hAnsi="Times New Roman" w:cs="Times New Roman"/>
          <w:color w:val="FF0000"/>
        </w:rPr>
        <w:t>ст. 7.12, 14.10 КоАП РФ; ст. 146, 147, 180, 183 УК РФ</w:t>
      </w:r>
      <w:r>
        <w:rPr>
          <w:rFonts w:ascii="Times New Roman" w:hAnsi="Times New Roman" w:cs="Times New Roman"/>
        </w:rPr>
        <w:t>).</w:t>
      </w:r>
    </w:p>
    <w:p w14:paraId="3B985D39" w14:textId="77777777" w:rsidR="004366EB" w:rsidRDefault="00A35B78" w:rsidP="00A35B78">
      <w:pPr>
        <w:spacing w:after="120" w:line="240" w:lineRule="auto"/>
        <w:jc w:val="both"/>
      </w:pPr>
      <w:r>
        <w:rPr>
          <w:rFonts w:ascii="Times New Roman" w:hAnsi="Times New Roman" w:cs="Times New Roman"/>
        </w:rPr>
        <w:t>Чтобы ознакомиться с особенностями оформления и защиты прав на конкретный объект, в</w:t>
      </w:r>
      <w:r>
        <w:rPr>
          <w:rFonts w:ascii="Times New Roman" w:hAnsi="Times New Roman" w:cs="Times New Roman"/>
        </w:rPr>
        <w:t>ы можете перейти к тематическим чек-листам:</w:t>
      </w:r>
    </w:p>
    <w:p w14:paraId="5F3D2D2B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Программы для ЭВМ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48FAC62D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Базы данных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57919A57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Дизайн (UI/UX, иконки, графика) и тексты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07DAEE53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Визуальный контент (фото, иллюстрации, аудиовизуальные произведения)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74F59D26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>Товарные знаки (название, ло</w:t>
      </w:r>
      <w:r>
        <w:rPr>
          <w:rFonts w:ascii="Times New Roman" w:hAnsi="Times New Roman" w:cs="Times New Roman"/>
        </w:rPr>
        <w:t xml:space="preserve">готип, слоган)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0D9AA116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Фирменное наименование и коммерческое обозначение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00227A39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Доменные имена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45B79D25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t xml:space="preserve">Изобретения, полезные модели и промышленные образцы – </w:t>
      </w:r>
      <w:r>
        <w:rPr>
          <w:rFonts w:ascii="Times New Roman" w:hAnsi="Times New Roman" w:cs="Times New Roman"/>
          <w:color w:val="FF0000"/>
        </w:rPr>
        <w:t>[ссылка]</w:t>
      </w:r>
    </w:p>
    <w:p w14:paraId="30147660" w14:textId="77777777" w:rsidR="004366EB" w:rsidRDefault="00A35B78" w:rsidP="00A35B78">
      <w:pPr>
        <w:pStyle w:val="a7"/>
        <w:numPr>
          <w:ilvl w:val="0"/>
          <w:numId w:val="1"/>
        </w:numPr>
        <w:spacing w:after="120" w:line="240" w:lineRule="auto"/>
        <w:contextualSpacing w:val="0"/>
        <w:jc w:val="both"/>
      </w:pPr>
      <w:r>
        <w:rPr>
          <w:rFonts w:ascii="Times New Roman" w:hAnsi="Times New Roman" w:cs="Times New Roman"/>
        </w:rPr>
        <w:lastRenderedPageBreak/>
        <w:t xml:space="preserve">Секрет производства (ноу-хау) – </w:t>
      </w:r>
      <w:r>
        <w:rPr>
          <w:rFonts w:ascii="Times New Roman" w:hAnsi="Times New Roman" w:cs="Times New Roman"/>
          <w:color w:val="FF0000"/>
        </w:rPr>
        <w:t>[ссылка]</w:t>
      </w:r>
    </w:p>
    <w:sectPr w:rsidR="00436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7880"/>
    <w:multiLevelType w:val="multilevel"/>
    <w:tmpl w:val="3DD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55ED1"/>
    <w:multiLevelType w:val="hybridMultilevel"/>
    <w:tmpl w:val="859AE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10050"/>
    <w:multiLevelType w:val="multilevel"/>
    <w:tmpl w:val="532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4D50"/>
    <w:multiLevelType w:val="multilevel"/>
    <w:tmpl w:val="693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3582"/>
    <w:multiLevelType w:val="multilevel"/>
    <w:tmpl w:val="172A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47C7"/>
    <w:multiLevelType w:val="multilevel"/>
    <w:tmpl w:val="D0B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026F8"/>
    <w:multiLevelType w:val="multilevel"/>
    <w:tmpl w:val="D89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25FFD"/>
    <w:multiLevelType w:val="multilevel"/>
    <w:tmpl w:val="693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D21A1"/>
    <w:multiLevelType w:val="hybridMultilevel"/>
    <w:tmpl w:val="C5FE5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B3D11"/>
    <w:multiLevelType w:val="multilevel"/>
    <w:tmpl w:val="D89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07416"/>
    <w:multiLevelType w:val="multilevel"/>
    <w:tmpl w:val="961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E61D6"/>
    <w:multiLevelType w:val="multilevel"/>
    <w:tmpl w:val="3E0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F0421"/>
    <w:multiLevelType w:val="multilevel"/>
    <w:tmpl w:val="237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2B45"/>
    <w:multiLevelType w:val="multilevel"/>
    <w:tmpl w:val="48B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70609"/>
    <w:multiLevelType w:val="multilevel"/>
    <w:tmpl w:val="620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B0BA3"/>
    <w:multiLevelType w:val="hybridMultilevel"/>
    <w:tmpl w:val="59B62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9"/>
  </w:num>
  <w:num w:numId="5">
    <w:abstractNumId w:val="0"/>
  </w:num>
  <w:num w:numId="6">
    <w:abstractNumId w:val="7"/>
  </w:num>
  <w:num w:numId="7">
    <w:abstractNumId w:val="5"/>
  </w:num>
  <w:num w:numId="8">
    <w:abstractNumId w:val="11"/>
  </w:num>
  <w:num w:numId="9">
    <w:abstractNumId w:val="4"/>
  </w:num>
  <w:num w:numId="10">
    <w:abstractNumId w:val="3"/>
  </w:num>
  <w:num w:numId="11">
    <w:abstractNumId w:val="2"/>
  </w:num>
  <w:num w:numId="12">
    <w:abstractNumId w:val="10"/>
  </w:num>
  <w:num w:numId="13">
    <w:abstractNumId w:val="12"/>
  </w:num>
  <w:num w:numId="14">
    <w:abstractNumId w:val="13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19"/>
    <w:rsid w:val="0006253F"/>
    <w:rsid w:val="00096F98"/>
    <w:rsid w:val="001009BD"/>
    <w:rsid w:val="0019446C"/>
    <w:rsid w:val="0028390B"/>
    <w:rsid w:val="00436457"/>
    <w:rsid w:val="004366EB"/>
    <w:rsid w:val="004F3E19"/>
    <w:rsid w:val="005324C4"/>
    <w:rsid w:val="005A52B2"/>
    <w:rsid w:val="005D4B40"/>
    <w:rsid w:val="00621EF0"/>
    <w:rsid w:val="00695893"/>
    <w:rsid w:val="00897D53"/>
    <w:rsid w:val="008F5BF6"/>
    <w:rsid w:val="00920164"/>
    <w:rsid w:val="00A35B78"/>
    <w:rsid w:val="00AA32D7"/>
    <w:rsid w:val="00B5694F"/>
    <w:rsid w:val="00B922F0"/>
    <w:rsid w:val="00BB675F"/>
    <w:rsid w:val="00C62F39"/>
    <w:rsid w:val="00C701B6"/>
    <w:rsid w:val="00D471DD"/>
    <w:rsid w:val="00D76272"/>
    <w:rsid w:val="00E16E65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EDEC4"/>
  <w15:chartTrackingRefBased/>
  <w15:docId w15:val="{B6AAEE41-07B5-4236-B017-0A625805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E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E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E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E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E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E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E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E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E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E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3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Чек-лист: как защитить права на цифровой продукт</dc:title>
  <dc:subject/>
  <dc:creator/>
  <cp:keywords/>
  <dc:description/>
  <cp:lastModifiedBy>31 Dron</cp:lastModifiedBy>
  <cp:revision>3</cp:revision>
  <dcterms:created xsi:type="dcterms:W3CDTF">2026-10-18T15:25:00Z</dcterms:created>
  <dcterms:modified xsi:type="dcterms:W3CDTF">2026-10-18T15:57:00Z</dcterms:modified>
</cp:coreProperties>
</file>