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vyd="http://volga.yandex.com/schemas/document/model"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w:conformance="transitional" mc:Ignorable="vyd">
  <w:background/>
  <w:body vyd:_id="vyd:00000000000001">
    <w:p w:rsidR="00000000" w:rsidDel="00000000" w:rsidP="00000000" w:rsidRDefault="00000000" w:rsidRPr="00000000" w14:paraId="00000001" vyd:_id="vyd:0000000000007n">
      <w:pPr>
        <w:numPr>
          <w:ilvl w:val="0"/>
          <w:numId w:val="1"/>
        </w:numPr>
        <w:ind w:start="720" w:hanging="360"/>
        <w:rPr>
          <w:b w:val="1"/>
          <w:shd w:val="clear" w:fill="#ffff00"/>
          <w:bCs w:val="1"/>
        </w:rPr>
      </w:pPr>
      <w:r>
        <w:rPr>
          <w:rFonts w:ascii="Times New Roman" w:hAnsi="Times New Roman" w:eastAsia="Times New Roman" w:cs="Times New Roman"/>
          <w:b w:val="1"/>
          <w:shd w:val="clear" w:fill="#ffff00"/>
          <w:rtl w:val="0"/>
          <w:bCs w:val="1"/>
        </w:rPr>
        <w:t vyd:_id="vyd:0000000000007o">«Оформить права» -- &gt; «База данных» -- &gt; Чек-лист: База данных в стартапе: как закрепить права и не потерять актив</w:t>
      </w:r>
    </w:p>
    <w:p w:rsidR="00000000" w:rsidDel="00000000" w:rsidP="00000000" w:rsidRDefault="00000000" w:rsidRPr="00000000" w14:paraId="00000002" vyd:_id="vyd:0000000000007l">
      <w:pPr>
        <w:pStyle w:val="Heading1"/>
        <w:rPr/>
      </w:pPr>
      <w:r>
        <w:rPr>
          <w:rtl w:val="0"/>
        </w:rPr>
        <w:t vyd:_id="vyd:0000000000007m">Шаг 1. Определение возможных способов защиты</w:t>
      </w:r>
    </w:p>
    <w:p w:rsidR="00000000" w:rsidDel="00000000" w:rsidP="00000000" w:rsidRDefault="00000000" w:rsidRPr="00000000" w14:paraId="00000003" vyd:_id="vyd:0000000000007j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7k">Прежде чем выбирать способ охраны, ответьте для себя на два вопроса:</w:t>
      </w:r>
    </w:p>
    <w:p w:rsidR="00000000" w:rsidDel="00000000" w:rsidP="00000000" w:rsidRDefault="00000000" w:rsidRPr="00000000" w14:paraId="00000004" vyd:_id="vyd:0000000000007d">
      <w:pPr>
        <w:numPr>
          <w:ilvl w:val="0"/>
          <w:numId w:val="3"/>
        </w:numPr>
        <w:ind w:star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7i" xml:space="preserve">Является ли подбор или расположение материалов результатом вашего творческого труда (оригинальная структура, неочевидная систематизация)? Если да — база данных является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7h" xml:space="preserve">составным произведением </w:t>
      </w:r>
      <w:r>
        <w:rPr>
          <w:rFonts w:ascii="Times New Roman" w:hAnsi="Times New Roman" w:eastAsia="Times New Roman" w:cs="Times New Roman"/>
          <w:rtl w:val="0"/>
        </w:rPr>
        <w:t vyd:_id="vyd:0000000000007g" xml:space="preserve">и охраняется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7f">авторским правом</w:t>
      </w:r>
      <w:r>
        <w:rPr>
          <w:rFonts w:ascii="Times New Roman" w:hAnsi="Times New Roman" w:eastAsia="Times New Roman" w:cs="Times New Roman"/>
          <w:rtl w:val="0"/>
        </w:rPr>
        <w:t vyd:_id="vyd:0000000000007e" xml:space="preserve"> (ст. 1260 ГК РФ).</w:t>
      </w:r>
    </w:p>
    <w:p w:rsidR="00000000" w:rsidDel="00000000" w:rsidP="00000000" w:rsidRDefault="00000000" w:rsidRPr="00000000" w14:paraId="00000005" vyd:_id="vyd:00000000000078">
      <w:pPr>
        <w:numPr>
          <w:ilvl w:val="0"/>
          <w:numId w:val="3"/>
        </w:numPr>
        <w:ind w:star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7c" xml:space="preserve">Вложены ли в создание базы существенные финансовые, материальные или организационные затраты (база данных содержит не меньше 10 тыс. самостоятельных информационных элементов)? Если да — возникает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7b">исключительное право изготовителя базы данных</w:t>
      </w:r>
      <w:r>
        <w:rPr>
          <w:rFonts w:ascii="Times New Roman" w:hAnsi="Times New Roman" w:eastAsia="Times New Roman" w:cs="Times New Roman"/>
          <w:rtl w:val="0"/>
        </w:rPr>
        <w:t vyd:_id="vyd:0000000000007a" xml:space="preserve"> (ст. 1334 ГК РФ), которое защищает содержимое от несанкционированного извлечения и повторного использования.</w:t>
      </w:r>
      <w:r>
        <w:drawing vyd:_id="vyd:00000000000079">
          <wp:anchor hidden="0" relativeHeight="0" behindDoc="0" locked="0" layoutInCell="1" allowOverlap="1" distT="0" distB="0" distL="114300" distR="114300" simplePos="0">
            <wp:simplePos x="0" y="0"/>
            <wp:positionH relativeFrom="column">
              <wp:posOffset>1</wp:posOffset>
            </wp:positionH>
            <wp:positionV relativeFrom="paragraph">
              <wp:posOffset>1278792</wp:posOffset>
            </wp:positionV>
            <wp:extent cx="5962699" cy="457493"/>
            <wp:effectExtent b="0" l="0" r="0" t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99" cy="4574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 vyd:_id="vyd:0000000000007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77">!Важно:</w:t>
      </w:r>
      <w:r>
        <w:rPr>
          <w:rFonts w:ascii="Times New Roman" w:hAnsi="Times New Roman" w:eastAsia="Times New Roman" w:cs="Times New Roman"/>
          <w:rtl w:val="0"/>
        </w:rPr>
        <w:t vyd:_id="vyd:00000000000076" xml:space="preserve"> одна и та же база может охраняться одновременно и как составное произведение, и как объект смежных прав. Эти режимы действуют независимо друг от друга</w:t>
      </w:r>
    </w:p>
    <w:tbl vyd:_id="vyd:0000000000005m">
      <w:tblPr>
        <w:tblStyle w:val="Table1"/>
        <w:tblW w:w="9345" w:type="dxa"/>
        <w:jc w:val="star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3115"/>
        <w:gridCol w:w="3115"/>
        <w:gridCol w:w="3115"/>
      </w:tblGrid>
      <w:tr vyd:_id="vyd:0000000000006v">
        <w:trPr>
          <w:cantSplit w:val="0"/>
          <w:tblHeader w:val="0"/>
        </w:trPr>
        <w:tc vyd:_id="vyd:00000000000072">
          <w:tcPr>
            <w:shd w:val="clear" w:fill="c5e0b3"/>
          </w:tcPr>
          <w:p w:rsidR="00000000" w:rsidDel="00000000" w:rsidP="00000000" w:rsidRDefault="00000000" w:rsidRPr="00000000" w14:paraId="00000007" vyd:_id="vyd:00000000000073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74">Критерий</w:t>
            </w:r>
          </w:p>
        </w:tc>
        <w:tc vyd:_id="vyd:0000000000006z">
          <w:tcPr>
            <w:shd w:val="clear" w:fill="c5e0b3"/>
          </w:tcPr>
          <w:p w:rsidR="00000000" w:rsidDel="00000000" w:rsidP="00000000" w:rsidRDefault="00000000" w:rsidRPr="00000000" w14:paraId="00000008" vyd:_id="vyd:00000000000070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71">Авторское право (составное произведение)</w:t>
            </w:r>
          </w:p>
        </w:tc>
        <w:tc vyd:_id="vyd:0000000000006w">
          <w:tcPr>
            <w:shd w:val="clear" w:fill="c5e0b3"/>
          </w:tcPr>
          <w:p w:rsidR="00000000" w:rsidDel="00000000" w:rsidP="00000000" w:rsidRDefault="00000000" w:rsidRPr="00000000" w14:paraId="00000009" vyd:_id="vyd:0000000000006x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6y">Исключительное право изготовителя</w:t>
            </w:r>
          </w:p>
        </w:tc>
      </w:tr>
      <w:tr vyd:_id="vyd:0000000000006l">
        <w:trPr>
          <w:cantSplit w:val="0"/>
          <w:tblHeader w:val="0"/>
        </w:trPr>
        <w:tc vyd:_id="vyd:0000000000006s">
          <w:tcPr/>
          <w:p w:rsidR="00000000" w:rsidDel="00000000" w:rsidP="00000000" w:rsidRDefault="00000000" w:rsidRPr="00000000" w14:paraId="0000000A" vyd:_id="vyd:0000000000006t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6u">Что охраняется</w:t>
            </w:r>
          </w:p>
        </w:tc>
        <w:tc vyd:_id="vyd:0000000000006p">
          <w:tcPr/>
          <w:p w:rsidR="00000000" w:rsidDel="00000000" w:rsidP="00000000" w:rsidRDefault="00000000" w:rsidRPr="00000000" w14:paraId="0000000B" vyd:_id="vyd:0000000000006q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6r">Творческий подбор или расположение материалов</w:t>
            </w:r>
          </w:p>
        </w:tc>
        <w:tc vyd:_id="vyd:0000000000006m">
          <w:tcPr/>
          <w:p w:rsidR="00000000" w:rsidDel="00000000" w:rsidP="00000000" w:rsidRDefault="00000000" w:rsidRPr="00000000" w14:paraId="0000000C" vyd:_id="vyd:0000000000006n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6o">Само содержимое базы (затраты на ее создание)</w:t>
            </w:r>
          </w:p>
        </w:tc>
      </w:tr>
      <w:tr vyd:_id="vyd:00000000000067">
        <w:trPr>
          <w:cantSplit w:val="0"/>
          <w:tblHeader w:val="0"/>
        </w:trPr>
        <w:tc vyd:_id="vyd:0000000000006i">
          <w:tcPr/>
          <w:p w:rsidR="00000000" w:rsidDel="00000000" w:rsidP="00000000" w:rsidRDefault="00000000" w:rsidRPr="00000000" w14:paraId="0000000D" vyd:_id="vyd:0000000000006j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6k">Когда охраняется</w:t>
            </w:r>
          </w:p>
        </w:tc>
        <w:tc vyd:_id="vyd:0000000000006f">
          <w:tcPr/>
          <w:p w:rsidR="00000000" w:rsidDel="00000000" w:rsidP="00000000" w:rsidRDefault="00000000" w:rsidRPr="00000000" w14:paraId="0000000E" vyd:_id="vyd:0000000000006g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6h">Оригинальность структуры</w:t>
            </w:r>
          </w:p>
        </w:tc>
        <w:tc vyd:_id="vyd:00000000000068">
          <w:tcPr/>
          <w:p w:rsidR="00000000" w:rsidDel="00000000" w:rsidP="00000000" w:rsidRDefault="00000000" w:rsidRPr="00000000" w14:paraId="0000000F" vyd:_id="vyd:0000000000006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6e">Существенные затраты (презумпция (</w:t>
            </w:r>
            <w:r>
              <w:rPr>
                <w:rFonts w:ascii="Times New Roman" w:hAnsi="Times New Roman" w:eastAsia="Times New Roman" w:cs="Times New Roman"/>
                <w:color w:val="ee0000"/>
                <w:i w:val="1"/>
                <w:rtl w:val="0"/>
                <w:iCs w:val="1"/>
              </w:rPr>
              <w:t vyd:_id="vyd:0000000000006d">здесь добавить выскакивающее пояснение</w:t>
            </w:r>
            <w:r>
              <w:rPr>
                <w:rFonts w:ascii="Times New Roman" w:hAnsi="Times New Roman" w:eastAsia="Times New Roman" w:cs="Times New Roman"/>
                <w:color w:val="ee0000"/>
                <w:rtl w:val="0"/>
              </w:rPr>
              <w:t vyd:_id="vyd:0000000000006c" xml:space="preserve">: </w:t>
            </w:r>
            <w:r>
              <w:rPr>
                <w:rFonts w:ascii="Times New Roman" w:hAnsi="Times New Roman" w:eastAsia="Times New Roman" w:cs="Times New Roman"/>
                <w:color w:val="ee0000"/>
                <w:u w:val="single"/>
                <w:i w:val="1"/>
                <w:rtl w:val="0"/>
                <w:iCs w:val="1"/>
              </w:rPr>
              <w:t vyd:_id="vyd:0000000000006b">суд считает утверждение истинным, пока не доказано обратное</w:t>
            </w:r>
            <w:r>
              <w:rPr>
                <w:rFonts w:ascii="Times New Roman" w:hAnsi="Times New Roman" w:eastAsia="Times New Roman" w:cs="Times New Roman"/>
                <w:rtl w:val="0"/>
              </w:rPr>
              <w:t vyd:_id="vyd:0000000000006a">) при наличии не менее 10 тыс. информационных элементов)</w:t>
            </w:r>
          </w:p>
        </w:tc>
      </w:tr>
      <w:tr vyd:_id="vyd:0000000000005x">
        <w:trPr>
          <w:cantSplit w:val="0"/>
          <w:tblHeader w:val="0"/>
        </w:trPr>
        <w:tc vyd:_id="vyd:00000000000064">
          <w:tcPr/>
          <w:p w:rsidR="00000000" w:rsidDel="00000000" w:rsidP="00000000" w:rsidRDefault="00000000" w:rsidRPr="00000000" w14:paraId="00000010" vyd:_id="vyd:00000000000065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66">Срок</w:t>
            </w:r>
          </w:p>
        </w:tc>
        <w:tc vyd:_id="vyd:00000000000061">
          <w:tcPr/>
          <w:p w:rsidR="00000000" w:rsidDel="00000000" w:rsidP="00000000" w:rsidRDefault="00000000" w:rsidRPr="00000000" w14:paraId="00000011" vyd:_id="vyd:00000000000062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63">В течение всей жизни автора и 70 лет после его смерти (1281 ГК РФ)</w:t>
            </w:r>
          </w:p>
        </w:tc>
        <w:tc vyd:_id="vyd:0000000000005y">
          <w:tcPr/>
          <w:p w:rsidR="00000000" w:rsidDel="00000000" w:rsidP="00000000" w:rsidRDefault="00000000" w:rsidRPr="00000000" w14:paraId="00000012" vyd:_id="vyd:0000000000005z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60">15 лет с момента создания (1335 ГК РФ)</w:t>
            </w:r>
          </w:p>
        </w:tc>
      </w:tr>
      <w:tr vyd:_id="vyd:0000000000005n">
        <w:trPr>
          <w:cantSplit w:val="0"/>
          <w:tblHeader w:val="0"/>
        </w:trPr>
        <w:tc vyd:_id="vyd:0000000000005u">
          <w:tcPr/>
          <w:p w:rsidR="00000000" w:rsidDel="00000000" w:rsidP="00000000" w:rsidRDefault="00000000" w:rsidRPr="00000000" w14:paraId="00000013" vyd:_id="vyd:0000000000005v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5w">Регистрация</w:t>
            </w:r>
          </w:p>
        </w:tc>
        <w:tc vyd:_id="vyd:0000000000005r">
          <w:tcPr/>
          <w:p w:rsidR="00000000" w:rsidDel="00000000" w:rsidP="00000000" w:rsidRDefault="00000000" w:rsidRPr="00000000" w14:paraId="00000014" vyd:_id="vyd:0000000000005s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5t">Добровольная (1262 ГК РФ)</w:t>
            </w:r>
          </w:p>
        </w:tc>
        <w:tc vyd:_id="vyd:0000000000005o">
          <w:tcPr/>
          <w:p w:rsidR="00000000" w:rsidDel="00000000" w:rsidP="00000000" w:rsidRDefault="00000000" w:rsidRPr="00000000" w14:paraId="00000015" vyd:_id="vyd:0000000000005p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5q">Добровольная (1334 ГК РФ)</w:t>
            </w:r>
          </w:p>
        </w:tc>
      </w:tr>
    </w:tbl>
    <w:p w:rsidR="00000000" w:rsidDel="00000000" w:rsidP="00000000" w:rsidRDefault="00000000" w:rsidRPr="00000000" w14:paraId="00000016" vyd:_id="vyd:0000000000005l">
      <w:pPr>
        <w:rPr>
          <w:rFonts w:ascii="Times New Roman" w:hAnsi="Times New Roman" w:eastAsia="Times New Roman" w:cs="Times New Roman"/>
        </w:rPr>
      </w:pPr>
    </w:p>
    <w:p w:rsidR="00000000" w:rsidDel="00000000" w:rsidP="00000000" w:rsidRDefault="00000000" w:rsidRPr="00000000" w14:paraId="00000017" vyd:_id="vyd:0000000000005j">
      <w:pPr>
        <w:pStyle w:val="Heading1"/>
        <w:rPr/>
      </w:pPr>
      <w:r>
        <w:rPr>
          <w:rtl w:val="0"/>
        </w:rPr>
        <w:t vyd:_id="vyd:0000000000005k">Шаг 2. Зафиксируйте права на базу данных за компанией</w:t>
      </w:r>
    </w:p>
    <w:p w:rsidR="00000000" w:rsidDel="00000000" w:rsidP="00000000" w:rsidRDefault="00000000" w:rsidRPr="00000000" w14:paraId="00000018" vyd:_id="vyd:0000000000005h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5i">2.1. Если базу создавали штатные сотрудники</w:t>
      </w:r>
    </w:p>
    <w:p w:rsidR="00000000" w:rsidDel="00000000" w:rsidP="00000000" w:rsidRDefault="00000000" w:rsidRPr="00000000" w14:paraId="00000019" vyd:_id="vyd:0000000000005f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5g">Исключительное право на служебное произведение (базу данных, созданную в пределах трудовых обязанностей) принадлежит работодателю по умолчанию (ст. 1295 ГК РФ). Убедитесь, что:</w:t>
      </w:r>
    </w:p>
    <w:p w:rsidR="00000000" w:rsidDel="00000000" w:rsidP="00000000" w:rsidRDefault="00000000" w:rsidRPr="00000000" w14:paraId="0000001A" vyd:_id="vyd:0000000000005d">
      <w:pPr>
        <w:numPr>
          <w:ilvl w:val="0"/>
          <w:numId w:val="4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5e">В трудовых договорах разработчиков есть пункт о создании служебных произведений.</w:t>
      </w:r>
    </w:p>
    <w:p w:rsidR="00000000" w:rsidDel="00000000" w:rsidP="00000000" w:rsidRDefault="00000000" w:rsidRPr="00000000" w14:paraId="0000001B" vyd:_id="vyd:0000000000005a">
      <w:pPr>
        <w:numPr>
          <w:ilvl w:val="0"/>
          <w:numId w:val="4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5c">Подписаны акты приема-передачи результатов работ.</w:t>
      </w:r>
      <w:r>
        <w:drawing vyd:_id="vyd:0000000000005b">
          <wp:anchor hidden="0" relativeHeight="0" behindDoc="0" locked="0" layoutInCell="1" allowOverlap="1" distT="0" distB="0" distL="114300" distR="114300" simplePos="0">
            <wp:simplePos x="0" y="0"/>
            <wp:positionH relativeFrom="column">
              <wp:posOffset>-60226</wp:posOffset>
            </wp:positionH>
            <wp:positionV relativeFrom="paragraph">
              <wp:posOffset>250581</wp:posOffset>
            </wp:positionV>
            <wp:extent cx="6077047" cy="762049"/>
            <wp:effectExtent b="0" l="0" r="0" t="0"/>
            <wp:wrapNone/>
            <wp:docPr id="2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7047" cy="762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 vyd:_id="vyd:0000000000005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59">!Важно:</w:t>
      </w:r>
      <w:r>
        <w:rPr>
          <w:rFonts w:ascii="Times New Roman" w:hAnsi="Times New Roman" w:eastAsia="Times New Roman" w:cs="Times New Roman"/>
          <w:rtl w:val="0"/>
        </w:rPr>
        <w:t vyd:_id="vyd:00000000000058" xml:space="preserve"> если вы не начнете использовать, передавать права на такое произведение другим лицам или не сообщите о автору о сохранении произведения в тайне в течение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57">3 лет</w:t>
      </w:r>
      <w:r>
        <w:rPr>
          <w:rFonts w:ascii="Times New Roman" w:hAnsi="Times New Roman" w:eastAsia="Times New Roman" w:cs="Times New Roman"/>
          <w:rtl w:val="0"/>
        </w:rPr>
        <w:t vyd:_id="vyd:00000000000056" xml:space="preserve">, исключительное право вернется автору. </w:t>
      </w:r>
    </w:p>
    <w:p w:rsidR="00000000" w:rsidDel="00000000" w:rsidP="00000000" w:rsidRDefault="00000000" w:rsidRPr="00000000" w14:paraId="0000001D" vyd:_id="vyd:00000000000053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54">2.2. Если базу создавали подрядчики или фрилансеры</w:t>
      </w:r>
    </w:p>
    <w:p w:rsidR="00000000" w:rsidDel="00000000" w:rsidP="00000000" w:rsidRDefault="00000000" w:rsidRPr="00000000" w14:paraId="0000001E" vyd:_id="vyd:0000000000005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52">Без письменного договора исключительное право остается у автора-исполнителя. Заключите:</w:t>
      </w:r>
    </w:p>
    <w:p w:rsidR="00000000" w:rsidDel="00000000" w:rsidP="00000000" w:rsidRDefault="00000000" w:rsidRPr="00000000" w14:paraId="0000001F" vyd:_id="vyd:0000000000004v">
      <w:pPr>
        <w:numPr>
          <w:ilvl w:val="0"/>
          <w:numId w:val="5"/>
        </w:numPr>
        <w:ind w:start="720" w:hanging="360"/>
        <w:rPr/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50" xml:space="preserve">Договор авторского заказа </w:t>
      </w:r>
      <w:r>
        <w:rPr>
          <w:rFonts w:ascii="Times New Roman" w:hAnsi="Times New Roman" w:eastAsia="Times New Roman" w:cs="Times New Roman"/>
          <w:color w:val="ee0000"/>
          <w:rtl w:val="0"/>
        </w:rPr>
        <w:t vyd:_id="vyd:0000000000004z" xml:space="preserve">(сссылка на </w:t>
      </w:r>
      <w:r>
        <w:rPr>
          <w:rFonts w:ascii="Times New Roman" w:hAnsi="Times New Roman" w:eastAsia="Times New Roman" w:cs="Times New Roman"/>
          <w:color w:val="5b9bd5"/>
          <w:rtl w:val="0"/>
        </w:rPr>
        <w:t vyd:_id="vyd:0000000000004y">инструмент «конструктор договоров»</w:t>
      </w:r>
      <w:r>
        <w:rPr>
          <w:rFonts w:ascii="Times New Roman" w:hAnsi="Times New Roman" w:eastAsia="Times New Roman" w:cs="Times New Roman"/>
          <w:color w:val="ee0000"/>
          <w:rtl w:val="0"/>
        </w:rPr>
        <w:t vyd:_id="vyd:0000000000004x" xml:space="preserve">) </w:t>
      </w:r>
      <w:r>
        <w:rPr>
          <w:rFonts w:ascii="Times New Roman" w:hAnsi="Times New Roman" w:eastAsia="Times New Roman" w:cs="Times New Roman"/>
          <w:rtl w:val="0"/>
        </w:rPr>
        <w:t vyd:_id="vyd:0000000000004w">с условием об отчуждении исключительного права заказчику (ст. 1288 ГК РФ).</w:t>
      </w:r>
    </w:p>
    <w:p w:rsidR="00000000" w:rsidDel="00000000" w:rsidP="00000000" w:rsidRDefault="00000000" w:rsidRPr="00000000" w14:paraId="00000020" vyd:_id="vyd:0000000000004p">
      <w:pPr>
        <w:numPr>
          <w:ilvl w:val="0"/>
          <w:numId w:val="5"/>
        </w:numPr>
        <w:ind w:start="720" w:hanging="360"/>
        <w:rPr/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4u" xml:space="preserve">Договор об отчуждении исключительного права </w:t>
      </w:r>
      <w:r>
        <w:rPr>
          <w:rFonts w:ascii="Times New Roman" w:hAnsi="Times New Roman" w:eastAsia="Times New Roman" w:cs="Times New Roman"/>
          <w:color w:val="ee0000"/>
          <w:rtl w:val="0"/>
        </w:rPr>
        <w:t vyd:_id="vyd:0000000000004t" xml:space="preserve">(сссылка на </w:t>
      </w:r>
      <w:r>
        <w:rPr>
          <w:rFonts w:ascii="Times New Roman" w:hAnsi="Times New Roman" w:eastAsia="Times New Roman" w:cs="Times New Roman"/>
          <w:color w:val="5b9bd5"/>
          <w:rtl w:val="0"/>
        </w:rPr>
        <w:t vyd:_id="vyd:0000000000004s">инструмент «конструктор договоров»</w:t>
      </w:r>
      <w:r>
        <w:rPr>
          <w:rFonts w:ascii="Times New Roman" w:hAnsi="Times New Roman" w:eastAsia="Times New Roman" w:cs="Times New Roman"/>
          <w:color w:val="ee0000"/>
          <w:rtl w:val="0"/>
        </w:rPr>
        <w:t vyd:_id="vyd:0000000000004r">)</w:t>
      </w:r>
      <w:r>
        <w:rPr>
          <w:rFonts w:ascii="Times New Roman" w:hAnsi="Times New Roman" w:eastAsia="Times New Roman" w:cs="Times New Roman"/>
          <w:rtl w:val="0"/>
        </w:rPr>
        <w:t vyd:_id="vyd:0000000000004q" xml:space="preserve"> — если база уже создана и передается в полном объеме.</w:t>
      </w:r>
    </w:p>
    <w:p w:rsidR="00000000" w:rsidDel="00000000" w:rsidP="00000000" w:rsidRDefault="00000000" w:rsidRPr="00000000" w14:paraId="00000021" vyd:_id="vyd:0000000000004n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4o">2.3. Если база создавалась несколькими авторами</w:t>
      </w:r>
    </w:p>
    <w:p w:rsidR="00000000" w:rsidDel="00000000" w:rsidP="00000000" w:rsidRDefault="00000000" w:rsidRPr="00000000" w14:paraId="00000022" vyd:_id="vyd:0000000000004g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4m" xml:space="preserve">Подпишите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4l">соглашение о распределении прав</w:t>
      </w:r>
      <w:r>
        <w:rPr>
          <w:rFonts w:ascii="Times New Roman" w:hAnsi="Times New Roman" w:eastAsia="Times New Roman" w:cs="Times New Roman"/>
          <w:rtl w:val="0"/>
        </w:rPr>
        <w:t vyd:_id="vyd:0000000000004k" xml:space="preserve"> </w:t>
      </w:r>
      <w:r>
        <w:rPr>
          <w:rFonts w:ascii="Times New Roman" w:hAnsi="Times New Roman" w:eastAsia="Times New Roman" w:cs="Times New Roman"/>
          <w:color w:val="ee0000"/>
          <w:rtl w:val="0"/>
        </w:rPr>
        <w:t vyd:_id="vyd:0000000000004j" xml:space="preserve">(сссылка на инструмент «конструктор договоров») </w:t>
      </w:r>
      <w:r>
        <w:rPr>
          <w:rFonts w:ascii="Times New Roman" w:hAnsi="Times New Roman" w:eastAsia="Times New Roman" w:cs="Times New Roman"/>
          <w:rtl w:val="0"/>
        </w:rPr>
        <w:t vyd:_id="vyd:0000000000004i">между соавторами. Если авторы не отказались быть упомянутыми, их данные будут указаны в заявке на регистрацию.</w:t>
      </w:r>
      <w:r>
        <w:drawing vyd:_id="vyd:0000000000004h">
          <wp:anchor hidden="0" relativeHeight="0" behindDoc="0" locked="0" layoutInCell="1" allowOverlap="1" distT="0" distB="0" distL="114300" distR="114300" simplePos="0">
            <wp:simplePos x="0" y="0"/>
            <wp:positionH relativeFrom="column">
              <wp:posOffset>1</wp:posOffset>
            </wp:positionH>
            <wp:positionV relativeFrom="paragraph">
              <wp:posOffset>643402</wp:posOffset>
            </wp:positionV>
            <wp:extent cx="5524940" cy="324046"/>
            <wp:effectExtent b="0" l="0" r="0" t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940" cy="324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 vyd:_id="vyd:0000000000004d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4f" xml:space="preserve">Подробнее: </w:t>
      </w:r>
      <w:r>
        <w:rPr>
          <w:rFonts w:ascii="Times New Roman" w:hAnsi="Times New Roman" w:eastAsia="Times New Roman" w:cs="Times New Roman"/>
          <w:color w:val="5b9bd5"/>
          <w:rtl w:val="0"/>
        </w:rPr>
        <w:t vyd:_id="vyd:0000000000004e">«Кому принадлежат права на базу данных?»</w:t>
      </w:r>
    </w:p>
    <w:p w:rsidR="00000000" w:rsidDel="00000000" w:rsidP="00000000" w:rsidRDefault="00000000" w:rsidRPr="00000000" w14:paraId="00000024" vyd:_id="vyd:0000000000004b">
      <w:pPr>
        <w:pStyle w:val="Heading1"/>
        <w:rPr/>
      </w:pPr>
      <w:r>
        <w:rPr>
          <w:rtl w:val="0"/>
        </w:rPr>
        <w:t vyd:_id="vyd:0000000000004c">Шаг 3. Проведите государственную регистрацию (добровольно, но желательно)</w:t>
      </w:r>
    </w:p>
    <w:p w:rsidR="00000000" w:rsidDel="00000000" w:rsidP="00000000" w:rsidRDefault="00000000" w:rsidRPr="00000000" w14:paraId="00000025" vyd:_id="vyd:0000000000004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4a" xml:space="preserve">Регистрация в Роспатенте не является обязательной для возникновения прав, но дает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49">свидетельство</w:t>
      </w:r>
      <w:r>
        <w:rPr>
          <w:rFonts w:ascii="Times New Roman" w:hAnsi="Times New Roman" w:eastAsia="Times New Roman" w:cs="Times New Roman"/>
          <w:rtl w:val="0"/>
        </w:rPr>
        <w:t vyd:_id="vyd:00000000000048">, которое упрощает доказывание прав в спорах и повышает доверие инвесторов.</w:t>
      </w:r>
    </w:p>
    <w:p w:rsidR="00000000" w:rsidDel="00000000" w:rsidP="00000000" w:rsidRDefault="00000000" w:rsidRPr="00000000" w14:paraId="00000026" vyd:_id="vyd:0000000000004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46">3.1. Что нужно подать для регистрации</w:t>
      </w:r>
    </w:p>
    <w:tbl vyd:_id="vyd:00000000000025">
      <w:tblPr>
        <w:tblStyle w:val="Table2"/>
        <w:tblW w:w="9345" w:type="dxa"/>
        <w:jc w:val="star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988"/>
        <w:gridCol w:w="4394"/>
        <w:gridCol w:w="3963"/>
      </w:tblGrid>
      <w:tr vyd:_id="vyd:0000000000003w">
        <w:trPr>
          <w:cantSplit w:val="0"/>
          <w:tblHeader w:val="0"/>
        </w:trPr>
        <w:tc vyd:_id="vyd:00000000000043">
          <w:tcPr>
            <w:shd w:val="clear" w:fill="c5e0b3"/>
          </w:tcPr>
          <w:p w:rsidR="00000000" w:rsidDel="00000000" w:rsidP="00000000" w:rsidRDefault="00000000" w:rsidRPr="00000000" w14:paraId="00000027" vyd:_id="vyd:00000000000044">
            <w:pPr>
              <w:rPr>
                <w:rFonts w:ascii="Times New Roman" w:hAnsi="Times New Roman" w:eastAsia="Times New Roman" w:cs="Times New Roman"/>
              </w:rPr>
            </w:pPr>
          </w:p>
        </w:tc>
        <w:tc vyd:_id="vyd:00000000000040">
          <w:tcPr>
            <w:shd w:val="clear" w:fill="c5e0b3"/>
          </w:tcPr>
          <w:p w:rsidR="00000000" w:rsidDel="00000000" w:rsidP="00000000" w:rsidRDefault="00000000" w:rsidRPr="00000000" w14:paraId="00000028" vyd:_id="vyd:0000000000004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42">Документ</w:t>
            </w:r>
          </w:p>
        </w:tc>
        <w:tc vyd:_id="vyd:0000000000003x">
          <w:tcPr>
            <w:shd w:val="clear" w:fill="c5e0b3"/>
          </w:tcPr>
          <w:p w:rsidR="00000000" w:rsidDel="00000000" w:rsidP="00000000" w:rsidRDefault="00000000" w:rsidRPr="00000000" w14:paraId="00000029" vyd:_id="vyd:0000000000003y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3z">Примечание</w:t>
            </w:r>
          </w:p>
        </w:tc>
      </w:tr>
      <w:tr vyd:_id="vyd:0000000000003k">
        <w:trPr>
          <w:cantSplit w:val="0"/>
          <w:tblHeader w:val="0"/>
        </w:trPr>
        <w:tc vyd:_id="vyd:0000000000003t">
          <w:tcPr/>
          <w:p w:rsidR="00000000" w:rsidDel="00000000" w:rsidP="00000000" w:rsidRDefault="00000000" w:rsidRPr="00000000" w14:paraId="0000002A" vyd:_id="vyd:0000000000003u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3v">1</w:t>
            </w:r>
          </w:p>
        </w:tc>
        <w:tc vyd:_id="vyd:0000000000003q">
          <w:tcPr/>
          <w:p w:rsidR="00000000" w:rsidDel="00000000" w:rsidP="00000000" w:rsidRDefault="00000000" w:rsidRPr="00000000" w14:paraId="0000002B" vyd:_id="vyd:0000000000003r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3s">Заявление о государственной регистрации</w:t>
            </w:r>
          </w:p>
        </w:tc>
        <w:tc vyd:_id="vyd:0000000000003l">
          <w:tcPr/>
          <w:p w:rsidR="00000000" w:rsidDel="00000000" w:rsidP="00000000" w:rsidRDefault="00000000" w:rsidRPr="00000000" w14:paraId="0000002C" vyd:_id="vyd:0000000000003m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3p">Укажите на кому принадлежат права на базу данных и ее автора. Если автор не хочет раскрывать свое имя, в самом заявлении его данные все равно пишутся, но в специальном поле ставится отметка «</w:t>
            </w:r>
            <w:r>
              <w:rPr>
                <w:rFonts w:ascii="Times New Roman" w:hAnsi="Times New Roman" w:eastAsia="Times New Roman" w:cs="Times New Roman"/>
                <w:i w:val="1"/>
                <w:rtl w:val="0"/>
                <w:iCs w:val="1"/>
              </w:rPr>
              <w:t vyd:_id="vyd:0000000000003o">отказываюсь быть упомянутым при публикации</w:t>
            </w:r>
            <w:r>
              <w:rPr>
                <w:rFonts w:ascii="Times New Roman" w:hAnsi="Times New Roman" w:eastAsia="Times New Roman" w:cs="Times New Roman"/>
                <w:rtl w:val="0"/>
              </w:rPr>
              <w:t vyd:_id="vyd:0000000000003n">».</w:t>
            </w:r>
          </w:p>
        </w:tc>
      </w:tr>
      <w:tr vyd:_id="vyd:0000000000003a">
        <w:trPr>
          <w:cantSplit w:val="0"/>
          <w:tblHeader w:val="0"/>
        </w:trPr>
        <w:tc vyd:_id="vyd:0000000000003h">
          <w:tcPr/>
          <w:p w:rsidR="00000000" w:rsidDel="00000000" w:rsidP="00000000" w:rsidRDefault="00000000" w:rsidRPr="00000000" w14:paraId="0000002D" vyd:_id="vyd:0000000000003i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3j">2</w:t>
            </w:r>
          </w:p>
        </w:tc>
        <w:tc vyd:_id="vyd:0000000000003e">
          <w:tcPr/>
          <w:p w:rsidR="00000000" w:rsidDel="00000000" w:rsidP="00000000" w:rsidRDefault="00000000" w:rsidRPr="00000000" w14:paraId="0000002E" vyd:_id="vyd:0000000000003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3g">Депонируемые материалы, идентифицирующие базу данных</w:t>
            </w:r>
          </w:p>
        </w:tc>
        <w:tc vyd:_id="vyd:0000000000003b">
          <w:tcPr/>
          <w:p w:rsidR="00000000" w:rsidDel="00000000" w:rsidP="00000000" w:rsidRDefault="00000000" w:rsidRPr="00000000" w14:paraId="0000002F" vyd:_id="vyd:0000000000003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3d" xml:space="preserve">Передача файла, данных или экземпляра произведения в защищенное хранилище. Это фиксирует дату, время и авторство для доказательства приоритета в суде. </w:t>
            </w:r>
          </w:p>
        </w:tc>
      </w:tr>
      <w:tr vyd:_id="vyd:00000000000030">
        <w:trPr>
          <w:cantSplit w:val="0"/>
          <w:tblHeader w:val="0"/>
        </w:trPr>
        <w:tc vyd:_id="vyd:00000000000037">
          <w:tcPr/>
          <w:p w:rsidR="00000000" w:rsidDel="00000000" w:rsidP="00000000" w:rsidRDefault="00000000" w:rsidRPr="00000000" w14:paraId="00000030" vyd:_id="vyd:00000000000038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39">3</w:t>
            </w:r>
          </w:p>
        </w:tc>
        <w:tc vyd:_id="vyd:00000000000034">
          <w:tcPr/>
          <w:p w:rsidR="00000000" w:rsidDel="00000000" w:rsidP="00000000" w:rsidRDefault="00000000" w:rsidRPr="00000000" w14:paraId="00000031" vyd:_id="vyd:00000000000035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36">Согласие на обработку персональных данных</w:t>
            </w:r>
          </w:p>
        </w:tc>
        <w:tc vyd:_id="vyd:00000000000031">
          <w:tcPr/>
          <w:p w:rsidR="00000000" w:rsidDel="00000000" w:rsidP="00000000" w:rsidRDefault="00000000" w:rsidRPr="00000000" w14:paraId="00000032" vyd:_id="vyd:00000000000032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33">Для всех лиц, указанных в заявлении</w:t>
            </w:r>
          </w:p>
        </w:tc>
      </w:tr>
      <w:tr vyd:_id="vyd:0000000000002q">
        <w:trPr>
          <w:cantSplit w:val="0"/>
          <w:tblHeader w:val="0"/>
        </w:trPr>
        <w:tc vyd:_id="vyd:0000000000002x">
          <w:tcPr/>
          <w:p w:rsidR="00000000" w:rsidDel="00000000" w:rsidP="00000000" w:rsidRDefault="00000000" w:rsidRPr="00000000" w14:paraId="00000033" vyd:_id="vyd:0000000000002y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2z">4</w:t>
            </w:r>
          </w:p>
        </w:tc>
        <w:tc vyd:_id="vyd:0000000000002u">
          <w:tcPr/>
          <w:p w:rsidR="00000000" w:rsidDel="00000000" w:rsidP="00000000" w:rsidRDefault="00000000" w:rsidRPr="00000000" w14:paraId="00000034" vyd:_id="vyd:0000000000002v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2w">Согласие автора на указание сведений о нем</w:t>
            </w:r>
          </w:p>
        </w:tc>
        <w:tc vyd:_id="vyd:0000000000002r">
          <w:tcPr/>
          <w:p w:rsidR="00000000" w:rsidDel="00000000" w:rsidP="00000000" w:rsidRDefault="00000000" w:rsidRPr="00000000" w14:paraId="00000035" vyd:_id="vyd:0000000000002s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2t">Если автор не отказался быть упомянутым</w:t>
            </w:r>
          </w:p>
        </w:tc>
      </w:tr>
      <w:tr vyd:_id="vyd:0000000000002g">
        <w:trPr>
          <w:cantSplit w:val="0"/>
          <w:tblHeader w:val="0"/>
        </w:trPr>
        <w:tc vyd:_id="vyd:0000000000002n">
          <w:tcPr/>
          <w:p w:rsidR="00000000" w:rsidDel="00000000" w:rsidP="00000000" w:rsidRDefault="00000000" w:rsidRPr="00000000" w14:paraId="00000036" vyd:_id="vyd:0000000000002o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2p">5</w:t>
            </w:r>
          </w:p>
        </w:tc>
        <w:tc vyd:_id="vyd:0000000000002k">
          <w:tcPr/>
          <w:p w:rsidR="00000000" w:rsidDel="00000000" w:rsidP="00000000" w:rsidRDefault="00000000" w:rsidRPr="00000000" w14:paraId="00000037" vyd:_id="vyd:0000000000002l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2m">Доверенность представителя</w:t>
            </w:r>
          </w:p>
        </w:tc>
        <w:tc vyd:_id="vyd:0000000000002h">
          <w:tcPr/>
          <w:p w:rsidR="00000000" w:rsidDel="00000000" w:rsidP="00000000" w:rsidRDefault="00000000" w:rsidRPr="00000000" w14:paraId="00000038" vyd:_id="vyd:0000000000002i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2j">Если подаете через патентного поверенного</w:t>
            </w:r>
          </w:p>
        </w:tc>
      </w:tr>
      <w:tr vyd:_id="vyd:00000000000026">
        <w:trPr>
          <w:cantSplit w:val="0"/>
          <w:tblHeader w:val="0"/>
        </w:trPr>
        <w:tc vyd:_id="vyd:0000000000002d">
          <w:tcPr/>
          <w:p w:rsidR="00000000" w:rsidDel="00000000" w:rsidP="00000000" w:rsidRDefault="00000000" w:rsidRPr="00000000" w14:paraId="00000039" vyd:_id="vyd:0000000000002e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1"/>
                <w:rtl w:val="0"/>
                <w:bCs w:val="1"/>
              </w:rPr>
              <w:t vyd:_id="vyd:0000000000002f">6</w:t>
            </w:r>
          </w:p>
        </w:tc>
        <w:tc vyd:_id="vyd:0000000000002a">
          <w:tcPr/>
          <w:p w:rsidR="00000000" w:rsidDel="00000000" w:rsidP="00000000" w:rsidRDefault="00000000" w:rsidRPr="00000000" w14:paraId="0000003A" vyd:_id="vyd:0000000000002b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2c">Документ об уплате госпошлины</w:t>
            </w:r>
          </w:p>
        </w:tc>
        <w:tc vyd:_id="vyd:00000000000027">
          <w:tcPr/>
          <w:p w:rsidR="00000000" w:rsidDel="00000000" w:rsidP="00000000" w:rsidRDefault="00000000" w:rsidRPr="00000000" w14:paraId="0000003B" vyd:_id="vyd:0000000000002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vyd:_id="vyd:00000000000029">Подтверждает, что вы перечислили деньги в бюджет за получение государственной услуги.</w:t>
            </w:r>
          </w:p>
        </w:tc>
      </w:tr>
    </w:tbl>
    <w:p w:rsidR="00000000" w:rsidDel="00000000" w:rsidP="00000000" w:rsidRDefault="00000000" w:rsidRPr="00000000" w14:paraId="0000003C" vyd:_id="vyd:00000000000023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24">3.2. Особенности для баз данных как объектов смежных прав</w:t>
      </w:r>
    </w:p>
    <w:p w:rsidR="00000000" w:rsidDel="00000000" w:rsidP="00000000" w:rsidRDefault="00000000" w:rsidRPr="00000000" w14:paraId="0000003D" vyd:_id="vyd:00000000000021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22">Если вы регистрируете базу данных именно как объект смежных прав (по ст. 1334 ГК РФ), дополнительно потребуется:</w:t>
      </w:r>
    </w:p>
    <w:p w:rsidR="00000000" w:rsidDel="00000000" w:rsidP="00000000" w:rsidRDefault="00000000" w:rsidRPr="00000000" w14:paraId="0000003E" vyd:_id="vyd:0000000000001z">
      <w:pPr>
        <w:numPr>
          <w:ilvl w:val="0"/>
          <w:numId w:val="6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20">Доказательства существенных затрат на создание базы.</w:t>
      </w:r>
    </w:p>
    <w:p w:rsidR="00000000" w:rsidDel="00000000" w:rsidP="00000000" w:rsidRDefault="00000000" w:rsidRPr="00000000" w14:paraId="0000003F" vyd:_id="vyd:0000000000001v">
      <w:pPr>
        <w:numPr>
          <w:ilvl w:val="0"/>
          <w:numId w:val="6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1y" xml:space="preserve">Подтверждение количественного содержания —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1x">не менее 10 000 самостоятельных информационных элементов</w:t>
      </w:r>
      <w:r>
        <w:rPr>
          <w:rFonts w:ascii="Times New Roman" w:hAnsi="Times New Roman" w:eastAsia="Times New Roman" w:cs="Times New Roman"/>
          <w:rtl w:val="0"/>
        </w:rPr>
        <w:t vyd:_id="vyd:0000000000001w">.</w:t>
      </w:r>
    </w:p>
    <w:p w:rsidR="00000000" w:rsidDel="00000000" w:rsidP="00000000" w:rsidRDefault="00000000" w:rsidRPr="00000000" w14:paraId="00000040" vyd:_id="vyd:0000000000001t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1u">3.3. Сроки и стоимость</w:t>
      </w:r>
    </w:p>
    <w:p w:rsidR="00000000" w:rsidDel="00000000" w:rsidP="00000000" w:rsidRDefault="00000000" w:rsidRPr="00000000" w14:paraId="00000041" vyd:_id="vyd:0000000000001q">
      <w:pPr>
        <w:numPr>
          <w:ilvl w:val="0"/>
          <w:numId w:val="7"/>
        </w:numPr>
        <w:ind w:start="720" w:hanging="360"/>
        <w:rPr/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1s">Срок рассмотрения:</w:t>
      </w:r>
      <w:r>
        <w:rPr>
          <w:rFonts w:ascii="Times New Roman" w:hAnsi="Times New Roman" w:eastAsia="Times New Roman" w:cs="Times New Roman"/>
          <w:rtl w:val="0"/>
        </w:rPr>
        <w:t vyd:_id="vyd:0000000000001r" xml:space="preserve"> от 2 месяцев.</w:t>
      </w:r>
    </w:p>
    <w:p w:rsidR="00000000" w:rsidDel="00000000" w:rsidP="00000000" w:rsidRDefault="00000000" w:rsidRPr="00000000" w14:paraId="00000042" vyd:_id="vyd:0000000000001k">
      <w:pPr>
        <w:numPr>
          <w:ilvl w:val="0"/>
          <w:numId w:val="7"/>
        </w:numPr>
        <w:ind w:start="720" w:hanging="360"/>
        <w:rPr/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1p">Госпошлина:</w:t>
      </w:r>
      <w:r>
        <w:rPr>
          <w:rFonts w:ascii="Times New Roman" w:hAnsi="Times New Roman" w:eastAsia="Times New Roman" w:cs="Times New Roman"/>
          <w:rtl w:val="0"/>
        </w:rPr>
        <w:t vyd:_id="vyd:0000000000001o" xml:space="preserve"> 5 000 ₽ (</w:t>
      </w:r>
      <w:r>
        <w:rPr>
          <w:rFonts w:ascii="Times New Roman" w:hAnsi="Times New Roman" w:eastAsia="Times New Roman" w:cs="Times New Roman"/>
          <w:color w:val="ee0000"/>
          <w:rtl w:val="0"/>
        </w:rPr>
        <w:t vyd:_id="vyd:0000000000001n" xml:space="preserve"> ссылка на </w:t>
      </w:r>
      <w:r>
        <w:rPr>
          <w:rFonts w:ascii="Times New Roman" w:hAnsi="Times New Roman" w:eastAsia="Times New Roman" w:cs="Times New Roman"/>
          <w:color w:val="5b9bd5"/>
          <w:rtl w:val="0"/>
        </w:rPr>
        <w:t vyd:_id="vyd:0000000000001m">калькулятор пошлин</w:t>
      </w:r>
      <w:r>
        <w:rPr>
          <w:rFonts w:ascii="Times New Roman" w:hAnsi="Times New Roman" w:eastAsia="Times New Roman" w:cs="Times New Roman"/>
          <w:rtl w:val="0"/>
        </w:rPr>
        <w:t vyd:_id="vyd:0000000000001l">).</w:t>
      </w:r>
    </w:p>
    <w:p w:rsidR="00000000" w:rsidDel="00000000" w:rsidP="00000000" w:rsidRDefault="00000000" w:rsidRPr="00000000" w14:paraId="00000043" vyd:_id="vyd:0000000000001h">
      <w:pPr>
        <w:numPr>
          <w:ilvl w:val="0"/>
          <w:numId w:val="7"/>
        </w:numPr>
        <w:ind w:start="720" w:hanging="360"/>
        <w:rPr/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1j">Услуги патентного поверенного:</w:t>
      </w:r>
      <w:r>
        <w:rPr>
          <w:rFonts w:ascii="Times New Roman" w:hAnsi="Times New Roman" w:eastAsia="Times New Roman" w:cs="Times New Roman"/>
          <w:rtl w:val="0"/>
        </w:rPr>
        <w:t vyd:_id="vyd:0000000000001i" xml:space="preserve"> от 20 000 ₽ (подготовка и подача заявления).</w:t>
      </w:r>
    </w:p>
    <w:p w:rsidR="00000000" w:rsidDel="00000000" w:rsidP="00000000" w:rsidRDefault="00000000" w:rsidRPr="00000000" w14:paraId="00000044" vyd:_id="vyd:0000000000001c">
      <w:pPr>
        <w:pStyle w:val="Heading1"/>
        <w:rPr/>
      </w:pPr>
      <w:r>
        <w:rPr>
          <w:rtl w:val="0"/>
        </w:rPr>
        <w:t vyd:_id="vyd:0000000000001g" xml:space="preserve">Шаг 4. Организуйте депонирование </w:t>
      </w:r>
      <w:r>
        <w:rPr>
          <w:color w:val="ee0000"/>
          <w:b w:val="0"/>
          <w:rtl w:val="0"/>
          <w:bCs w:val="0"/>
        </w:rPr>
        <w:t vyd:_id="vyd:0000000000001f">(тоже добавить выскакивающее пояснение: Передача файла, данных или экземпляра произведения в защищенное хранилище. Это можно использовать как доказательство в суде)</w:t>
      </w:r>
      <w:r>
        <w:rPr>
          <w:color w:val="ee0000"/>
          <w:rtl w:val="0"/>
        </w:rPr>
        <w:t vyd:_id="vyd:0000000000001e" xml:space="preserve"> </w:t>
      </w:r>
      <w:r>
        <w:rPr>
          <w:rtl w:val="0"/>
        </w:rPr>
        <w:t vyd:_id="vyd:0000000000001d">и учет</w:t>
      </w:r>
    </w:p>
    <w:p w:rsidR="00000000" w:rsidDel="00000000" w:rsidP="00000000" w:rsidRDefault="00000000" w:rsidRPr="00000000" w14:paraId="00000045" vyd:_id="vyd:0000000000001a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1b">4.1. Депонирование материалов</w:t>
      </w:r>
    </w:p>
    <w:p w:rsidR="00000000" w:rsidDel="00000000" w:rsidP="00000000" w:rsidRDefault="00000000" w:rsidRPr="00000000" w14:paraId="00000046" vyd:_id="vyd:0000000000001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19">Для идентификации базы данных в Роспатент представляются:</w:t>
      </w:r>
    </w:p>
    <w:p w:rsidR="00000000" w:rsidDel="00000000" w:rsidP="00000000" w:rsidRDefault="00000000" w:rsidRPr="00000000" w14:paraId="00000047" vyd:_id="vyd:00000000000016">
      <w:pPr>
        <w:numPr>
          <w:ilvl w:val="0"/>
          <w:numId w:val="8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17">Реферат с описанием области применения, структуры и функциональности.</w:t>
      </w:r>
    </w:p>
    <w:p w:rsidR="00000000" w:rsidDel="00000000" w:rsidP="00000000" w:rsidRDefault="00000000" w:rsidRPr="00000000" w14:paraId="00000048" vyd:_id="vyd:00000000000014">
      <w:pPr>
        <w:numPr>
          <w:ilvl w:val="0"/>
          <w:numId w:val="8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15">Скриншоты интерфейса, фрагменты отчетов СУБД, примеры материалов.</w:t>
      </w:r>
    </w:p>
    <w:p w:rsidR="00000000" w:rsidDel="00000000" w:rsidP="00000000" w:rsidRDefault="00000000" w:rsidRPr="00000000" w14:paraId="00000049" vyd:_id="vyd:00000000000012">
      <w:pPr>
        <w:numPr>
          <w:ilvl w:val="0"/>
          <w:numId w:val="8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13">Описание структуры базы данных и используемой СУБД.</w:t>
      </w:r>
    </w:p>
    <w:p w:rsidR="00000000" w:rsidDel="00000000" w:rsidP="00000000" w:rsidRDefault="00000000" w:rsidRPr="00000000" w14:paraId="0000004A" vyd:_id="vyd:00000000000010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11">4.2. Внутренний учет</w:t>
      </w:r>
    </w:p>
    <w:p w:rsidR="00000000" w:rsidDel="00000000" w:rsidP="00000000" w:rsidRDefault="00000000" w:rsidRPr="00000000" w14:paraId="0000004B" vyd:_id="vyd:0000000000000y">
      <w:pPr>
        <w:numPr>
          <w:ilvl w:val="0"/>
          <w:numId w:val="9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0z">Присвойте базе данных внутренний идентификатор и заведите карточку учета.</w:t>
      </w:r>
    </w:p>
    <w:p w:rsidR="00000000" w:rsidDel="00000000" w:rsidP="00000000" w:rsidRDefault="00000000" w:rsidRPr="00000000" w14:paraId="0000004C" vyd:_id="vyd:0000000000000w">
      <w:pPr>
        <w:numPr>
          <w:ilvl w:val="0"/>
          <w:numId w:val="9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0x">Фиксируйте даты создания, обновления и внесения изменений.</w:t>
      </w:r>
    </w:p>
    <w:p w:rsidR="00000000" w:rsidDel="00000000" w:rsidP="00000000" w:rsidRDefault="00000000" w:rsidRPr="00000000" w14:paraId="0000004D" vyd:_id="vyd:0000000000000u">
      <w:pPr>
        <w:numPr>
          <w:ilvl w:val="0"/>
          <w:numId w:val="9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0v">Храните исходные материалы и доказательства затрат (чеки, акты, договоры).</w:t>
      </w:r>
    </w:p>
    <w:p w:rsidR="00000000" w:rsidDel="00000000" w:rsidP="00000000" w:rsidRDefault="00000000" w:rsidRPr="00000000" w14:paraId="0000004E" vyd:_id="vyd:0000000000000s">
      <w:pPr>
        <w:pStyle w:val="Heading1"/>
        <w:rPr/>
      </w:pPr>
      <w:r>
        <w:rPr>
          <w:rtl w:val="0"/>
        </w:rPr>
        <w:t vyd:_id="vyd:0000000000000t">Шаг 5. Защитите базу данных от неправомерного использования</w:t>
      </w:r>
    </w:p>
    <w:p w:rsidR="00000000" w:rsidDel="00000000" w:rsidP="00000000" w:rsidRDefault="00000000" w:rsidRPr="00000000" w14:paraId="0000004F" vyd:_id="vyd:0000000000000q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0r">5.1. Технические советы</w:t>
      </w:r>
    </w:p>
    <w:p w:rsidR="00000000" w:rsidDel="00000000" w:rsidP="00000000" w:rsidRDefault="00000000" w:rsidRPr="00000000" w14:paraId="00000050" vyd:_id="vyd:0000000000000o">
      <w:pPr>
        <w:numPr>
          <w:ilvl w:val="0"/>
          <w:numId w:val="10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0p">Ограничьте доступ к базе данных (аутентификация, разграничение прав).</w:t>
      </w:r>
    </w:p>
    <w:p w:rsidR="00000000" w:rsidDel="00000000" w:rsidP="00000000" w:rsidRDefault="00000000" w:rsidRPr="00000000" w14:paraId="00000051" vyd:_id="vyd:0000000000000m">
      <w:pPr>
        <w:numPr>
          <w:ilvl w:val="0"/>
          <w:numId w:val="10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0n">Используйте водяные знаки в выгрузках, логирование запросов.</w:t>
      </w:r>
    </w:p>
    <w:p w:rsidR="00000000" w:rsidDel="00000000" w:rsidP="00000000" w:rsidRDefault="00000000" w:rsidRPr="00000000" w14:paraId="00000052" vyd:_id="vyd:0000000000000k">
      <w:pPr>
        <w:numPr>
          <w:ilvl w:val="0"/>
          <w:numId w:val="10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0l">Настройте резервное копирование и защиту от массового извлечения данных (rate limiting).</w:t>
      </w:r>
    </w:p>
    <w:p w:rsidR="00000000" w:rsidDel="00000000" w:rsidP="00000000" w:rsidRDefault="00000000" w:rsidRPr="00000000" w14:paraId="00000053" vyd:_id="vyd:0000000000000i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0j">5.2. Юридические меры</w:t>
      </w:r>
    </w:p>
    <w:p w:rsidR="00000000" w:rsidDel="00000000" w:rsidP="00000000" w:rsidRDefault="00000000" w:rsidRPr="00000000" w14:paraId="00000054" vyd:_id="vyd:0000000000000g">
      <w:pPr>
        <w:numPr>
          <w:ilvl w:val="0"/>
          <w:numId w:val="2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0h">Включите в пользовательское соглашение запрет на извлечение существенной части материалов базы без разрешения.</w:t>
      </w:r>
    </w:p>
    <w:p w:rsidR="00000000" w:rsidDel="00000000" w:rsidP="00000000" w:rsidRDefault="00000000" w:rsidRPr="00000000" w14:paraId="00000055" vyd:_id="vyd:0000000000000a">
      <w:pPr>
        <w:numPr>
          <w:ilvl w:val="0"/>
          <w:numId w:val="2"/>
        </w:numPr>
        <w:ind w:start="720" w:hanging="360"/>
        <w:rPr/>
      </w:pPr>
      <w:r>
        <w:rPr>
          <w:rFonts w:ascii="Times New Roman" w:hAnsi="Times New Roman" w:eastAsia="Times New Roman" w:cs="Times New Roman"/>
          <w:rtl w:val="0"/>
        </w:rPr>
        <w:t vyd:_id="vyd:0000000000000f" xml:space="preserve">При коммерческом использовании базы третьими лицами заключайте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0e" xml:space="preserve">лицензионные договоры </w:t>
      </w:r>
      <w:r>
        <w:rPr>
          <w:rFonts w:ascii="Times New Roman" w:hAnsi="Times New Roman" w:eastAsia="Times New Roman" w:cs="Times New Roman"/>
          <w:color w:val="ee0000"/>
          <w:rtl w:val="0"/>
        </w:rPr>
        <w:t vyd:_id="vyd:0000000000000d" xml:space="preserve">(здесь можно сделать ссылку на </w:t>
      </w:r>
      <w:r>
        <w:rPr>
          <w:rFonts w:ascii="Times New Roman" w:hAnsi="Times New Roman" w:eastAsia="Times New Roman" w:cs="Times New Roman"/>
          <w:color w:val="5b9bd5"/>
          <w:rtl w:val="0"/>
        </w:rPr>
        <w:t vyd:_id="vyd:0000000000000c">инструмент «конструктор договоров»</w:t>
      </w:r>
      <w:r>
        <w:rPr>
          <w:rFonts w:ascii="Times New Roman" w:hAnsi="Times New Roman" w:eastAsia="Times New Roman" w:cs="Times New Roman"/>
          <w:color w:val="ee0000"/>
          <w:rtl w:val="0"/>
        </w:rPr>
        <w:t vyd:_id="vyd:0000000000000b">).</w:t>
      </w:r>
    </w:p>
    <w:p w:rsidR="00000000" w:rsidDel="00000000" w:rsidP="00000000" w:rsidRDefault="00000000" w:rsidRPr="00000000" w14:paraId="00000056" vyd:_id="vyd:0000000000000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vyd:_id="vyd:00000000000009" xml:space="preserve">Если база содержит уникальные алгоритмы обработки или ценную подборку данных, можно использовать режим коммерческой тайны (ноу-хау) по ст. 1465 ГК РФ. 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08">Но:</w:t>
      </w:r>
      <w:r>
        <w:rPr>
          <w:rFonts w:ascii="Times New Roman" w:hAnsi="Times New Roman" w:eastAsia="Times New Roman" w:cs="Times New Roman"/>
          <w:rtl w:val="0"/>
        </w:rPr>
        <w:t vyd:_id="vyd:00000000000007" xml:space="preserve"> при регистрации в Роспатенте Эти материалы вашей базы данных становятся публично доступными.</w:t>
      </w:r>
      <w:r>
        <w:rPr>
          <w:rFonts w:ascii="Times New Roman" w:hAnsi="Times New Roman" w:eastAsia="Times New Roman" w:cs="Times New Roman"/>
          <w:b w:val="1"/>
          <w:rtl w:val="0"/>
          <w:bCs w:val="1"/>
        </w:rPr>
        <w:t vyd:_id="vyd:00000000000006" xml:space="preserve"> </w:t>
      </w:r>
      <w:r>
        <w:rPr>
          <w:rFonts w:ascii="Times New Roman" w:hAnsi="Times New Roman" w:eastAsia="Times New Roman" w:cs="Times New Roman"/>
          <w:rtl w:val="0"/>
        </w:rPr>
        <w:t vyd:_id="vyd:00000000000005">Если в депонируемых материалах окажется информация, которую вы хотите сохранить в режиме ноу-хау, — режим коммерческой тайны прекратится, потому что у третьих лиц появится свободный доступ к этим сведениям на законном основании</w:t>
      </w:r>
    </w:p>
    <w:p w:rsidR="00000000" w:rsidDel="00000000" w:rsidP="00000000" w:rsidRDefault="00000000" w:rsidRPr="00000000" w14:paraId="00000057" vyd:_id="vyd:00000000000003">
      <w:pPr>
        <w:rPr/>
      </w:pPr>
    </w:p>
    <w:sectPr vyd:_id="vyd:00000000000002">
      <w:type w:val="nextPage"/>
      <w:pgSz w:w="11906" w:h="16838" w:orient="portrait"/>
      <w:pgMar w:top="1134" w:right="850" w:bottom="1134" w:left="1701" w:header="708" w:footer="708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Calibri"/>
  <w:font w:name="Times New Roman"/>
  <w:font w:name="Noto Sans Symbols"/>
  <w:font w:name="Courier New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start"/>
      <w:pPr>
        <w:ind w:start="720" w:hanging="360"/>
      </w:pPr>
      <w:rPr/>
    </w:lvl>
    <w:lvl w:ilvl="1">
      <w:start w:val="1"/>
      <w:numFmt w:val="decimal"/>
      <w:lvlText w:val="%2."/>
      <w:lvlJc w:val="start"/>
      <w:pPr>
        <w:ind w:start="1440" w:hanging="360"/>
      </w:pPr>
      <w:rPr/>
    </w:lvl>
    <w:lvl w:ilvl="2">
      <w:start w:val="1"/>
      <w:numFmt w:val="decimal"/>
      <w:lvlText w:val="%3."/>
      <w:lvlJc w:val="start"/>
      <w:pPr>
        <w:ind w:start="2160" w:hanging="360"/>
      </w:pPr>
      <w:rPr/>
    </w:lvl>
    <w:lvl w:ilvl="3">
      <w:start w:val="1"/>
      <w:numFmt w:val="decimal"/>
      <w:lvlText w:val="%4."/>
      <w:lvlJc w:val="start"/>
      <w:pPr>
        <w:ind w:start="2880" w:hanging="360"/>
      </w:pPr>
      <w:rPr/>
    </w:lvl>
    <w:lvl w:ilvl="4">
      <w:start w:val="1"/>
      <w:numFmt w:val="decimal"/>
      <w:lvlText w:val="%5."/>
      <w:lvlJc w:val="start"/>
      <w:pPr>
        <w:ind w:start="3600" w:hanging="360"/>
      </w:pPr>
      <w:rPr/>
    </w:lvl>
    <w:lvl w:ilvl="5">
      <w:start w:val="1"/>
      <w:numFmt w:val="decimal"/>
      <w:lvlText w:val="%6."/>
      <w:lvlJc w:val="start"/>
      <w:pPr>
        <w:ind w:start="4320" w:hanging="360"/>
      </w:pPr>
      <w:rPr/>
    </w:lvl>
    <w:lvl w:ilvl="6">
      <w:start w:val="1"/>
      <w:numFmt w:val="decimal"/>
      <w:lvlText w:val="%7."/>
      <w:lvlJc w:val="start"/>
      <w:pPr>
        <w:ind w:start="5040" w:hanging="360"/>
      </w:pPr>
      <w:rPr/>
    </w:lvl>
    <w:lvl w:ilvl="7">
      <w:start w:val="1"/>
      <w:numFmt w:val="decimal"/>
      <w:lvlText w:val="%8."/>
      <w:lvlJc w:val="start"/>
      <w:pPr>
        <w:ind w:start="5760" w:hanging="360"/>
      </w:pPr>
      <w:rPr/>
    </w:lvl>
    <w:lvl w:ilvl="8">
      <w:start w:val="1"/>
      <w:numFmt w:val="decimal"/>
      <w:lvlText w:val="%9."/>
      <w:lvlJc w:val="start"/>
      <w:pPr>
        <w:ind w:start="6480" w:hanging="360"/>
      </w:pPr>
      <w:rPr/>
    </w:lvl>
  </w:abstractNum>
  <w:abstractNum w:abstractNumId="4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start"/>
      <w:pPr>
        <w:ind w:star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start"/>
      <w:pPr>
        <w:ind w:star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start"/>
      <w:pPr>
        <w:ind w:star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start"/>
      <w:pPr>
        <w:ind w:star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start"/>
      <w:pPr>
        <w:ind w:star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start"/>
      <w:pPr>
        <w:ind w:star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start"/>
      <w:pPr>
        <w:ind w:star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start"/>
      <w:pPr>
        <w:ind w:star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1"/>
  </w:num>
  <w:num w:numId="10">
    <w:abstractNumId w:val="1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lang w:val="ru"/>
        <w:szCs w:val="24"/>
      </w:rPr>
    </w:rPrDefault>
    <w:pPrDefault>
      <w:pPr>
        <w:spacing w:after="160" w:line="278" w:lineRule="auto"/>
      </w:pPr>
    </w:pPrDefault>
  </w:docDefaults>
  <w:style w:type="paragraph" w:styleId="Heading1">
    <w:name w:val="heading 1"/>
    <w:basedOn w:val="Normal"/>
    <w:next w:val="Normal"/>
    <w:pPr/>
    <w:rPr>
      <w:rFonts w:ascii="Times New Roman" w:hAnsi="Times New Roman" w:eastAsia="Times New Roman" w:cs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hAnsi="Calibri" w:eastAsia="Calibri" w:cs="Calibri"/>
      <w:sz w:val="32"/>
      <w:color w:val="2f5496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sz w:val="28"/>
      <w:color w:val="2f5496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2f5496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  <w:i w:val="1"/>
      <w:iCs w:val="1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/>
    <w:rPr>
      <w:sz w:val="28"/>
      <w:color w:val="595959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hAnsi="Calibri" w:eastAsia="Calibri" w:cs="Calibri"/>
      <w:sz w:val="56"/>
      <w:szCs w:val="56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