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A161D" w14:textId="4B801AC4" w:rsidR="00D174DA" w:rsidRDefault="00D174DA" w:rsidP="00D174DA">
      <w:pPr>
        <w:jc w:val="center"/>
        <w:rPr>
          <w:b/>
          <w:bCs/>
        </w:rPr>
      </w:pPr>
      <w:r>
        <w:rPr>
          <w:b/>
          <w:bCs/>
        </w:rPr>
        <w:t>СЦЕНАРИЙ: ЗАЩИТИТЬСЯ ОТ ПРЕТЕНЗИИ О НАРУШЕНИИ ПРАВ</w:t>
      </w:r>
    </w:p>
    <w:p w14:paraId="26789287" w14:textId="1AF1A726" w:rsidR="00D174DA" w:rsidRPr="003B1BD8" w:rsidRDefault="003B1BD8" w:rsidP="003B1BD8">
      <w:pPr>
        <w:pBdr>
          <w:top w:val="single" w:sz="4" w:space="1" w:color="C45911" w:themeColor="accent2" w:themeShade="BF"/>
          <w:left w:val="single" w:sz="4" w:space="4" w:color="C45911" w:themeColor="accent2" w:themeShade="BF"/>
          <w:bottom w:val="single" w:sz="4" w:space="1" w:color="C45911" w:themeColor="accent2" w:themeShade="BF"/>
          <w:right w:val="single" w:sz="4" w:space="4" w:color="C45911" w:themeColor="accent2" w:themeShade="BF"/>
          <w:between w:val="single" w:sz="4" w:space="1" w:color="C45911" w:themeColor="accent2" w:themeShade="BF"/>
          <w:bar w:val="single" w:sz="4" w:color="C45911" w:themeColor="accent2" w:themeShade="BF"/>
        </w:pBdr>
        <w:shd w:val="clear" w:color="auto" w:fill="F2F2F2" w:themeFill="background1" w:themeFillShade="F2"/>
        <w:spacing w:after="140"/>
        <w:jc w:val="center"/>
        <w:rPr>
          <w:i/>
          <w:iCs/>
        </w:rPr>
      </w:pPr>
      <w:r w:rsidRPr="00465C77">
        <w:rPr>
          <w:b/>
          <w:bCs/>
          <w:i/>
          <w:iCs/>
          <w:sz w:val="26"/>
          <w:szCs w:val="26"/>
        </w:rPr>
        <w:t>Обратите внимание !</w:t>
      </w:r>
      <w:r>
        <w:rPr>
          <w:i/>
          <w:iCs/>
        </w:rPr>
        <w:t xml:space="preserve"> </w:t>
      </w:r>
      <w:r w:rsidRPr="00E849BB">
        <w:rPr>
          <w:i/>
          <w:iCs/>
          <w:sz w:val="26"/>
          <w:szCs w:val="26"/>
        </w:rPr>
        <w:t>Материал носит общий информационный характер и не заменяет консультацию юриста по вашему делу.</w:t>
      </w:r>
      <w:r>
        <w:rPr>
          <w:b/>
          <w:bCs/>
          <w:i/>
          <w:iCs/>
          <w:sz w:val="26"/>
          <w:szCs w:val="26"/>
        </w:rPr>
        <w:t xml:space="preserve"> </w:t>
      </w:r>
      <w:r w:rsidRPr="00465C77">
        <w:rPr>
          <w:i/>
          <w:iCs/>
        </w:rPr>
        <w:t xml:space="preserve">Правовые нормы сверены с актуальной редакцией и данный материал подготовлен </w:t>
      </w:r>
      <w:r w:rsidRPr="00465C77">
        <w:rPr>
          <w:b/>
          <w:bCs/>
          <w:i/>
          <w:iCs/>
        </w:rPr>
        <w:t>1</w:t>
      </w:r>
      <w:r>
        <w:rPr>
          <w:b/>
          <w:bCs/>
          <w:i/>
          <w:iCs/>
        </w:rPr>
        <w:t>8</w:t>
      </w:r>
      <w:r w:rsidRPr="00465C77">
        <w:rPr>
          <w:b/>
          <w:bCs/>
          <w:i/>
          <w:iCs/>
        </w:rPr>
        <w:t>.10.2026.</w:t>
      </w:r>
      <w:r>
        <w:rPr>
          <w:b/>
          <w:bCs/>
          <w:i/>
          <w:iCs/>
        </w:rPr>
        <w:t xml:space="preserve"> </w:t>
      </w:r>
    </w:p>
    <w:p w14:paraId="587E9F6D" w14:textId="35E828F8" w:rsidR="001651C6" w:rsidRPr="00221E77" w:rsidRDefault="00782EA8" w:rsidP="00221E77">
      <w:pPr>
        <w:spacing w:after="160"/>
        <w:jc w:val="center"/>
        <w:rPr>
          <w:sz w:val="28"/>
          <w:szCs w:val="28"/>
        </w:rPr>
      </w:pPr>
      <w:r w:rsidRPr="00221E77">
        <w:rPr>
          <w:b/>
          <w:bCs/>
          <w:color w:val="1F3864"/>
          <w:sz w:val="28"/>
          <w:szCs w:val="28"/>
        </w:rPr>
        <w:t>Чек-лист: как защититься от претензии из-за использования чужого обозначения</w:t>
      </w:r>
    </w:p>
    <w:p w14:paraId="0CB706BF" w14:textId="292F463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 xml:space="preserve">1. </w:t>
      </w:r>
      <w:r w:rsidR="00221E77">
        <w:rPr>
          <w:b/>
          <w:bCs/>
          <w:color w:val="1F3864"/>
        </w:rPr>
        <w:t>Как быть с самого начала?</w:t>
      </w:r>
    </w:p>
    <w:p w14:paraId="648A9850" w14:textId="33E81178" w:rsidR="001651C6" w:rsidRDefault="00782EA8" w:rsidP="00221E77">
      <w:pPr>
        <w:spacing w:after="90"/>
        <w:jc w:val="both"/>
      </w:pPr>
      <w:r>
        <w:t xml:space="preserve">Запишите дату получения претензии и срок для ответа, указанный в ней. </w:t>
      </w:r>
      <w:r>
        <w:rPr>
          <w:b/>
          <w:bCs/>
        </w:rPr>
        <w:t>Не игнорируйте претензию.</w:t>
      </w:r>
      <w:r>
        <w:t xml:space="preserve"> Если спор между ИП или организациями и рассматривается арбитражным судом, правообладатель может подать иск о компенсации через 30 дней после отправки претензии, если вы отказали или не ответили (</w:t>
      </w:r>
      <w:hyperlink r:id="rId7" w:anchor="NcZ5PYV7WtYc27SP" w:history="1">
        <w:r w:rsidRPr="007F70A8">
          <w:rPr>
            <w:rStyle w:val="a5"/>
          </w:rPr>
          <w:t>п. 5.1 ст. 1252 ГК РФ</w:t>
        </w:r>
      </w:hyperlink>
      <w:r>
        <w:t>).</w:t>
      </w:r>
    </w:p>
    <w:p w14:paraId="51B15B2C" w14:textId="77777777" w:rsidR="001651C6" w:rsidRDefault="00782EA8" w:rsidP="00221E77">
      <w:pPr>
        <w:spacing w:after="90"/>
        <w:jc w:val="both"/>
      </w:pPr>
      <w:r>
        <w:t>Сохраните доказательства «как есть»: скриншоты с датой, фото, макеты, договоры, накладные, переписку, данные о продажах.</w:t>
      </w:r>
    </w:p>
    <w:p w14:paraId="4C07C09E" w14:textId="004147F0" w:rsidR="001651C6" w:rsidRDefault="00782EA8" w:rsidP="00221E77">
      <w:pPr>
        <w:spacing w:after="90"/>
        <w:jc w:val="both"/>
      </w:pPr>
      <w:r>
        <w:t>Решите, продолжать ли спорное использование, пока вы разбираетесь. Срок нарушения суд учитывает при определении суммы. Приостановка не означает признания вины.</w:t>
      </w:r>
      <w:r w:rsidR="00221E77">
        <w:t xml:space="preserve"> </w:t>
      </w:r>
      <w:r>
        <w:t>Не признавайте вину письменно и не платите, пока не пройдёте пункты 2–5.</w:t>
      </w:r>
    </w:p>
    <w:p w14:paraId="60755B51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2. Проверьте знак и правообладателя</w:t>
      </w:r>
    </w:p>
    <w:p w14:paraId="113D1E2D" w14:textId="0C195F15" w:rsidR="001651C6" w:rsidRDefault="00782EA8" w:rsidP="00221E77">
      <w:pPr>
        <w:spacing w:after="90"/>
        <w:jc w:val="both"/>
      </w:pPr>
      <w:r>
        <w:t xml:space="preserve">Найдите знак в </w:t>
      </w:r>
      <w:hyperlink r:id="rId8" w:history="1">
        <w:r w:rsidRPr="00221E77">
          <w:t>открытом реестре Роспатента</w:t>
        </w:r>
      </w:hyperlink>
      <w:r w:rsidRPr="00221E77">
        <w:t>.</w:t>
      </w:r>
      <w:r>
        <w:t xml:space="preserve"> Проверьте: знак зарегистрирован в РФ и действует ли охрана; кто владелец; для каких товаров и услуг (классы МКТУ); дата приоритета. Требовать защиты вправе правообладатель (тот, на чьё имя зарегистрирован знак) и иные лица в случаях, установленных законом (</w:t>
      </w:r>
      <w:hyperlink r:id="rId9" w:anchor="NcZ5PYV7WtYc27SP" w:history="1">
        <w:r w:rsidRPr="007F70A8">
          <w:rPr>
            <w:rStyle w:val="a5"/>
          </w:rPr>
          <w:t>п. 1 ст. 1484</w:t>
        </w:r>
        <w:r w:rsidR="00221E77" w:rsidRPr="007F70A8">
          <w:rPr>
            <w:rStyle w:val="a5"/>
          </w:rPr>
          <w:t xml:space="preserve"> ГК РФ</w:t>
        </w:r>
      </w:hyperlink>
      <w:r>
        <w:t xml:space="preserve">, </w:t>
      </w:r>
      <w:hyperlink r:id="rId10" w:anchor="NcZ5PYV7WtYc27SP" w:history="1">
        <w:r w:rsidRPr="007F70A8">
          <w:rPr>
            <w:rStyle w:val="a5"/>
          </w:rPr>
          <w:t>п. 2 ст. 1250 ГК РФ</w:t>
        </w:r>
      </w:hyperlink>
      <w:r>
        <w:t>). Охрана в РФ действует, если знак зарегистрирован здесь или охраняется по международному договору (</w:t>
      </w:r>
      <w:hyperlink r:id="rId11" w:anchor="NcZ5PYV7WtYc27SP" w:history="1">
        <w:r w:rsidRPr="007F70A8">
          <w:rPr>
            <w:rStyle w:val="a5"/>
          </w:rPr>
          <w:t>ст. 1479 ГК РФ</w:t>
        </w:r>
      </w:hyperlink>
      <w:r>
        <w:t>).</w:t>
      </w:r>
    </w:p>
    <w:p w14:paraId="70BB5F77" w14:textId="33CC4B7E" w:rsidR="001651C6" w:rsidRDefault="00782EA8" w:rsidP="00221E77">
      <w:pPr>
        <w:spacing w:after="90"/>
        <w:jc w:val="both"/>
      </w:pPr>
      <w:r>
        <w:t>Если на обозначение только подана заявка и регистрации нет, нарушения прав на товарный знак нет: до регистрации он знаком не является</w:t>
      </w:r>
      <w:r w:rsidR="00221E77">
        <w:t>.</w:t>
      </w:r>
    </w:p>
    <w:p w14:paraId="5F4A3E22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3. Проверьте, есть ли нарушение</w:t>
      </w:r>
    </w:p>
    <w:p w14:paraId="3E3E7964" w14:textId="3D39C521" w:rsidR="001651C6" w:rsidRDefault="00782EA8" w:rsidP="00221E77">
      <w:pPr>
        <w:keepNext/>
        <w:spacing w:after="80"/>
        <w:jc w:val="both"/>
      </w:pPr>
      <w:r>
        <w:t>Нарушение есть, только если ответ «да» на все вопросы (</w:t>
      </w:r>
      <w:hyperlink r:id="rId12" w:anchor="NcZ5PYV7WtYc27SP" w:history="1">
        <w:r w:rsidRPr="007F70A8">
          <w:rPr>
            <w:rStyle w:val="a5"/>
          </w:rPr>
          <w:t>п. 3 ст. 1484 ГК РФ</w:t>
        </w:r>
      </w:hyperlink>
      <w:r>
        <w:t>). Если хотя бы на один ответ «нет», это ваш главный аргумент.</w:t>
      </w:r>
    </w:p>
    <w:p w14:paraId="7DC3BF66" w14:textId="77777777" w:rsidR="001651C6" w:rsidRDefault="00782EA8" w:rsidP="00221E77">
      <w:pPr>
        <w:spacing w:after="90"/>
        <w:jc w:val="both"/>
      </w:pPr>
      <w:r>
        <w:rPr>
          <w:b/>
          <w:bCs/>
        </w:rPr>
        <w:t>1)</w:t>
      </w:r>
      <w:r>
        <w:t xml:space="preserve"> Вы используете обозначение без разрешения правообладателя?</w:t>
      </w:r>
    </w:p>
    <w:p w14:paraId="5992B699" w14:textId="31427AC0" w:rsidR="001651C6" w:rsidRDefault="00782EA8" w:rsidP="00221E77">
      <w:pPr>
        <w:spacing w:after="90"/>
        <w:jc w:val="both"/>
      </w:pPr>
      <w:r>
        <w:rPr>
          <w:b/>
          <w:bCs/>
        </w:rPr>
        <w:t>2)</w:t>
      </w:r>
      <w:r>
        <w:t xml:space="preserve"> Вы используете его как «марку» (на товаре, упаковке, в рекламе, на вывеске, на сайте, в домене, в документах по продаже: </w:t>
      </w:r>
      <w:hyperlink r:id="rId13" w:anchor="NcZ5PYV7WtYc27SP" w:history="1">
        <w:r w:rsidRPr="007F70A8">
          <w:rPr>
            <w:rStyle w:val="a5"/>
          </w:rPr>
          <w:t>п. 2 ст. 1484 ГК РФ</w:t>
        </w:r>
      </w:hyperlink>
      <w:r>
        <w:t xml:space="preserve">)? </w:t>
      </w:r>
    </w:p>
    <w:p w14:paraId="6C73DFE0" w14:textId="022DE5C4" w:rsidR="001651C6" w:rsidRDefault="00782EA8" w:rsidP="00221E77">
      <w:pPr>
        <w:spacing w:after="90"/>
        <w:jc w:val="both"/>
      </w:pPr>
      <w:r>
        <w:rPr>
          <w:b/>
          <w:bCs/>
        </w:rPr>
        <w:t>3)</w:t>
      </w:r>
      <w:r>
        <w:t xml:space="preserve"> Ваши товары или услуги такие же или </w:t>
      </w:r>
      <w:r>
        <w:rPr>
          <w:b/>
          <w:bCs/>
        </w:rPr>
        <w:t>однородные</w:t>
      </w:r>
      <w:r>
        <w:t xml:space="preserve"> тем, что указаны в свидетельстве? Один класс МКТУ сам по себе однородности не доказывает; разные классы её не исключают. У общеизвестных знаков охрана шире (</w:t>
      </w:r>
      <w:hyperlink r:id="rId14" w:anchor="NcZ5PYV7WtYc27SP" w:history="1">
        <w:r w:rsidRPr="007F70A8">
          <w:rPr>
            <w:rStyle w:val="a5"/>
          </w:rPr>
          <w:t>п. 3 ст. 1508 ГК РФ</w:t>
        </w:r>
      </w:hyperlink>
      <w:r>
        <w:t>).</w:t>
      </w:r>
    </w:p>
    <w:p w14:paraId="34607B7A" w14:textId="1FF3C20B" w:rsidR="001651C6" w:rsidRDefault="00782EA8" w:rsidP="00221E77">
      <w:pPr>
        <w:spacing w:after="90"/>
        <w:jc w:val="both"/>
      </w:pPr>
      <w:r>
        <w:rPr>
          <w:b/>
          <w:bCs/>
        </w:rPr>
        <w:t>4)</w:t>
      </w:r>
      <w:r>
        <w:t xml:space="preserve"> Обозначения </w:t>
      </w:r>
      <w:r>
        <w:rPr>
          <w:b/>
          <w:bCs/>
        </w:rPr>
        <w:t>сходны до степени смешения</w:t>
      </w:r>
      <w:r>
        <w:t xml:space="preserve"> по общему впечатлению обычного покупателя (звучание, вид, смысл)? </w:t>
      </w:r>
    </w:p>
    <w:p w14:paraId="746DCEC2" w14:textId="6567F1D1" w:rsidR="001651C6" w:rsidRDefault="00782EA8" w:rsidP="00221E77">
      <w:pPr>
        <w:spacing w:after="90"/>
        <w:jc w:val="both"/>
      </w:pPr>
      <w:r>
        <w:rPr>
          <w:b/>
          <w:bCs/>
        </w:rPr>
        <w:t>5)</w:t>
      </w:r>
      <w:r>
        <w:t xml:space="preserve"> Покупатель может решить, что товар или услуга от того же производителя? </w:t>
      </w:r>
    </w:p>
    <w:p w14:paraId="33A1E7B5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4. Проверьте свои возражения</w:t>
      </w:r>
    </w:p>
    <w:p w14:paraId="6542CEB6" w14:textId="2CC344D5" w:rsidR="001651C6" w:rsidRDefault="00782EA8" w:rsidP="00221E77">
      <w:pPr>
        <w:spacing w:after="90"/>
        <w:jc w:val="both"/>
      </w:pPr>
      <w:r>
        <w:rPr>
          <w:b/>
          <w:bCs/>
        </w:rPr>
        <w:t>Ваше право возникло раньше.</w:t>
      </w:r>
      <w:r>
        <w:t xml:space="preserve"> Ваш знак, название организации из ЕГРЮЛ или коммерческое обозначение появились раньше, и из-за сходства покупателей можно ввести в заблуждение: преимущество у того, чьё право возникло раньше (</w:t>
      </w:r>
      <w:hyperlink r:id="rId15" w:anchor="NcZ5PYV7WtYc27SP" w:history="1">
        <w:r w:rsidRPr="007F70A8">
          <w:rPr>
            <w:rStyle w:val="a5"/>
          </w:rPr>
          <w:t>п. 6 ст. 1252 ГК РФ</w:t>
        </w:r>
      </w:hyperlink>
      <w:r>
        <w:t>). Просто «мы пользовались раньше» без регистрации обычно не защищает; исключение — коммерческое обозначение вашего предприятия (</w:t>
      </w:r>
      <w:hyperlink r:id="rId16" w:anchor="NcZ5PYV7WtYc27SP" w:history="1">
        <w:r w:rsidRPr="007F70A8">
          <w:rPr>
            <w:rStyle w:val="a5"/>
          </w:rPr>
          <w:t>ст. 1539 ГК РФ</w:t>
        </w:r>
      </w:hyperlink>
      <w:r>
        <w:t>).</w:t>
      </w:r>
    </w:p>
    <w:p w14:paraId="4F0112A7" w14:textId="7FC0BC7D" w:rsidR="001651C6" w:rsidRDefault="00782EA8" w:rsidP="00221E77">
      <w:pPr>
        <w:spacing w:after="90"/>
        <w:jc w:val="both"/>
      </w:pPr>
      <w:r>
        <w:rPr>
          <w:b/>
          <w:bCs/>
        </w:rPr>
        <w:lastRenderedPageBreak/>
        <w:t>Товар оригинальный.</w:t>
      </w:r>
      <w:r>
        <w:t xml:space="preserve"> Если вы продаёте товар, который ввёл в оборот правообладатель или который выпущен с его согласия, использовать знак при продаже и рекламе можно (</w:t>
      </w:r>
      <w:hyperlink r:id="rId17" w:anchor="NcZ5PYV7WtYc27SP" w:history="1">
        <w:r w:rsidRPr="007F70A8">
          <w:rPr>
            <w:rStyle w:val="a5"/>
          </w:rPr>
          <w:t>ст. 1487 ГК РФ</w:t>
        </w:r>
      </w:hyperlink>
      <w:r>
        <w:t>). Соберите документы на закупку. Переупаковка и снятие знака под это правило не подпадают.</w:t>
      </w:r>
    </w:p>
    <w:p w14:paraId="77357824" w14:textId="6061A065" w:rsidR="001651C6" w:rsidRDefault="00782EA8" w:rsidP="00221E77">
      <w:pPr>
        <w:spacing w:after="90"/>
        <w:jc w:val="both"/>
      </w:pPr>
      <w:r>
        <w:rPr>
          <w:b/>
          <w:bCs/>
        </w:rPr>
        <w:t>Знак не используется 3 года и больше.</w:t>
      </w:r>
      <w:r>
        <w:t xml:space="preserve"> Можно добиваться досрочного прекращения охраны: письменное предложение правообладателю, ожидание 2 месяца, затем суд (</w:t>
      </w:r>
      <w:hyperlink r:id="rId18" w:anchor="NcZ5PYV7WtYc27SP" w:history="1">
        <w:r w:rsidRPr="007F70A8">
          <w:rPr>
            <w:rStyle w:val="a5"/>
          </w:rPr>
          <w:t>ст. 1486 ГК РФ</w:t>
        </w:r>
      </w:hyperlink>
      <w:r>
        <w:t>). Доказывать использование должен правообладатель. Охрана прекращается только с даты решения суда, поэтому претензию за прошлое это само не снимает.</w:t>
      </w:r>
    </w:p>
    <w:p w14:paraId="594EF75C" w14:textId="1814FE11" w:rsidR="001651C6" w:rsidRDefault="00782EA8" w:rsidP="00221E77">
      <w:pPr>
        <w:spacing w:after="90"/>
        <w:jc w:val="both"/>
      </w:pPr>
      <w:r>
        <w:rPr>
          <w:b/>
          <w:bCs/>
        </w:rPr>
        <w:t>Злоупотребление правом.</w:t>
      </w:r>
      <w:r>
        <w:t xml:space="preserve"> Знак зарегистрирован «про запас» только ради исков, без намерения использовать. Нужны очевидные доказательства; само неиспользование знака злоупотреблением не считается.</w:t>
      </w:r>
    </w:p>
    <w:p w14:paraId="45746F0B" w14:textId="77777777" w:rsidR="001651C6" w:rsidRDefault="00782EA8" w:rsidP="00221E77">
      <w:pPr>
        <w:spacing w:after="90"/>
        <w:jc w:val="both"/>
      </w:pPr>
      <w:r>
        <w:rPr>
          <w:b/>
          <w:bCs/>
        </w:rPr>
        <w:t>Регистрация знака спорная.</w:t>
      </w:r>
      <w:r>
        <w:t xml:space="preserve"> Можно подать возражение в Роспатент (</w:t>
      </w:r>
      <w:hyperlink r:id="rId19" w:history="1">
        <w:r w:rsidRPr="007F70A8">
          <w:rPr>
            <w:rStyle w:val="a5"/>
          </w:rPr>
          <w:t>ст. 1512</w:t>
        </w:r>
      </w:hyperlink>
      <w:r>
        <w:t xml:space="preserve">, </w:t>
      </w:r>
      <w:hyperlink r:id="rId20" w:history="1">
        <w:r w:rsidRPr="007F70A8">
          <w:rPr>
            <w:rStyle w:val="a5"/>
          </w:rPr>
          <w:t>ст. 1513 ГК РФ</w:t>
        </w:r>
      </w:hyperlink>
      <w:r>
        <w:t>). По одним основаниям срок — 5 лет со дня публикации сведений о регистрации, по другим — весь срок охраны.</w:t>
      </w:r>
    </w:p>
    <w:p w14:paraId="1ED4E50C" w14:textId="4ECE3121" w:rsidR="001651C6" w:rsidRDefault="00782EA8" w:rsidP="00221E77">
      <w:pPr>
        <w:spacing w:after="90"/>
        <w:jc w:val="both"/>
      </w:pPr>
      <w:r>
        <w:rPr>
          <w:b/>
          <w:bCs/>
        </w:rPr>
        <w:t>Срок давности.</w:t>
      </w:r>
      <w:r>
        <w:t xml:space="preserve"> Общий срок — 3 года с момента, когда правообладатель узнал или должен был узнать о нарушении (</w:t>
      </w:r>
      <w:hyperlink r:id="rId21" w:anchor="SN0NPYVcNz8msPPz" w:history="1">
        <w:r w:rsidRPr="007F70A8">
          <w:rPr>
            <w:rStyle w:val="a5"/>
          </w:rPr>
          <w:t>ст. 196</w:t>
        </w:r>
        <w:r w:rsidR="001D6F75" w:rsidRPr="007F70A8">
          <w:rPr>
            <w:rStyle w:val="a5"/>
          </w:rPr>
          <w:t xml:space="preserve"> ГК РФ</w:t>
        </w:r>
      </w:hyperlink>
      <w:r>
        <w:t xml:space="preserve">, </w:t>
      </w:r>
      <w:hyperlink r:id="rId22" w:anchor="SN0NPYVcNz8msPPz" w:history="1">
        <w:r w:rsidRPr="007F70A8">
          <w:rPr>
            <w:rStyle w:val="a5"/>
          </w:rPr>
          <w:t>ст. 200 ГК РФ</w:t>
        </w:r>
      </w:hyperlink>
      <w:r>
        <w:t>).</w:t>
      </w:r>
    </w:p>
    <w:p w14:paraId="6863ADFC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5. Проверьте расчёт суммы</w:t>
      </w:r>
    </w:p>
    <w:p w14:paraId="53169854" w14:textId="6D25A117" w:rsidR="001651C6" w:rsidRDefault="00782EA8" w:rsidP="00221E77">
      <w:pPr>
        <w:spacing w:after="90"/>
        <w:jc w:val="both"/>
      </w:pPr>
      <w:r>
        <w:t>Какой способ выбрал правообладатель? Только один из трёх (</w:t>
      </w:r>
      <w:hyperlink r:id="rId23" w:anchor="p2JNPYVGqfiaX7mb1" w:history="1">
        <w:r w:rsidRPr="007F70A8">
          <w:rPr>
            <w:rStyle w:val="a5"/>
          </w:rPr>
          <w:t>п. 4 ст. 1515 ГК РФ</w:t>
        </w:r>
      </w:hyperlink>
      <w:r>
        <w:t xml:space="preserve">, </w:t>
      </w:r>
      <w:hyperlink r:id="rId24" w:anchor="p2JNPYVGqfiaX7mb1" w:history="1">
        <w:r w:rsidRPr="007F70A8">
          <w:rPr>
            <w:rStyle w:val="a5"/>
          </w:rPr>
          <w:t>п. 2 ст. 1252.1 ГК РФ</w:t>
        </w:r>
      </w:hyperlink>
      <w:r>
        <w:t xml:space="preserve">): </w:t>
      </w:r>
      <w:r>
        <w:rPr>
          <w:b/>
          <w:bCs/>
        </w:rPr>
        <w:t>(а)</w:t>
      </w:r>
      <w:r>
        <w:t xml:space="preserve"> от 10 000 до 10 000 000 руб. (суд определяет сумму); </w:t>
      </w:r>
      <w:r>
        <w:rPr>
          <w:b/>
          <w:bCs/>
        </w:rPr>
        <w:t>(б)</w:t>
      </w:r>
      <w:r>
        <w:t xml:space="preserve"> двукратная стоимость контрафактных товаров; </w:t>
      </w:r>
      <w:r>
        <w:rPr>
          <w:b/>
          <w:bCs/>
        </w:rPr>
        <w:t>(в)</w:t>
      </w:r>
      <w:r>
        <w:t xml:space="preserve"> двукратная стоимость права использования знака (цена лицензии). Верхняя граница 10 млн руб. действует с 4 января 2026 года; в старых источниках указано 5 млн руб.</w:t>
      </w:r>
    </w:p>
    <w:p w14:paraId="24DEAB0E" w14:textId="3F2E7F86" w:rsidR="001651C6" w:rsidRDefault="00782EA8" w:rsidP="00221E77">
      <w:pPr>
        <w:spacing w:after="90"/>
        <w:jc w:val="both"/>
      </w:pPr>
      <w:r>
        <w:t>Сколько «нарушений» насчитано? Нарушение — это использование одного знака одним способом (</w:t>
      </w:r>
      <w:hyperlink r:id="rId25" w:anchor="NcZ5PYV7WtYc27SP" w:history="1">
        <w:r w:rsidRPr="007F70A8">
          <w:rPr>
            <w:rStyle w:val="a5"/>
          </w:rPr>
          <w:t>п. 1.1 ст. 1252 ГК РФ</w:t>
        </w:r>
      </w:hyperlink>
      <w:r>
        <w:t>). Проверьте, не посчитан ли один эпизод несколько раз.</w:t>
      </w:r>
    </w:p>
    <w:p w14:paraId="0D54F814" w14:textId="77777777" w:rsidR="001651C6" w:rsidRDefault="00782EA8" w:rsidP="00221E77">
      <w:pPr>
        <w:spacing w:after="90"/>
        <w:jc w:val="both"/>
      </w:pPr>
      <w:r>
        <w:t>Если взята стоимость товаров: подтверждены ли количество и цена? Если стоимость лицензии: есть ли реально исполненные (оплаченные) договоры на сопоставимых условиях? Размер можно оспорить, например, заключением оценщика.</w:t>
      </w:r>
    </w:p>
    <w:p w14:paraId="0FBDCF64" w14:textId="06C440A2" w:rsidR="001651C6" w:rsidRDefault="00782EA8" w:rsidP="00221E77">
      <w:pPr>
        <w:spacing w:after="90"/>
        <w:jc w:val="both"/>
      </w:pPr>
      <w:r>
        <w:t xml:space="preserve">Вы ИП или организация и </w:t>
      </w:r>
      <w:r w:rsidRPr="00D86AC0">
        <w:t>не знали и не должны были знать</w:t>
      </w:r>
      <w:r>
        <w:t xml:space="preserve"> о нарушении? Суд </w:t>
      </w:r>
      <w:r w:rsidRPr="00D86AC0">
        <w:t>может</w:t>
      </w:r>
      <w:r>
        <w:t xml:space="preserve"> (</w:t>
      </w:r>
      <w:r w:rsidR="00D86AC0">
        <w:t xml:space="preserve">но </w:t>
      </w:r>
      <w:r>
        <w:t>не обязан) снизить сумму: по твёрдой сумме — до диапазона 10 000–500 000 руб., по остальным способам — от одно- до двукратной стоимости (</w:t>
      </w:r>
      <w:hyperlink r:id="rId26" w:anchor="p2JNPYVGqfiaX7mb1" w:history="1">
        <w:r w:rsidRPr="007F70A8">
          <w:rPr>
            <w:rStyle w:val="a5"/>
          </w:rPr>
          <w:t>п. 7 ст. 1252.1 ГК РФ</w:t>
        </w:r>
      </w:hyperlink>
      <w:r>
        <w:t>).</w:t>
      </w:r>
    </w:p>
    <w:p w14:paraId="7FC9E4AC" w14:textId="497FC58E" w:rsidR="001651C6" w:rsidRDefault="00782EA8" w:rsidP="00221E77">
      <w:pPr>
        <w:spacing w:after="90"/>
        <w:jc w:val="both"/>
      </w:pPr>
      <w:r>
        <w:t>Вы физическое лицо без статуса ИП? Ответственность наступает при вине, и отсутствие вины доказываете вы (</w:t>
      </w:r>
      <w:hyperlink r:id="rId27" w:anchor="p2JNPYVGqfiaX7mb1" w:history="1">
        <w:r w:rsidRPr="007F70A8">
          <w:rPr>
            <w:rStyle w:val="a5"/>
          </w:rPr>
          <w:t>п. 3 ст. 1250 ГК РФ</w:t>
        </w:r>
      </w:hyperlink>
      <w:r>
        <w:t>). Предприниматель отвечает независимо от вины. Если вас привлекли без вины, убытки можно взыскать с виновного: поставщика, дизайнера (</w:t>
      </w:r>
      <w:hyperlink r:id="rId28" w:anchor="p2JNPYVGqfiaX7mb1" w:history="1">
        <w:r w:rsidRPr="007F70A8">
          <w:rPr>
            <w:rStyle w:val="a5"/>
          </w:rPr>
          <w:t>п. 4 ст. 1250 ГК РФ</w:t>
        </w:r>
      </w:hyperlink>
      <w:r>
        <w:t>).</w:t>
      </w:r>
    </w:p>
    <w:p w14:paraId="7F56A745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6. Ответ на претензию</w:t>
      </w:r>
    </w:p>
    <w:p w14:paraId="3A5C0DF5" w14:textId="68403A22" w:rsidR="001651C6" w:rsidRDefault="00782EA8" w:rsidP="00221E77">
      <w:pPr>
        <w:spacing w:after="90"/>
        <w:jc w:val="both"/>
      </w:pPr>
      <w:r>
        <w:t>Подготовьте письменный ответ: запросите документы (свидетельство, подтверждение прав заявителя, расчёт суммы) и изложите возражения по разделам 3–5. Отправьте способом, подтверждающим вручение, и сохраните доказательства отправки.</w:t>
      </w:r>
    </w:p>
    <w:p w14:paraId="78904EA3" w14:textId="5D1239FF" w:rsidR="001651C6" w:rsidRDefault="00782EA8" w:rsidP="00221E77">
      <w:pPr>
        <w:spacing w:after="90"/>
        <w:jc w:val="both"/>
      </w:pPr>
      <w:r>
        <w:t xml:space="preserve">Выберите позицию: </w:t>
      </w:r>
      <w:r>
        <w:rPr>
          <w:b/>
          <w:bCs/>
        </w:rPr>
        <w:t>(а)</w:t>
      </w:r>
      <w:r>
        <w:t xml:space="preserve"> возражаю полностью; </w:t>
      </w:r>
      <w:r>
        <w:rPr>
          <w:b/>
          <w:bCs/>
        </w:rPr>
        <w:t>(б)</w:t>
      </w:r>
      <w:r>
        <w:t xml:space="preserve"> признаю часть и предлагаю меньшую сумму или мировое соглашение; </w:t>
      </w:r>
      <w:r>
        <w:rPr>
          <w:b/>
          <w:bCs/>
        </w:rPr>
        <w:t>(в)</w:t>
      </w:r>
      <w:r>
        <w:t xml:space="preserve"> прошу лицензию. Лицензионный договор на знак заключается письменно (иначе он недействителен) и подлежит государственной регистрации (</w:t>
      </w:r>
      <w:hyperlink r:id="rId29" w:anchor="p2JNPYVGqfiaX7mb1" w:history="1">
        <w:r w:rsidRPr="007F70A8">
          <w:rPr>
            <w:rStyle w:val="a5"/>
          </w:rPr>
          <w:t>ст. 1490 ГК РФ</w:t>
        </w:r>
      </w:hyperlink>
      <w:r>
        <w:t>).</w:t>
      </w:r>
    </w:p>
    <w:p w14:paraId="6765789E" w14:textId="77777777" w:rsidR="001651C6" w:rsidRDefault="00782EA8" w:rsidP="00221E77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bCs/>
          <w:color w:val="1F3864"/>
        </w:rPr>
        <w:t>7. Если решили прекратить использование или суд обязал</w:t>
      </w:r>
    </w:p>
    <w:p w14:paraId="3AD1398A" w14:textId="762AC61F" w:rsidR="001651C6" w:rsidRDefault="00782EA8" w:rsidP="00221E77">
      <w:pPr>
        <w:spacing w:after="90"/>
        <w:jc w:val="both"/>
      </w:pPr>
      <w:r>
        <w:t>Уберите обозначение отовсюду: товары, этикетки, упаковка, сайт, соцсети, маркетплейсы, реклама, вывески, документы (</w:t>
      </w:r>
      <w:hyperlink r:id="rId30" w:anchor="p2JNPYVGqfiaX7mb1" w:history="1">
        <w:r w:rsidRPr="007F70A8">
          <w:rPr>
            <w:rStyle w:val="a5"/>
          </w:rPr>
          <w:t>п. 3 ст. 1515 ГК РФ</w:t>
        </w:r>
      </w:hyperlink>
      <w:r>
        <w:t>).</w:t>
      </w:r>
    </w:p>
    <w:p w14:paraId="07992B71" w14:textId="4E802C00" w:rsidR="001651C6" w:rsidRDefault="00782EA8" w:rsidP="00221E77">
      <w:pPr>
        <w:spacing w:after="90"/>
        <w:jc w:val="both"/>
      </w:pPr>
      <w:r>
        <w:lastRenderedPageBreak/>
        <w:t>Не продавайте остатки с этим обозначением. Товары, этикетки и упаковки с незаконно размещённым знаком считаются контрафактными и по решению суда изымаются и уничтожаются без компенсации (</w:t>
      </w:r>
      <w:hyperlink r:id="rId31" w:anchor="NcZ5PYV7WtYc27SP" w:history="1">
        <w:r w:rsidRPr="007F70A8">
          <w:rPr>
            <w:rStyle w:val="a5"/>
          </w:rPr>
          <w:t>п. 4 ст. 1252</w:t>
        </w:r>
        <w:r w:rsidR="001D6F75" w:rsidRPr="007F70A8">
          <w:rPr>
            <w:rStyle w:val="a5"/>
          </w:rPr>
          <w:t xml:space="preserve"> ГК РФ</w:t>
        </w:r>
      </w:hyperlink>
      <w:r>
        <w:t xml:space="preserve">, </w:t>
      </w:r>
      <w:hyperlink r:id="rId32" w:anchor="p2JNPYVGqfiaX7mb1" w:history="1">
        <w:r w:rsidRPr="007F70A8">
          <w:rPr>
            <w:rStyle w:val="a5"/>
          </w:rPr>
          <w:t>п. 1–2 ст. 1515 ГК РФ</w:t>
        </w:r>
      </w:hyperlink>
      <w:r>
        <w:t>).</w:t>
      </w:r>
    </w:p>
    <w:p w14:paraId="60467C33" w14:textId="03DB6753" w:rsidR="001651C6" w:rsidRDefault="001651C6" w:rsidP="00221E77">
      <w:pPr>
        <w:jc w:val="both"/>
      </w:pPr>
    </w:p>
    <w:sectPr w:rsidR="001651C6">
      <w:footerReference w:type="default" r:id="rId33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4431" w14:textId="77777777" w:rsidR="0064590D" w:rsidRDefault="0064590D">
      <w:r>
        <w:separator/>
      </w:r>
    </w:p>
  </w:endnote>
  <w:endnote w:type="continuationSeparator" w:id="0">
    <w:p w14:paraId="1544BECA" w14:textId="77777777" w:rsidR="0064590D" w:rsidRDefault="00645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2807" w14:textId="1A2DB347" w:rsidR="001651C6" w:rsidRDefault="001651C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E2E5B" w14:textId="77777777" w:rsidR="0064590D" w:rsidRDefault="0064590D">
      <w:r>
        <w:separator/>
      </w:r>
    </w:p>
  </w:footnote>
  <w:footnote w:type="continuationSeparator" w:id="0">
    <w:p w14:paraId="21CE89EF" w14:textId="77777777" w:rsidR="0064590D" w:rsidRDefault="00645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D24758"/>
    <w:multiLevelType w:val="hybridMultilevel"/>
    <w:tmpl w:val="67222314"/>
    <w:lvl w:ilvl="0" w:tplc="1730EE1A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DA9E5DEE">
      <w:numFmt w:val="decimal"/>
      <w:lvlText w:val=""/>
      <w:lvlJc w:val="left"/>
    </w:lvl>
    <w:lvl w:ilvl="2" w:tplc="F63C2666">
      <w:numFmt w:val="decimal"/>
      <w:lvlText w:val=""/>
      <w:lvlJc w:val="left"/>
    </w:lvl>
    <w:lvl w:ilvl="3" w:tplc="7B829808">
      <w:numFmt w:val="decimal"/>
      <w:lvlText w:val=""/>
      <w:lvlJc w:val="left"/>
    </w:lvl>
    <w:lvl w:ilvl="4" w:tplc="EFFC2228">
      <w:numFmt w:val="decimal"/>
      <w:lvlText w:val=""/>
      <w:lvlJc w:val="left"/>
    </w:lvl>
    <w:lvl w:ilvl="5" w:tplc="A9AE16B2">
      <w:numFmt w:val="decimal"/>
      <w:lvlText w:val=""/>
      <w:lvlJc w:val="left"/>
    </w:lvl>
    <w:lvl w:ilvl="6" w:tplc="FD10D798">
      <w:numFmt w:val="decimal"/>
      <w:lvlText w:val=""/>
      <w:lvlJc w:val="left"/>
    </w:lvl>
    <w:lvl w:ilvl="7" w:tplc="87647954">
      <w:numFmt w:val="decimal"/>
      <w:lvlText w:val=""/>
      <w:lvlJc w:val="left"/>
    </w:lvl>
    <w:lvl w:ilvl="8" w:tplc="FE3CF046">
      <w:numFmt w:val="decimal"/>
      <w:lvlText w:val=""/>
      <w:lvlJc w:val="left"/>
    </w:lvl>
  </w:abstractNum>
  <w:abstractNum w:abstractNumId="1" w15:restartNumberingAfterBreak="0">
    <w:nsid w:val="3A563D62"/>
    <w:multiLevelType w:val="hybridMultilevel"/>
    <w:tmpl w:val="524EDA00"/>
    <w:lvl w:ilvl="0" w:tplc="E09C8538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29400A96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8E5A95B2">
      <w:numFmt w:val="decimal"/>
      <w:lvlText w:val=""/>
      <w:lvlJc w:val="left"/>
    </w:lvl>
    <w:lvl w:ilvl="3" w:tplc="501482AE">
      <w:numFmt w:val="decimal"/>
      <w:lvlText w:val=""/>
      <w:lvlJc w:val="left"/>
    </w:lvl>
    <w:lvl w:ilvl="4" w:tplc="B9E067D0">
      <w:numFmt w:val="decimal"/>
      <w:lvlText w:val=""/>
      <w:lvlJc w:val="left"/>
    </w:lvl>
    <w:lvl w:ilvl="5" w:tplc="FA74DDEE">
      <w:numFmt w:val="decimal"/>
      <w:lvlText w:val=""/>
      <w:lvlJc w:val="left"/>
    </w:lvl>
    <w:lvl w:ilvl="6" w:tplc="98F09A8E">
      <w:numFmt w:val="decimal"/>
      <w:lvlText w:val=""/>
      <w:lvlJc w:val="left"/>
    </w:lvl>
    <w:lvl w:ilvl="7" w:tplc="9FAE6826">
      <w:numFmt w:val="decimal"/>
      <w:lvlText w:val=""/>
      <w:lvlJc w:val="left"/>
    </w:lvl>
    <w:lvl w:ilvl="8" w:tplc="F39E8B84">
      <w:numFmt w:val="decimal"/>
      <w:lvlText w:val=""/>
      <w:lvlJc w:val="left"/>
    </w:lvl>
  </w:abstractNum>
  <w:abstractNum w:abstractNumId="2" w15:restartNumberingAfterBreak="0">
    <w:nsid w:val="505D41FA"/>
    <w:multiLevelType w:val="hybridMultilevel"/>
    <w:tmpl w:val="8DB0FA16"/>
    <w:lvl w:ilvl="0" w:tplc="BA98F4CC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C428E99A">
      <w:numFmt w:val="decimal"/>
      <w:lvlText w:val=""/>
      <w:lvlJc w:val="left"/>
    </w:lvl>
    <w:lvl w:ilvl="2" w:tplc="79BCB83A">
      <w:numFmt w:val="decimal"/>
      <w:lvlText w:val=""/>
      <w:lvlJc w:val="left"/>
    </w:lvl>
    <w:lvl w:ilvl="3" w:tplc="40EC0A28">
      <w:numFmt w:val="decimal"/>
      <w:lvlText w:val=""/>
      <w:lvlJc w:val="left"/>
    </w:lvl>
    <w:lvl w:ilvl="4" w:tplc="0B3C4C86">
      <w:numFmt w:val="decimal"/>
      <w:lvlText w:val=""/>
      <w:lvlJc w:val="left"/>
    </w:lvl>
    <w:lvl w:ilvl="5" w:tplc="495A6830">
      <w:numFmt w:val="decimal"/>
      <w:lvlText w:val=""/>
      <w:lvlJc w:val="left"/>
    </w:lvl>
    <w:lvl w:ilvl="6" w:tplc="6A548642">
      <w:numFmt w:val="decimal"/>
      <w:lvlText w:val=""/>
      <w:lvlJc w:val="left"/>
    </w:lvl>
    <w:lvl w:ilvl="7" w:tplc="1E1C58EC">
      <w:numFmt w:val="decimal"/>
      <w:lvlText w:val=""/>
      <w:lvlJc w:val="left"/>
    </w:lvl>
    <w:lvl w:ilvl="8" w:tplc="F27643C6">
      <w:numFmt w:val="decimal"/>
      <w:lvlText w:val=""/>
      <w:lvlJc w:val="left"/>
    </w:lvl>
  </w:abstractNum>
  <w:abstractNum w:abstractNumId="3" w15:restartNumberingAfterBreak="0">
    <w:nsid w:val="68DF7FDB"/>
    <w:multiLevelType w:val="hybridMultilevel"/>
    <w:tmpl w:val="7254651A"/>
    <w:lvl w:ilvl="0" w:tplc="00A88AE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526A2438">
      <w:numFmt w:val="decimal"/>
      <w:lvlText w:val=""/>
      <w:lvlJc w:val="left"/>
    </w:lvl>
    <w:lvl w:ilvl="2" w:tplc="C81A2D2E">
      <w:numFmt w:val="decimal"/>
      <w:lvlText w:val=""/>
      <w:lvlJc w:val="left"/>
    </w:lvl>
    <w:lvl w:ilvl="3" w:tplc="BC267180">
      <w:numFmt w:val="decimal"/>
      <w:lvlText w:val=""/>
      <w:lvlJc w:val="left"/>
    </w:lvl>
    <w:lvl w:ilvl="4" w:tplc="B3B2405E">
      <w:numFmt w:val="decimal"/>
      <w:lvlText w:val=""/>
      <w:lvlJc w:val="left"/>
    </w:lvl>
    <w:lvl w:ilvl="5" w:tplc="E21CF720">
      <w:numFmt w:val="decimal"/>
      <w:lvlText w:val=""/>
      <w:lvlJc w:val="left"/>
    </w:lvl>
    <w:lvl w:ilvl="6" w:tplc="29B696E0">
      <w:numFmt w:val="decimal"/>
      <w:lvlText w:val=""/>
      <w:lvlJc w:val="left"/>
    </w:lvl>
    <w:lvl w:ilvl="7" w:tplc="BA304E0A">
      <w:numFmt w:val="decimal"/>
      <w:lvlText w:val=""/>
      <w:lvlJc w:val="left"/>
    </w:lvl>
    <w:lvl w:ilvl="8" w:tplc="54129C38">
      <w:numFmt w:val="decimal"/>
      <w:lvlText w:val=""/>
      <w:lvlJc w:val="left"/>
    </w:lvl>
  </w:abstractNum>
  <w:abstractNum w:abstractNumId="4" w15:restartNumberingAfterBreak="0">
    <w:nsid w:val="7FE67695"/>
    <w:multiLevelType w:val="hybridMultilevel"/>
    <w:tmpl w:val="07046AE0"/>
    <w:lvl w:ilvl="0" w:tplc="8AECF228">
      <w:start w:val="1"/>
      <w:numFmt w:val="bullet"/>
      <w:lvlText w:val="●"/>
      <w:lvlJc w:val="left"/>
      <w:pPr>
        <w:ind w:left="720" w:hanging="360"/>
      </w:pPr>
    </w:lvl>
    <w:lvl w:ilvl="1" w:tplc="8F42406E">
      <w:start w:val="1"/>
      <w:numFmt w:val="bullet"/>
      <w:lvlText w:val="○"/>
      <w:lvlJc w:val="left"/>
      <w:pPr>
        <w:ind w:left="1440" w:hanging="360"/>
      </w:pPr>
    </w:lvl>
    <w:lvl w:ilvl="2" w:tplc="491C485E">
      <w:start w:val="1"/>
      <w:numFmt w:val="bullet"/>
      <w:lvlText w:val="■"/>
      <w:lvlJc w:val="left"/>
      <w:pPr>
        <w:ind w:left="2160" w:hanging="360"/>
      </w:pPr>
    </w:lvl>
    <w:lvl w:ilvl="3" w:tplc="A6049B34">
      <w:start w:val="1"/>
      <w:numFmt w:val="bullet"/>
      <w:lvlText w:val="●"/>
      <w:lvlJc w:val="left"/>
      <w:pPr>
        <w:ind w:left="2880" w:hanging="360"/>
      </w:pPr>
    </w:lvl>
    <w:lvl w:ilvl="4" w:tplc="A22887FA">
      <w:start w:val="1"/>
      <w:numFmt w:val="bullet"/>
      <w:lvlText w:val="○"/>
      <w:lvlJc w:val="left"/>
      <w:pPr>
        <w:ind w:left="3600" w:hanging="360"/>
      </w:pPr>
    </w:lvl>
    <w:lvl w:ilvl="5" w:tplc="152A2A7E">
      <w:start w:val="1"/>
      <w:numFmt w:val="bullet"/>
      <w:lvlText w:val="■"/>
      <w:lvlJc w:val="left"/>
      <w:pPr>
        <w:ind w:left="4320" w:hanging="360"/>
      </w:pPr>
    </w:lvl>
    <w:lvl w:ilvl="6" w:tplc="AA7AB672">
      <w:start w:val="1"/>
      <w:numFmt w:val="bullet"/>
      <w:lvlText w:val="●"/>
      <w:lvlJc w:val="left"/>
      <w:pPr>
        <w:ind w:left="5040" w:hanging="360"/>
      </w:pPr>
    </w:lvl>
    <w:lvl w:ilvl="7" w:tplc="B56469EE">
      <w:start w:val="1"/>
      <w:numFmt w:val="bullet"/>
      <w:lvlText w:val="●"/>
      <w:lvlJc w:val="left"/>
      <w:pPr>
        <w:ind w:left="5760" w:hanging="360"/>
      </w:pPr>
    </w:lvl>
    <w:lvl w:ilvl="8" w:tplc="4EDE22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1C6"/>
    <w:rsid w:val="001651C6"/>
    <w:rsid w:val="001D6F75"/>
    <w:rsid w:val="00221E77"/>
    <w:rsid w:val="003B1BD8"/>
    <w:rsid w:val="005D61D4"/>
    <w:rsid w:val="0064590D"/>
    <w:rsid w:val="00782EA8"/>
    <w:rsid w:val="0079080D"/>
    <w:rsid w:val="007F70A8"/>
    <w:rsid w:val="00A00C11"/>
    <w:rsid w:val="00A1167F"/>
    <w:rsid w:val="00D174DA"/>
    <w:rsid w:val="00D8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436D1"/>
  <w15:docId w15:val="{906E2A11-CB5E-4A12-8E53-E8CE6526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4"/>
      <w:szCs w:val="24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221E7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21E77"/>
  </w:style>
  <w:style w:type="paragraph" w:styleId="ae">
    <w:name w:val="footer"/>
    <w:basedOn w:val="a"/>
    <w:link w:val="af"/>
    <w:uiPriority w:val="99"/>
    <w:unhideWhenUsed/>
    <w:rsid w:val="00221E7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21E77"/>
  </w:style>
  <w:style w:type="character" w:styleId="af0">
    <w:name w:val="Unresolved Mention"/>
    <w:basedOn w:val="a0"/>
    <w:uiPriority w:val="99"/>
    <w:semiHidden/>
    <w:unhideWhenUsed/>
    <w:rsid w:val="00221E7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21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09417&amp;dst=101529" TargetMode="External"/><Relationship Id="rId18" Type="http://schemas.openxmlformats.org/officeDocument/2006/relationships/hyperlink" Target="https://www.consultant.ru/cons/cgi/online.cgi?req=doc&amp;base=LAW&amp;n=509417&amp;dst=101540" TargetMode="External"/><Relationship Id="rId26" Type="http://schemas.openxmlformats.org/officeDocument/2006/relationships/hyperlink" Target="https://www.consultant.ru/cons/cgi/online.cgi?req=doc&amp;base=LAW&amp;n=509417&amp;dst=636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536617&amp;dst=509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consultant.ru/cons/cgi/online.cgi?req=doc&amp;base=LAW&amp;n=509417&amp;dst=735" TargetMode="External"/><Relationship Id="rId12" Type="http://schemas.openxmlformats.org/officeDocument/2006/relationships/hyperlink" Target="https://www.consultant.ru/cons/cgi/online.cgi?req=doc&amp;base=LAW&amp;n=509417&amp;dst=101535" TargetMode="External"/><Relationship Id="rId17" Type="http://schemas.openxmlformats.org/officeDocument/2006/relationships/hyperlink" Target="https://www.consultant.ru/cons/cgi/online.cgi?req=doc&amp;base=LAW&amp;n=509417&amp;dst=101546" TargetMode="External"/><Relationship Id="rId25" Type="http://schemas.openxmlformats.org/officeDocument/2006/relationships/hyperlink" Target="https://www.consultant.ru/cons/cgi/online.cgi?req=doc&amp;base=LAW&amp;n=509417&amp;dst=6348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09417&amp;dst=101850" TargetMode="External"/><Relationship Id="rId20" Type="http://schemas.openxmlformats.org/officeDocument/2006/relationships/hyperlink" Target="https://www.consultant.ru/cons/cgi/online.cgi?req=doc&amp;base=LAW&amp;n=509417&amp;dst=101692" TargetMode="External"/><Relationship Id="rId29" Type="http://schemas.openxmlformats.org/officeDocument/2006/relationships/hyperlink" Target="https://www.consultant.ru/cons/cgi/online.cgi?req=doc&amp;base=LAW&amp;n=509417&amp;dst=55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09417&amp;dst=101485" TargetMode="External"/><Relationship Id="rId24" Type="http://schemas.openxmlformats.org/officeDocument/2006/relationships/hyperlink" Target="https://www.consultant.ru/cons/cgi/online.cgi?req=doc&amp;base=LAW&amp;n=509417&amp;dst=6354" TargetMode="External"/><Relationship Id="rId32" Type="http://schemas.openxmlformats.org/officeDocument/2006/relationships/hyperlink" Target="https://www.consultant.ru/cons/cgi/online.cgi?req=doc&amp;base=LAW&amp;n=509417&amp;dst=10171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09417&amp;dst=119" TargetMode="External"/><Relationship Id="rId23" Type="http://schemas.openxmlformats.org/officeDocument/2006/relationships/hyperlink" Target="https://www.consultant.ru/cons/cgi/online.cgi?req=doc&amp;base=LAW&amp;n=509417&amp;dst=6391" TargetMode="External"/><Relationship Id="rId28" Type="http://schemas.openxmlformats.org/officeDocument/2006/relationships/hyperlink" Target="https://www.consultant.ru/cons/cgi/online.cgi?req=doc&amp;base=LAW&amp;n=509417&amp;dst=6345" TargetMode="External"/><Relationship Id="rId10" Type="http://schemas.openxmlformats.org/officeDocument/2006/relationships/hyperlink" Target="https://www.consultant.ru/cons/cgi/online.cgi?req=doc&amp;base=LAW&amp;n=509417&amp;dst=104" TargetMode="External"/><Relationship Id="rId19" Type="http://schemas.openxmlformats.org/officeDocument/2006/relationships/hyperlink" Target="https://www.consultant.ru/cons/cgi/online.cgi?req=doc&amp;base=LAW&amp;n=509417&amp;dst=101681" TargetMode="External"/><Relationship Id="rId31" Type="http://schemas.openxmlformats.org/officeDocument/2006/relationships/hyperlink" Target="https://www.consultant.ru/cons/cgi/online.cgi?req=doc&amp;base=LAW&amp;n=509417&amp;dst=63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1528" TargetMode="External"/><Relationship Id="rId14" Type="http://schemas.openxmlformats.org/officeDocument/2006/relationships/hyperlink" Target="https://www.consultant.ru/cons/cgi/online.cgi?req=doc&amp;base=LAW&amp;n=509417&amp;dst=101653" TargetMode="External"/><Relationship Id="rId22" Type="http://schemas.openxmlformats.org/officeDocument/2006/relationships/hyperlink" Target="https://www.consultant.ru/cons/cgi/online.cgi?req=doc&amp;base=LAW&amp;n=536617&amp;dst=514" TargetMode="External"/><Relationship Id="rId27" Type="http://schemas.openxmlformats.org/officeDocument/2006/relationships/hyperlink" Target="https://www.consultant.ru/cons/cgi/online.cgi?req=doc&amp;base=LAW&amp;n=509417&amp;dst=105" TargetMode="External"/><Relationship Id="rId30" Type="http://schemas.openxmlformats.org/officeDocument/2006/relationships/hyperlink" Target="https://www.consultant.ru/cons/cgi/online.cgi?req=doc&amp;base=LAW&amp;n=509417&amp;dst=101716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1.fips.ru/registers-we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2</cp:revision>
  <dcterms:created xsi:type="dcterms:W3CDTF">2026-10-20T16:38:00Z</dcterms:created>
  <dcterms:modified xsi:type="dcterms:W3CDTF">2026-10-20T16:38:00Z</dcterms:modified>
</cp:coreProperties>
</file>