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6FA35" w14:textId="5EBD0992" w:rsidR="003C783C" w:rsidRDefault="00074A85" w:rsidP="00074A85">
      <w:pPr>
        <w:rPr>
          <w:b/>
          <w:bCs/>
          <w:color w:val="C00000"/>
          <w:u w:val="single"/>
        </w:rPr>
      </w:pPr>
      <w:r w:rsidRPr="00074A85">
        <w:rPr>
          <w:b/>
          <w:bCs/>
          <w:color w:val="C00000"/>
          <w:u w:val="single"/>
        </w:rPr>
        <w:t>Чужой код добавил подрядчик: кто отвечает перед правообладателем</w:t>
      </w:r>
    </w:p>
    <w:p w14:paraId="2C41EEE1" w14:textId="77777777" w:rsidR="00074A85" w:rsidRDefault="00074A85" w:rsidP="00414E56">
      <w:pPr>
        <w:pStyle w:val="a3"/>
        <w:jc w:val="both"/>
      </w:pPr>
      <w:r>
        <w:t xml:space="preserve">Компания заказала разработку программы, оплатила работу и запустила продукт. Позже выяснилось: подрядчик использовал чужой код без разрешения. Может ли компания направить правообладателя к разработчику и избежать ответственности? </w:t>
      </w:r>
    </w:p>
    <w:p w14:paraId="47F89CC8" w14:textId="282C96C5" w:rsidR="00414E56" w:rsidRDefault="00074A85" w:rsidP="00414E56">
      <w:pPr>
        <w:pStyle w:val="a3"/>
        <w:spacing w:after="0" w:afterAutospacing="0"/>
        <w:jc w:val="both"/>
      </w:pPr>
      <w:r>
        <w:rPr>
          <w:rStyle w:val="a4"/>
        </w:rPr>
        <w:t>Само по себе привлечение подрядчика от претензий не защищает.</w:t>
      </w:r>
      <w:r>
        <w:t xml:space="preserve">  Но при определённых условиях расходы можно взыскать с исполнителя.</w:t>
      </w:r>
      <w:r w:rsidR="00652AFA">
        <w:t xml:space="preserve"> </w:t>
      </w:r>
    </w:p>
    <w:p w14:paraId="7A2DDA4E" w14:textId="086E3970" w:rsidR="00414E56" w:rsidRDefault="00414E56" w:rsidP="00414E56">
      <w:pPr>
        <w:pStyle w:val="a3"/>
        <w:jc w:val="both"/>
      </w:pPr>
      <w:r>
        <w:t xml:space="preserve">Довода «мы не знали, что подрядчик скопировал код» обычно недостаточно. При нарушении в предпринимательской деятельности убытки и компенсация по общему правилу взыскиваются независимо от вины. Отсутствие вины также не освобождает от обязанности прекратить нарушение. Эти правила установлены </w:t>
      </w:r>
      <w:hyperlink r:id="rId15" w:history="1">
        <w:r w:rsidRPr="00652AFA">
          <w:rPr>
            <w:rStyle w:val="a5"/>
            <w:color w:val="0563C1"/>
            <w:u w:val="single"/>
            <w:lang w:eastAsia="en-US"/>
          </w:rPr>
          <w:t>статьёй 1250 ГК РФ</w:t>
        </w:r>
      </w:hyperlink>
      <w:r>
        <w:t>.</w:t>
      </w:r>
    </w:p>
    <w:p w14:paraId="7A4806E3" w14:textId="2DEABC37" w:rsidR="00414E56" w:rsidRDefault="00414E56" w:rsidP="00414E56">
      <w:pPr>
        <w:pStyle w:val="a3"/>
        <w:spacing w:after="0" w:afterAutospacing="0"/>
        <w:jc w:val="both"/>
      </w:pPr>
      <w:r>
        <w:rPr>
          <w:rStyle w:val="a4"/>
        </w:rPr>
        <w:t>Защищает ли договор с подрядчиком?</w:t>
      </w:r>
    </w:p>
    <w:p w14:paraId="383D1F56" w14:textId="77777777" w:rsidR="00414E56" w:rsidRDefault="00414E56" w:rsidP="00414E56">
      <w:pPr>
        <w:pStyle w:val="a3"/>
        <w:jc w:val="both"/>
      </w:pPr>
      <w:r>
        <w:t>Условие «подрядчик гарантирует отсутствие нарушений чужих прав» полезно, но не связывает правообладателя. Оно помогает обосновать требования компании к исполнителю, а не автоматически освобождает компанию от ответственности.</w:t>
      </w:r>
    </w:p>
    <w:p w14:paraId="1BE7FD3D" w14:textId="77777777" w:rsidR="00414E56" w:rsidRDefault="00414E56" w:rsidP="00414E56">
      <w:pPr>
        <w:pStyle w:val="a3"/>
        <w:jc w:val="both"/>
      </w:pPr>
      <w:r>
        <w:t xml:space="preserve">В договоре стоит предусмотреть раскрытие сторонних компонентов и их лицензий, обязанность подтвердить права на код, участие подрядчика в урегулировании претензий и последствия нарушения этих обязательств. </w:t>
      </w:r>
    </w:p>
    <w:p w14:paraId="31C0BC4E" w14:textId="34FAB43F" w:rsidR="00414E56" w:rsidRDefault="00414E56" w:rsidP="00414E56">
      <w:pPr>
        <w:pStyle w:val="a3"/>
        <w:jc w:val="both"/>
      </w:pPr>
      <w:r>
        <w:t xml:space="preserve">Для избежания спорных ситуаций с подрядчиками в дальнейшем, перейдите в </w:t>
      </w:r>
      <w:r w:rsidRPr="00414E56">
        <w:rPr>
          <w:b/>
          <w:bCs/>
          <w:color w:val="2F5496" w:themeColor="accent1" w:themeShade="BF"/>
          <w:u w:val="single"/>
        </w:rPr>
        <w:t>«Конструктор документов - договор подряда»</w:t>
      </w:r>
    </w:p>
    <w:p w14:paraId="6F40676E" w14:textId="2DBE0C7C" w:rsidR="00414E56" w:rsidRDefault="00414E56" w:rsidP="00414E56">
      <w:pPr>
        <w:pStyle w:val="a3"/>
        <w:spacing w:after="0" w:afterAutospacing="0"/>
        <w:jc w:val="both"/>
      </w:pPr>
      <w:r>
        <w:rPr>
          <w:rStyle w:val="a4"/>
        </w:rPr>
        <w:t>Когда можно взыскать расходы с исполнителя?</w:t>
      </w:r>
    </w:p>
    <w:p w14:paraId="14CCECDC" w14:textId="77777777" w:rsidR="00414E56" w:rsidRPr="005B2CE9" w:rsidRDefault="00414E56" w:rsidP="00414E56">
      <w:pPr>
        <w:pStyle w:val="a3"/>
        <w:spacing w:before="0" w:beforeAutospacing="0"/>
        <w:jc w:val="both"/>
        <w:rPr>
          <w:b/>
          <w:bCs/>
          <w:u w:val="single"/>
        </w:rPr>
      </w:pPr>
      <w:hyperlink r:id="rId23" w:history="1">
        <w:r w:rsidRPr="00652AFA">
          <w:rPr>
            <w:rStyle w:val="a5"/>
            <w:color w:val="0563C1"/>
            <w:u w:val="single"/>
            <w:lang w:eastAsia="en-US"/>
          </w:rPr>
          <w:t>Пункт 4 статьи 1250 ГК РФ</w:t>
        </w:r>
      </w:hyperlink>
      <w:r>
        <w:t xml:space="preserve"> позволяет лицу, привлечённому к предусмотренным этой нормой мерам без его вины, потребовать убытки от виновника нарушения, включая суммы, выплаченные третьим лицам. Но возмещение не происходит автоматически: </w:t>
      </w:r>
      <w:r w:rsidRPr="005B2CE9">
        <w:rPr>
          <w:b/>
          <w:bCs/>
          <w:u w:val="single"/>
        </w:rPr>
        <w:t>нужно подтвердить основания ответственности подрядчика, размер потерь и связь между его действиями и расходами.</w:t>
      </w:r>
    </w:p>
    <w:p w14:paraId="5D0170B6" w14:textId="140E2A3A" w:rsidR="00414E56" w:rsidRPr="009D7AE2" w:rsidRDefault="009D7AE2" w:rsidP="00414E56">
      <w:pPr>
        <w:pStyle w:val="a3"/>
        <w:rPr>
          <w:b/>
          <w:bCs/>
          <w:u w:val="single"/>
        </w:rPr>
      </w:pPr>
      <w:r w:rsidRPr="009D7AE2">
        <w:rPr>
          <w:b/>
          <w:bCs/>
          <w:highlight w:val="green"/>
          <w:u w:val="single"/>
        </w:rPr>
        <w:t>Какой порядок действий для взыскания денежной суммы с подрядчика?</w:t>
      </w:r>
    </w:p>
    <w:p w14:paraId="6C673B3E" w14:textId="52EE856D" w:rsidR="00074A85" w:rsidRDefault="009D7AE2" w:rsidP="009D7AE2">
      <w:pPr>
        <w:jc w:val="both"/>
        <w:rPr>
          <w:sz w:val="24"/>
          <w:szCs w:val="24"/>
        </w:rPr>
      </w:pPr>
      <w:r w:rsidRPr="009D7AE2">
        <w:rPr>
          <w:rStyle w:val="a4"/>
          <w:sz w:val="24"/>
          <w:szCs w:val="24"/>
        </w:rPr>
        <w:t>Порядок зависит от того, возникли ли у заказчика убытки.</w:t>
      </w:r>
      <w:r w:rsidRPr="009D7AE2">
        <w:rPr>
          <w:sz w:val="24"/>
          <w:szCs w:val="24"/>
        </w:rPr>
        <w:t xml:space="preserve"> Если правообладателю уже заплатили, можно требовать возмещения обоснованной выплаты. Если пока получена только претензия, её сумма сама по себе ещё не становится убытками заказчика.</w:t>
      </w:r>
    </w:p>
    <w:p w14:paraId="7E880351" w14:textId="77777777" w:rsidR="009D7AE2" w:rsidRPr="009D7AE2" w:rsidRDefault="009D7AE2" w:rsidP="00427371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9D7AE2">
        <w:rPr>
          <w:rFonts w:eastAsia="Times New Roman"/>
          <w:b/>
          <w:bCs/>
          <w:kern w:val="0"/>
          <w:sz w:val="24"/>
          <w:szCs w:val="24"/>
          <w:u w:val="single"/>
          <w:lang w:eastAsia="ru-RU"/>
          <w14:ligatures w14:val="none"/>
        </w:rPr>
        <w:t>Вариант 1. Денежное требование правообладателя уже удовлетворено</w:t>
      </w:r>
    </w:p>
    <w:p w14:paraId="327B71FA" w14:textId="77777777" w:rsidR="003D45E0" w:rsidRDefault="009D7AE2" w:rsidP="00427371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D7AE2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Сначала </w:t>
      </w:r>
      <w:r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-</w:t>
      </w:r>
      <w:r w:rsidRPr="009D7AE2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претензия подрядчику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. </w:t>
      </w:r>
    </w:p>
    <w:p w14:paraId="2B7A86B1" w14:textId="69CDF1FF" w:rsidR="009D7AE2" w:rsidRPr="009D7AE2" w:rsidRDefault="009D7AE2" w:rsidP="00427371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D7AE2">
        <w:rPr>
          <w:rFonts w:eastAsia="Times New Roman"/>
          <w:kern w:val="0"/>
          <w:sz w:val="24"/>
          <w:szCs w:val="24"/>
          <w:lang w:eastAsia="ru-RU"/>
          <w14:ligatures w14:val="none"/>
        </w:rPr>
        <w:t>Направьте подрядчику требование о возмещении убытков.</w:t>
      </w:r>
    </w:p>
    <w:p w14:paraId="2E451469" w14:textId="04CBFA6E" w:rsidR="009D7AE2" w:rsidRPr="009D7AE2" w:rsidRDefault="009D7AE2" w:rsidP="00427371">
      <w:pPr>
        <w:pStyle w:val="a3"/>
        <w:jc w:val="both"/>
      </w:pPr>
      <w:r>
        <w:t xml:space="preserve">Для составления претензии перейдите в </w:t>
      </w:r>
      <w:r w:rsidRPr="00414E56">
        <w:rPr>
          <w:b/>
          <w:bCs/>
          <w:color w:val="2F5496" w:themeColor="accent1" w:themeShade="BF"/>
          <w:u w:val="single"/>
        </w:rPr>
        <w:t xml:space="preserve">«Конструктор документов </w:t>
      </w:r>
      <w:r>
        <w:rPr>
          <w:b/>
          <w:bCs/>
          <w:color w:val="2F5496" w:themeColor="accent1" w:themeShade="BF"/>
          <w:u w:val="single"/>
        </w:rPr>
        <w:t>–</w:t>
      </w:r>
      <w:r w:rsidRPr="00414E56">
        <w:rPr>
          <w:b/>
          <w:bCs/>
          <w:color w:val="2F5496" w:themeColor="accent1" w:themeShade="BF"/>
          <w:u w:val="single"/>
        </w:rPr>
        <w:t xml:space="preserve"> </w:t>
      </w:r>
      <w:r>
        <w:rPr>
          <w:b/>
          <w:bCs/>
          <w:color w:val="2F5496" w:themeColor="accent1" w:themeShade="BF"/>
          <w:u w:val="single"/>
        </w:rPr>
        <w:t>претензия</w:t>
      </w:r>
      <w:r w:rsidR="003D45E0">
        <w:rPr>
          <w:b/>
          <w:bCs/>
          <w:color w:val="2F5496" w:themeColor="accent1" w:themeShade="BF"/>
          <w:u w:val="single"/>
        </w:rPr>
        <w:t xml:space="preserve"> о возмещении убытков подрядчику</w:t>
      </w:r>
      <w:r w:rsidRPr="00414E56">
        <w:rPr>
          <w:b/>
          <w:bCs/>
          <w:color w:val="2F5496" w:themeColor="accent1" w:themeShade="BF"/>
          <w:u w:val="single"/>
        </w:rPr>
        <w:t>»</w:t>
      </w:r>
    </w:p>
    <w:p w14:paraId="0637514C" w14:textId="5EA93484" w:rsidR="009D7AE2" w:rsidRPr="009D7AE2" w:rsidRDefault="003D45E0" w:rsidP="00427371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3D45E0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ВАЖНО!</w:t>
      </w:r>
      <w:r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9D7AE2" w:rsidRPr="009D7AE2">
        <w:rPr>
          <w:rFonts w:eastAsia="Times New Roman"/>
          <w:kern w:val="0"/>
          <w:sz w:val="24"/>
          <w:szCs w:val="24"/>
          <w:lang w:eastAsia="ru-RU"/>
          <w14:ligatures w14:val="none"/>
        </w:rPr>
        <w:t>Приложите договор с подрядчиком, документы о передаче спорного кода, претензию правообладателя, судебный акт или соглашение, расчёт и подтверждение оплаты.</w:t>
      </w:r>
    </w:p>
    <w:p w14:paraId="2F281E23" w14:textId="1898B0B5" w:rsidR="009D7AE2" w:rsidRPr="009D7AE2" w:rsidRDefault="009D7AE2" w:rsidP="00427371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D7AE2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Если вы заплатили добровольно, отдельно обоснуйте выплату.</w:t>
      </w:r>
      <w:r w:rsidRPr="009D7AE2">
        <w:rPr>
          <w:rFonts w:eastAsia="Times New Roman"/>
          <w:kern w:val="0"/>
          <w:sz w:val="24"/>
          <w:szCs w:val="24"/>
          <w:lang w:eastAsia="ru-RU"/>
          <w14:ligatures w14:val="none"/>
        </w:rPr>
        <w:t xml:space="preserve"> Покажите, почему требования правообладателя были правомерными, а согласованная сумма обоснованной. Само соглашение с правообладателем не обязывает подрядчика возместить любую указанную в нём сумму. Желательно до заключения соглашения уведомить подрядчика и дать ему возможность представить возражения.</w:t>
      </w:r>
    </w:p>
    <w:p w14:paraId="3118F5A3" w14:textId="379E5E76" w:rsidR="009D7AE2" w:rsidRPr="009D7AE2" w:rsidRDefault="009D7AE2" w:rsidP="00427371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 w:val="24"/>
          <w:szCs w:val="24"/>
          <w:lang w:eastAsia="ru-RU"/>
          <w14:ligatures w14:val="none"/>
        </w:rPr>
      </w:pPr>
      <w:r w:rsidRPr="009D7AE2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 xml:space="preserve">Затем </w:t>
      </w:r>
      <w:r w:rsidR="003D45E0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>-</w:t>
      </w:r>
      <w:r w:rsidRPr="009D7AE2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иск о взыскании убытков</w:t>
      </w:r>
      <w:r w:rsidR="003D45E0">
        <w:rPr>
          <w:rFonts w:eastAsia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с подрядчика</w:t>
      </w:r>
    </w:p>
    <w:p w14:paraId="629EA514" w14:textId="4130C471" w:rsidR="00427371" w:rsidRDefault="00427371" w:rsidP="00427371">
      <w:pPr>
        <w:pStyle w:val="a3"/>
        <w:jc w:val="both"/>
      </w:pPr>
      <w:r>
        <w:t>Если подрядчик не возместил деньги добровольно, можно обратиться в суд. Для этого необходимо подтвердить не только выплату правообладателю, но и то, что расходы возникли именно из-за нарушения подрядчика.</w:t>
      </w:r>
    </w:p>
    <w:p w14:paraId="4AABFFA6" w14:textId="5176914D" w:rsidR="00427371" w:rsidRDefault="00427371" w:rsidP="00427371">
      <w:pPr>
        <w:pStyle w:val="a3"/>
        <w:jc w:val="both"/>
      </w:pPr>
      <w:r>
        <w:t xml:space="preserve">Перед подачей договорного денежного требования в арбитражный суд по общему правилу необходимо выждать </w:t>
      </w:r>
      <w:r>
        <w:rPr>
          <w:rStyle w:val="a4"/>
        </w:rPr>
        <w:t>30 календарных дней со дня направления претензии</w:t>
      </w:r>
      <w:r>
        <w:t xml:space="preserve">, если закон или договор не устанавливает другой срок или порядок - </w:t>
      </w:r>
      <w:hyperlink r:id="rId16" w:history="1">
        <w:r w:rsidRPr="00652AFA">
          <w:rPr>
            <w:rStyle w:val="a5"/>
            <w:color w:val="0563C1"/>
            <w:u w:val="single"/>
            <w:lang w:eastAsia="en-US"/>
          </w:rPr>
          <w:t>ч. 5 ст. 4 АПК РФ</w:t>
        </w:r>
      </w:hyperlink>
      <w:r>
        <w:t>.</w:t>
      </w:r>
    </w:p>
    <w:p w14:paraId="77D4D571" w14:textId="250CD611" w:rsidR="00427371" w:rsidRDefault="00427371" w:rsidP="00427371">
      <w:pPr>
        <w:pStyle w:val="a3"/>
        <w:jc w:val="both"/>
      </w:pPr>
      <w:r>
        <w:rPr>
          <w:rStyle w:val="a4"/>
        </w:rPr>
        <w:t>Определите, в какой суд подавать иск</w:t>
      </w:r>
    </w:p>
    <w:p w14:paraId="3B0D5413" w14:textId="0CBA2E1C" w:rsidR="00427371" w:rsidRDefault="00427371" w:rsidP="00427371">
      <w:pPr>
        <w:pStyle w:val="a3"/>
        <w:jc w:val="both"/>
      </w:pPr>
      <w:r>
        <w:t>Если спор связан с предпринимательской деятельностью и возник между организациями или ИП, его рассматривает арбитражный суд. По общему правилу иск подают по адресу или месту жительства подрядчика. При этом проверьте договор: стороны могли согласовать другую территориальную подсудность.</w:t>
      </w:r>
    </w:p>
    <w:p w14:paraId="2CF978C2" w14:textId="7C46A4ED" w:rsidR="009D7AE2" w:rsidRDefault="00427371" w:rsidP="00427371">
      <w:pPr>
        <w:pStyle w:val="a3"/>
        <w:jc w:val="both"/>
      </w:pPr>
      <w:r>
        <w:t xml:space="preserve">Если подрядчик физическое лицо без статуса ИП, спор относится к суду общей юрисдикции. Сам по себе статус самозанятого не означает наличия статуса ИП. Дальнейшие правила подачи документов нужно выбирать с учётом компетентного суда. Основание: </w:t>
      </w:r>
      <w:hyperlink r:id="rId17" w:history="1">
        <w:r w:rsidRPr="00652AFA">
          <w:rPr>
            <w:rStyle w:val="a5"/>
            <w:color w:val="0563C1"/>
            <w:u w:val="single"/>
            <w:lang w:eastAsia="en-US"/>
          </w:rPr>
          <w:t>ст. 27 АПК РФ</w:t>
        </w:r>
      </w:hyperlink>
      <w:r>
        <w:t xml:space="preserve">, </w:t>
      </w:r>
      <w:hyperlink r:id="rId18" w:history="1">
        <w:r w:rsidRPr="00652AFA">
          <w:rPr>
            <w:rStyle w:val="a5"/>
            <w:color w:val="0563C1"/>
            <w:u w:val="single"/>
            <w:lang w:eastAsia="en-US"/>
          </w:rPr>
          <w:t>ст. 35 АПК РФ</w:t>
        </w:r>
      </w:hyperlink>
      <w:r>
        <w:t>.</w:t>
      </w:r>
    </w:p>
    <w:p w14:paraId="74F857C6" w14:textId="77777777" w:rsidR="00427371" w:rsidRDefault="00427371" w:rsidP="00427371">
      <w:pPr>
        <w:pStyle w:val="a3"/>
      </w:pPr>
      <w:r w:rsidRPr="00427371">
        <w:rPr>
          <w:b/>
          <w:bCs/>
        </w:rPr>
        <w:t>Подготовьте иск и расчет убытков</w:t>
      </w:r>
    </w:p>
    <w:p w14:paraId="646EF668" w14:textId="57DFE3EB" w:rsidR="00427371" w:rsidRDefault="00427371" w:rsidP="00427371">
      <w:pPr>
        <w:pStyle w:val="a3"/>
        <w:jc w:val="both"/>
      </w:pPr>
      <w:r>
        <w:t xml:space="preserve">Для составления иска перейдите в </w:t>
      </w:r>
      <w:r w:rsidRPr="00414E56">
        <w:rPr>
          <w:b/>
          <w:bCs/>
          <w:color w:val="2F5496" w:themeColor="accent1" w:themeShade="BF"/>
          <w:u w:val="single"/>
        </w:rPr>
        <w:t xml:space="preserve">«Конструктор документов </w:t>
      </w:r>
      <w:r>
        <w:rPr>
          <w:b/>
          <w:bCs/>
          <w:color w:val="2F5496" w:themeColor="accent1" w:themeShade="BF"/>
          <w:u w:val="single"/>
        </w:rPr>
        <w:t>–</w:t>
      </w:r>
      <w:r w:rsidRPr="00414E56">
        <w:rPr>
          <w:b/>
          <w:bCs/>
          <w:color w:val="2F5496" w:themeColor="accent1" w:themeShade="BF"/>
          <w:u w:val="single"/>
        </w:rPr>
        <w:t xml:space="preserve"> </w:t>
      </w:r>
      <w:r>
        <w:rPr>
          <w:b/>
          <w:bCs/>
          <w:color w:val="2F5496" w:themeColor="accent1" w:themeShade="BF"/>
          <w:u w:val="single"/>
        </w:rPr>
        <w:t>претензия о возмещении убытков подрядчику</w:t>
      </w:r>
      <w:r w:rsidRPr="00414E56">
        <w:rPr>
          <w:b/>
          <w:bCs/>
          <w:color w:val="2F5496" w:themeColor="accent1" w:themeShade="BF"/>
          <w:u w:val="single"/>
        </w:rPr>
        <w:t>»</w:t>
      </w:r>
    </w:p>
    <w:p w14:paraId="22601809" w14:textId="764C33DF" w:rsidR="00427371" w:rsidRDefault="00427371" w:rsidP="00427371">
      <w:pPr>
        <w:pStyle w:val="a3"/>
      </w:pPr>
      <w:r>
        <w:t xml:space="preserve">Судебные расходы по новому делу (госпошлину и оплату представителя) заявляйте отдельно от убытков, возникших из-за использования чужого кода. Основание: </w:t>
      </w:r>
      <w:hyperlink r:id="rId19" w:history="1">
        <w:r w:rsidRPr="00652AFA">
          <w:rPr>
            <w:rStyle w:val="a5"/>
            <w:color w:val="0563C1"/>
            <w:u w:val="single"/>
            <w:lang w:eastAsia="en-US"/>
          </w:rPr>
          <w:t>ст. 393 ГК РФ</w:t>
        </w:r>
      </w:hyperlink>
      <w:r>
        <w:t xml:space="preserve">, </w:t>
      </w:r>
      <w:hyperlink r:id="rId20" w:history="1">
        <w:r w:rsidRPr="00652AFA">
          <w:rPr>
            <w:rStyle w:val="a5"/>
            <w:color w:val="0563C1"/>
            <w:u w:val="single"/>
            <w:lang w:eastAsia="en-US"/>
          </w:rPr>
          <w:t>ст. 125 АПК РФ</w:t>
        </w:r>
      </w:hyperlink>
      <w:r>
        <w:t>.</w:t>
      </w:r>
    </w:p>
    <w:p w14:paraId="49861627" w14:textId="77777777" w:rsidR="00427371" w:rsidRDefault="00427371" w:rsidP="00427371">
      <w:pPr>
        <w:pStyle w:val="a3"/>
      </w:pPr>
      <w:r>
        <w:rPr>
          <w:rStyle w:val="a4"/>
        </w:rPr>
        <w:t>Соберите приложения и подайте документы</w:t>
      </w:r>
    </w:p>
    <w:p w14:paraId="380CB015" w14:textId="77777777" w:rsidR="00427371" w:rsidRDefault="00427371" w:rsidP="00427371">
      <w:pPr>
        <w:pStyle w:val="a3"/>
        <w:jc w:val="both"/>
      </w:pPr>
      <w:r>
        <w:t>К иску подготовьте:</w:t>
      </w:r>
    </w:p>
    <w:p w14:paraId="59CBEE45" w14:textId="77777777" w:rsidR="00427371" w:rsidRDefault="00427371" w:rsidP="00427371">
      <w:pPr>
        <w:pStyle w:val="a3"/>
        <w:numPr>
          <w:ilvl w:val="0"/>
          <w:numId w:val="2"/>
        </w:numPr>
        <w:jc w:val="both"/>
      </w:pPr>
      <w:r>
        <w:t>договор с подрядчиком, техническое задание и документы о передаче результата;</w:t>
      </w:r>
    </w:p>
    <w:p w14:paraId="7F80A255" w14:textId="77777777" w:rsidR="00427371" w:rsidRDefault="00427371" w:rsidP="00427371">
      <w:pPr>
        <w:pStyle w:val="a3"/>
        <w:numPr>
          <w:ilvl w:val="0"/>
          <w:numId w:val="2"/>
        </w:numPr>
        <w:jc w:val="both"/>
      </w:pPr>
      <w:r>
        <w:t>доказательства включения спорного кода: историю изменений, переписку, результаты технического исследования;</w:t>
      </w:r>
    </w:p>
    <w:p w14:paraId="04E08BD9" w14:textId="77777777" w:rsidR="00427371" w:rsidRDefault="00427371" w:rsidP="00427371">
      <w:pPr>
        <w:pStyle w:val="a3"/>
        <w:numPr>
          <w:ilvl w:val="0"/>
          <w:numId w:val="2"/>
        </w:numPr>
        <w:jc w:val="both"/>
      </w:pPr>
      <w:r>
        <w:t>претензию правообладателя, судебные акты или соглашение об урегулировании;</w:t>
      </w:r>
    </w:p>
    <w:p w14:paraId="3561A5C7" w14:textId="77777777" w:rsidR="00427371" w:rsidRDefault="00427371" w:rsidP="00427371">
      <w:pPr>
        <w:pStyle w:val="a3"/>
        <w:numPr>
          <w:ilvl w:val="0"/>
          <w:numId w:val="2"/>
        </w:numPr>
        <w:jc w:val="both"/>
      </w:pPr>
      <w:r>
        <w:t>платёжные документы и расчёт убытков;</w:t>
      </w:r>
    </w:p>
    <w:p w14:paraId="7E2181A1" w14:textId="77777777" w:rsidR="00427371" w:rsidRDefault="00427371" w:rsidP="00427371">
      <w:pPr>
        <w:pStyle w:val="a3"/>
        <w:numPr>
          <w:ilvl w:val="0"/>
          <w:numId w:val="2"/>
        </w:numPr>
        <w:jc w:val="both"/>
      </w:pPr>
      <w:r>
        <w:t>претензию подрядчику и доказательства соблюдения досудебного порядка.</w:t>
      </w:r>
    </w:p>
    <w:p w14:paraId="6677027C" w14:textId="77777777" w:rsidR="00427371" w:rsidRDefault="00427371" w:rsidP="00427371">
      <w:pPr>
        <w:pStyle w:val="a3"/>
        <w:jc w:val="both"/>
      </w:pPr>
      <w:r>
        <w:t>Для арбитражного суда также подготовьте документы об уплате госпошлины либо основаниях соответствующей льготы или ходатайства, полномочиях подписанта и другие обязательные приложения. Направьте участникам дела копии иска и отсутствующих у них документов, сохранив подтверждение отправки.</w:t>
      </w:r>
    </w:p>
    <w:p w14:paraId="7EA738C4" w14:textId="77777777" w:rsidR="00427371" w:rsidRDefault="00427371" w:rsidP="00427371">
      <w:pPr>
        <w:pStyle w:val="a3"/>
        <w:jc w:val="both"/>
      </w:pPr>
      <w:r>
        <w:t>Иск можно подать на бумаге или в электронном виде. После подачи отслеживайте определения суда: если потребуется устранить недостатки или представить дополнительные документы, сделайте это в установленный срок.</w:t>
      </w:r>
    </w:p>
    <w:p w14:paraId="7039C2B8" w14:textId="77777777" w:rsidR="00427371" w:rsidRDefault="00427371" w:rsidP="00427371">
      <w:pPr>
        <w:pStyle w:val="a3"/>
        <w:jc w:val="both"/>
      </w:pPr>
      <w:r>
        <w:t xml:space="preserve">Основание: </w:t>
      </w:r>
      <w:hyperlink r:id="rId21" w:history="1">
        <w:r w:rsidRPr="00652AFA">
          <w:rPr>
            <w:rStyle w:val="a5"/>
            <w:color w:val="0563C1"/>
            <w:u w:val="single"/>
            <w:lang w:eastAsia="en-US"/>
          </w:rPr>
          <w:t>ст. 125 АПК РФ</w:t>
        </w:r>
      </w:hyperlink>
      <w:r>
        <w:t xml:space="preserve">, </w:t>
      </w:r>
      <w:hyperlink r:id="rId22" w:history="1">
        <w:r w:rsidRPr="00652AFA">
          <w:rPr>
            <w:rStyle w:val="a5"/>
            <w:color w:val="0563C1"/>
            <w:u w:val="single"/>
            <w:lang w:eastAsia="en-US"/>
          </w:rPr>
          <w:t>ст. 126 АПК РФ</w:t>
        </w:r>
      </w:hyperlink>
      <w:r>
        <w:t>.</w:t>
      </w:r>
    </w:p>
    <w:p w14:paraId="66BA0DA4" w14:textId="77777777" w:rsidR="00427371" w:rsidRPr="00427371" w:rsidRDefault="00427371" w:rsidP="00427371">
      <w:pPr>
        <w:pStyle w:val="a3"/>
        <w:jc w:val="both"/>
      </w:pPr>
    </w:p>
    <w:sectPr w:rsidR="00427371" w:rsidRPr="00427371" w:rsidSect="00074A85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33B"/>
    <w:multiLevelType w:val="multilevel"/>
    <w:tmpl w:val="4C6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819E0"/>
    <w:multiLevelType w:val="multilevel"/>
    <w:tmpl w:val="C11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85"/>
    <w:rsid w:val="00074A85"/>
    <w:rsid w:val="000C7CD9"/>
    <w:rsid w:val="003C783C"/>
    <w:rsid w:val="003D45E0"/>
    <w:rsid w:val="00414E56"/>
    <w:rsid w:val="00427371"/>
    <w:rsid w:val="005B2CE9"/>
    <w:rsid w:val="00652AFA"/>
    <w:rsid w:val="009D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7C31C"/>
  <w15:chartTrackingRefBased/>
  <w15:docId w15:val="{C4C66407-D0DF-44C3-864B-6874EC77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74A85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074A85"/>
    <w:rPr>
      <w:b/>
      <w:bCs/>
    </w:rPr>
  </w:style>
  <w:style w:type="character" w:styleId="a5">
    <w:name w:val="Hyperlink"/>
    <w:basedOn w:val="a0"/>
    <w:uiPriority w:val="99"/>
    <w:semiHidden/>
    <w:unhideWhenUsed/>
    <w:rsid w:val="00414E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15" Type="http://schemas.openxmlformats.org/officeDocument/2006/relationships/hyperlink" Target="https://www.consultant.ru/cons/cgi/online.cgi?req=doc&amp;base=LAW&amp;n=509417&amp;dst=102" TargetMode="External"/><Relationship Id="rId16" Type="http://schemas.openxmlformats.org/officeDocument/2006/relationships/hyperlink" Target="https://www.consultant.ru/cons/cgi/online.cgi?req=doc&amp;base=LAW&amp;n=520138&amp;dst=1497" TargetMode="External"/><Relationship Id="rId17" Type="http://schemas.openxmlformats.org/officeDocument/2006/relationships/hyperlink" Target="https://www.consultant.ru/cons/cgi/online.cgi?req=doc&amp;base=LAW&amp;n=520138&amp;dst=1523" TargetMode="External"/><Relationship Id="rId18" Type="http://schemas.openxmlformats.org/officeDocument/2006/relationships/hyperlink" Target="https://www.consultant.ru/cons/cgi/online.cgi?req=doc&amp;base=LAW&amp;n=520138&amp;dst=1538" TargetMode="External"/><Relationship Id="rId19" Type="http://schemas.openxmlformats.org/officeDocument/2006/relationships/hyperlink" Target="https://www.consultant.ru/cons/cgi/online.cgi?req=doc&amp;base=LAW&amp;n=536617&amp;dst=101888" TargetMode="External"/><Relationship Id="rId20" Type="http://schemas.openxmlformats.org/officeDocument/2006/relationships/hyperlink" Target="https://www.consultant.ru/cons/cgi/online.cgi?req=doc&amp;base=LAW&amp;n=520138&amp;dst=100757" TargetMode="External"/><Relationship Id="rId21" Type="http://schemas.openxmlformats.org/officeDocument/2006/relationships/hyperlink" Target="https://www.consultant.ru/cons/cgi/online.cgi?req=doc&amp;base=LAW&amp;n=520138&amp;dst=100757" TargetMode="External"/><Relationship Id="rId22" Type="http://schemas.openxmlformats.org/officeDocument/2006/relationships/hyperlink" Target="https://www.consultant.ru/cons/cgi/online.cgi?req=doc&amp;base=LAW&amp;n=520138&amp;dst=100772" TargetMode="External"/><Relationship Id="rId23" Type="http://schemas.openxmlformats.org/officeDocument/2006/relationships/hyperlink" Target="https://www.consultant.ru/cons/cgi/online.cgi?req=doc&amp;base=LAW&amp;n=509417&amp;dst=634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31 Dron</cp:lastModifiedBy>
  <cp:revision>3</cp:revision>
  <dcterms:created xsi:type="dcterms:W3CDTF">2026-10-14T14:57:00Z</dcterms:created>
  <dcterms:modified xsi:type="dcterms:W3CDTF">2026-10-22T16:46:00Z</dcterms:modified>
</cp:coreProperties>
</file>