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5788DB" w14:textId="77777777" w:rsidR="007D0654" w:rsidRDefault="00B06F6E">
      <w:pPr>
        <w:pStyle w:val="Heading1"/>
        <w:spacing w:before="240" w:after="120"/>
      </w:pPr>
      <w:r>
        <w:rPr>
          <w:color w:val="0F172A"/>
        </w:rPr>
        <w:t>Intended Purpose &amp; Operational Boundaries (EU AI Act Article 3(12))</w:t>
      </w:r>
    </w:p>
    <w:p w14:paraId="1B2A13ED" w14:textId="77777777" w:rsidR="007D0654" w:rsidRDefault="00B06F6E">
      <w:pPr>
        <w:spacing w:before="80" w:after="80"/>
        <w:ind w:left="432"/>
      </w:pPr>
      <w:r>
        <w:rPr>
          <w:b/>
          <w:i/>
          <w:color w:val="475569"/>
        </w:rPr>
        <w:t>PORTFOLIO DISCLAIMER:</w:t>
      </w:r>
      <w:r>
        <w:rPr>
          <w:i/>
          <w:color w:val="475569"/>
        </w:rPr>
        <w:t xml:space="preserve"> This document is part of a simulated AI Governance GRC portfolio case study representing TalentMatch AI B.V. It does not represent a real commercial entity, live regulatory filing, or active certification under Regulation (EU) 2024/1689.</w:t>
      </w:r>
    </w:p>
    <w:p w14:paraId="384B20D2" w14:textId="77777777" w:rsidR="007D0654" w:rsidRDefault="00B06F6E">
      <w:pPr>
        <w:spacing w:before="80" w:after="80"/>
      </w:pPr>
      <w:r>
        <w:rPr>
          <w:color w:val="CBD5E1"/>
        </w:rPr>
        <w:t>―――――――――――――――――</w:t>
      </w:r>
      <w:r>
        <w:rPr>
          <w:color w:val="CBD5E1"/>
        </w:rPr>
        <w:t>―――――――――――――――――――――――</w:t>
      </w:r>
    </w:p>
    <w:p w14:paraId="3536FB32" w14:textId="77777777" w:rsidR="007D0654" w:rsidRDefault="00B06F6E">
      <w:pPr>
        <w:pStyle w:val="Heading2"/>
        <w:spacing w:after="80"/>
      </w:pPr>
      <w:r>
        <w:rPr>
          <w:color w:val="1E3A8A"/>
        </w:rPr>
        <w:t>1. Statutory Intended Purpose Statement</w:t>
      </w:r>
    </w:p>
    <w:p w14:paraId="194F7E04" w14:textId="77777777" w:rsidR="007D0654" w:rsidRDefault="00B06F6E">
      <w:pPr>
        <w:spacing w:after="80"/>
      </w:pPr>
      <w:r>
        <w:t xml:space="preserve">In accordance with </w:t>
      </w:r>
      <w:r>
        <w:rPr>
          <w:b/>
        </w:rPr>
        <w:t>Regulation (EU) 2024/1689 Article 3(12)</w:t>
      </w:r>
      <w:r>
        <w:t xml:space="preserve">, the formal intended purpose of </w:t>
      </w:r>
      <w:r>
        <w:rPr>
          <w:b/>
        </w:rPr>
        <w:t>TalentMatch AI v2.4</w:t>
      </w:r>
      <w:r>
        <w:t xml:space="preserve"> is defined as follows:</w:t>
      </w:r>
    </w:p>
    <w:p w14:paraId="19A2128F" w14:textId="77777777" w:rsidR="007D0654" w:rsidRDefault="00B06F6E">
      <w:pPr>
        <w:spacing w:before="80" w:after="80"/>
        <w:ind w:left="432"/>
      </w:pPr>
      <w:r>
        <w:rPr>
          <w:i/>
          <w:color w:val="475569"/>
        </w:rPr>
        <w:t>"TalentMatch AI v2.4 is an AI-assisted candidate screening</w:t>
      </w:r>
      <w:r>
        <w:rPr>
          <w:i/>
          <w:color w:val="475569"/>
        </w:rPr>
        <w:t xml:space="preserve"> software system intended exclusively to assist human recruiters in enterprise HR departments by automatically extracting, semantically matching, and ranking candidate resume attributes against specific job requirements. The system is designed solely as a </w:t>
      </w:r>
      <w:r>
        <w:rPr>
          <w:i/>
          <w:color w:val="475569"/>
        </w:rPr>
        <w:t>preliminary decision-support tool to generate candidate shortlists for initial recruiter review, and must never be utilized to make automated, unreviewed rejection or hiring decisions."</w:t>
      </w:r>
    </w:p>
    <w:p w14:paraId="79AEA6C7" w14:textId="77777777" w:rsidR="007D0654" w:rsidRDefault="00B06F6E">
      <w:pPr>
        <w:spacing w:before="80" w:after="80"/>
      </w:pPr>
      <w:r>
        <w:rPr>
          <w:color w:val="CBD5E1"/>
        </w:rPr>
        <w:t>――――――――――――――――――――――――――――――――――――――――</w:t>
      </w:r>
    </w:p>
    <w:p w14:paraId="3C410E4A" w14:textId="77777777" w:rsidR="007D0654" w:rsidRDefault="00B06F6E">
      <w:pPr>
        <w:pStyle w:val="Heading2"/>
        <w:spacing w:after="80"/>
      </w:pPr>
      <w:r>
        <w:rPr>
          <w:color w:val="1E3A8A"/>
        </w:rPr>
        <w:t xml:space="preserve">2. Permitted Operational Use </w:t>
      </w:r>
      <w:r>
        <w:rPr>
          <w:color w:val="1E3A8A"/>
        </w:rPr>
        <w:t>Cases</w:t>
      </w:r>
    </w:p>
    <w:p w14:paraId="26CDF93D" w14:textId="77777777" w:rsidR="007D0654" w:rsidRDefault="00B06F6E">
      <w:pPr>
        <w:spacing w:after="80"/>
      </w:pPr>
      <w:r>
        <w:t>TalentMatch AI v2.4 is certified and licensed for use strictly within the following operational parameters:</w:t>
      </w:r>
    </w:p>
    <w:p w14:paraId="46DF5028" w14:textId="77777777" w:rsidR="007D0654" w:rsidRDefault="00B06F6E">
      <w:pPr>
        <w:pStyle w:val="ListNumber"/>
        <w:spacing w:after="40"/>
      </w:pPr>
      <w:r>
        <w:rPr>
          <w:b/>
        </w:rPr>
        <w:t>Shortlist Generation:</w:t>
      </w:r>
      <w:r>
        <w:t xml:space="preserve"> Initial filtering and sorting of large candidate application pools ($\ge 50$ applicants per posting).</w:t>
      </w:r>
    </w:p>
    <w:p w14:paraId="0012F4D0" w14:textId="77777777" w:rsidR="007D0654" w:rsidRDefault="00B06F6E">
      <w:pPr>
        <w:pStyle w:val="ListNumber"/>
        <w:spacing w:after="40"/>
      </w:pPr>
      <w:r>
        <w:rPr>
          <w:b/>
        </w:rPr>
        <w:t>Skill Gap Highligh</w:t>
      </w:r>
      <w:r>
        <w:rPr>
          <w:b/>
        </w:rPr>
        <w:t>t:</w:t>
      </w:r>
      <w:r>
        <w:t xml:space="preserve"> Visualizing candidate skill alignment against job requisition requirements.</w:t>
      </w:r>
    </w:p>
    <w:p w14:paraId="724680B6" w14:textId="77777777" w:rsidR="007D0654" w:rsidRDefault="00B06F6E">
      <w:pPr>
        <w:pStyle w:val="ListNumber"/>
        <w:spacing w:after="40"/>
      </w:pPr>
      <w:r>
        <w:rPr>
          <w:b/>
        </w:rPr>
        <w:t>Structured Resume Parsing:</w:t>
      </w:r>
      <w:r>
        <w:t xml:space="preserve"> Extracting objective work history and educational qualifications for Applicant Tracking System (ATS) database indexing.</w:t>
      </w:r>
    </w:p>
    <w:p w14:paraId="15C4CC51" w14:textId="77777777" w:rsidR="007D0654" w:rsidRDefault="00B06F6E">
      <w:pPr>
        <w:spacing w:before="80" w:after="80"/>
      </w:pPr>
      <w:r>
        <w:rPr>
          <w:color w:val="CBD5E1"/>
        </w:rPr>
        <w:t>――――――――――――――――――――――――――――――</w:t>
      </w:r>
      <w:r>
        <w:rPr>
          <w:color w:val="CBD5E1"/>
        </w:rPr>
        <w:t>――――――――――</w:t>
      </w:r>
    </w:p>
    <w:p w14:paraId="39DF0CD4" w14:textId="77777777" w:rsidR="007D0654" w:rsidRDefault="00B06F6E">
      <w:pPr>
        <w:pStyle w:val="Heading2"/>
        <w:spacing w:after="80"/>
      </w:pPr>
      <w:r>
        <w:rPr>
          <w:color w:val="1E3A8A"/>
        </w:rPr>
        <w:t>3. Explicitly Prohibited Misuse Cases</w:t>
      </w:r>
    </w:p>
    <w:p w14:paraId="3CFBECD8" w14:textId="77777777" w:rsidR="007D0654" w:rsidRDefault="00B06F6E">
      <w:pPr>
        <w:spacing w:after="80"/>
      </w:pPr>
      <w:r>
        <w:t>Deployers (Enterprise Clients) are contractually and operationally prohibited from utilizing TalentMatch AI v2.4 in any of the following scenarios:</w:t>
      </w:r>
    </w:p>
    <w:p w14:paraId="27B9ED6B" w14:textId="0321FE17" w:rsidR="007D0654" w:rsidRDefault="00B06F6E">
      <w:pPr>
        <w:spacing w:before="80" w:after="80"/>
        <w:ind w:left="288"/>
      </w:pPr>
      <w:r>
        <w:rPr>
          <w:rFonts w:ascii="Consolas" w:hAnsi="Consolas"/>
          <w:color w:val="1E293B"/>
          <w:sz w:val="17"/>
        </w:rPr>
        <w:t>┌──────────────────────────────────────────────────────────</w:t>
      </w:r>
      <w:r>
        <w:rPr>
          <w:rFonts w:ascii="Consolas" w:hAnsi="Consolas"/>
          <w:color w:val="1E293B"/>
          <w:sz w:val="17"/>
        </w:rPr>
        <w:t>───────────────────┐</w:t>
      </w:r>
      <w:r>
        <w:rPr>
          <w:rFonts w:ascii="Consolas" w:hAnsi="Consolas"/>
          <w:color w:val="1E293B"/>
          <w:sz w:val="17"/>
        </w:rPr>
        <w:br/>
        <w:t>│                    EXPLICITLY PROHIBITED USAGE BOUNDARIES                   │</w:t>
      </w:r>
      <w:r>
        <w:rPr>
          <w:rFonts w:ascii="Consolas" w:hAnsi="Consolas"/>
          <w:color w:val="1E293B"/>
          <w:sz w:val="17"/>
        </w:rPr>
        <w:br/>
        <w:t>├─────────────────────────────────────────────────────────────────────────────┤</w:t>
      </w:r>
      <w:r>
        <w:rPr>
          <w:rFonts w:ascii="Consolas" w:hAnsi="Consolas"/>
          <w:color w:val="1E293B"/>
          <w:sz w:val="17"/>
        </w:rPr>
        <w:br/>
        <w:t xml:space="preserve">│                                                                          </w:t>
      </w:r>
      <w:r>
        <w:rPr>
          <w:rFonts w:ascii="Consolas" w:hAnsi="Consolas"/>
          <w:color w:val="1E293B"/>
          <w:sz w:val="17"/>
        </w:rPr>
        <w:t xml:space="preserve">   │</w:t>
      </w:r>
      <w:r>
        <w:rPr>
          <w:rFonts w:ascii="Consolas" w:hAnsi="Consolas"/>
          <w:color w:val="1E293B"/>
          <w:sz w:val="17"/>
        </w:rPr>
        <w:br/>
        <w:t xml:space="preserve">│   ❌ Fully Automated Rejection (Zero Human Intervention)                   </w:t>
      </w:r>
      <w:r>
        <w:rPr>
          <w:rFonts w:ascii="Consolas" w:hAnsi="Consolas"/>
          <w:color w:val="1E293B"/>
          <w:sz w:val="17"/>
        </w:rPr>
        <w:t>│</w:t>
      </w:r>
      <w:r>
        <w:rPr>
          <w:rFonts w:ascii="Consolas" w:hAnsi="Consolas"/>
          <w:color w:val="1E293B"/>
          <w:sz w:val="17"/>
        </w:rPr>
        <w:br/>
        <w:t>│      Sending automated rejection emails based solely on AI ranking scores.  │</w:t>
      </w:r>
      <w:r>
        <w:rPr>
          <w:rFonts w:ascii="Consolas" w:hAnsi="Consolas"/>
          <w:color w:val="1E293B"/>
          <w:sz w:val="17"/>
        </w:rPr>
        <w:br/>
        <w:t>│                                                                             │</w:t>
      </w:r>
      <w:r>
        <w:rPr>
          <w:rFonts w:ascii="Consolas" w:hAnsi="Consolas"/>
          <w:color w:val="1E293B"/>
          <w:sz w:val="17"/>
        </w:rPr>
        <w:br/>
        <w:t>│   ❌ Emot</w:t>
      </w:r>
      <w:r>
        <w:rPr>
          <w:rFonts w:ascii="Consolas" w:hAnsi="Consolas"/>
          <w:color w:val="1E293B"/>
          <w:sz w:val="17"/>
        </w:rPr>
        <w:t xml:space="preserve">ion or Personality Inference                                     </w:t>
      </w:r>
      <w:r>
        <w:rPr>
          <w:rFonts w:ascii="Consolas" w:hAnsi="Consolas"/>
          <w:color w:val="1E293B"/>
          <w:sz w:val="17"/>
        </w:rPr>
        <w:t xml:space="preserve"> │</w:t>
      </w:r>
      <w:r>
        <w:rPr>
          <w:rFonts w:ascii="Consolas" w:hAnsi="Consolas"/>
          <w:color w:val="1E293B"/>
          <w:sz w:val="17"/>
        </w:rPr>
        <w:br/>
        <w:t>│      Attempting to infer psychological traits, tone, or emotional state.    │</w:t>
      </w:r>
      <w:r>
        <w:rPr>
          <w:rFonts w:ascii="Consolas" w:hAnsi="Consolas"/>
          <w:color w:val="1E293B"/>
          <w:sz w:val="17"/>
        </w:rPr>
        <w:br/>
        <w:t>│                                                                             │</w:t>
      </w:r>
      <w:r>
        <w:rPr>
          <w:rFonts w:ascii="Consolas" w:hAnsi="Consolas"/>
          <w:color w:val="1E293B"/>
          <w:sz w:val="17"/>
        </w:rPr>
        <w:br/>
        <w:t>│   ❌ Biometric Categorizat</w:t>
      </w:r>
      <w:r>
        <w:rPr>
          <w:rFonts w:ascii="Consolas" w:hAnsi="Consolas"/>
          <w:color w:val="1E293B"/>
          <w:sz w:val="17"/>
        </w:rPr>
        <w:t xml:space="preserve">ion or Video Scoring                            </w:t>
      </w:r>
      <w:r w:rsidR="009755B9">
        <w:rPr>
          <w:rFonts w:ascii="Consolas" w:hAnsi="Consolas"/>
          <w:color w:val="1E293B"/>
          <w:sz w:val="17"/>
        </w:rPr>
        <w:t xml:space="preserve"> </w:t>
      </w:r>
      <w:r>
        <w:rPr>
          <w:rFonts w:ascii="Consolas" w:hAnsi="Consolas"/>
          <w:color w:val="1E293B"/>
          <w:sz w:val="17"/>
        </w:rPr>
        <w:t>│</w:t>
      </w:r>
      <w:r>
        <w:rPr>
          <w:rFonts w:ascii="Consolas" w:hAnsi="Consolas"/>
          <w:color w:val="1E293B"/>
          <w:sz w:val="17"/>
        </w:rPr>
        <w:br/>
        <w:t>│      Analyzing candidate facial images, video interviews, or voice metrics. │</w:t>
      </w:r>
      <w:r>
        <w:rPr>
          <w:rFonts w:ascii="Consolas" w:hAnsi="Consolas"/>
          <w:color w:val="1E293B"/>
          <w:sz w:val="17"/>
        </w:rPr>
        <w:br/>
        <w:t>│                                                                             │</w:t>
      </w:r>
      <w:r>
        <w:rPr>
          <w:rFonts w:ascii="Consolas" w:hAnsi="Consolas"/>
          <w:color w:val="1E293B"/>
          <w:sz w:val="17"/>
        </w:rPr>
        <w:br/>
        <w:t>│   ❌ Cross-Context Credit or Social Scorin</w:t>
      </w:r>
      <w:r>
        <w:rPr>
          <w:rFonts w:ascii="Consolas" w:hAnsi="Consolas"/>
          <w:color w:val="1E293B"/>
          <w:sz w:val="17"/>
        </w:rPr>
        <w:t xml:space="preserve">g                                 </w:t>
      </w:r>
      <w:r>
        <w:rPr>
          <w:rFonts w:ascii="Consolas" w:hAnsi="Consolas"/>
          <w:color w:val="1E293B"/>
          <w:sz w:val="17"/>
        </w:rPr>
        <w:t>│</w:t>
      </w:r>
      <w:r>
        <w:rPr>
          <w:rFonts w:ascii="Consolas" w:hAnsi="Consolas"/>
          <w:color w:val="1E293B"/>
          <w:sz w:val="17"/>
        </w:rPr>
        <w:br/>
        <w:t>│      Ingesting candidate social media history, credit scores, or web activity</w:t>
      </w:r>
      <w:r>
        <w:rPr>
          <w:rFonts w:ascii="Consolas" w:hAnsi="Consolas"/>
          <w:color w:val="1E293B"/>
          <w:sz w:val="17"/>
        </w:rPr>
        <w:t>│</w:t>
      </w:r>
      <w:r>
        <w:rPr>
          <w:rFonts w:ascii="Consolas" w:hAnsi="Consolas"/>
          <w:color w:val="1E293B"/>
          <w:sz w:val="17"/>
        </w:rPr>
        <w:br/>
        <w:t>│                                                                             │</w:t>
      </w:r>
      <w:r>
        <w:rPr>
          <w:rFonts w:ascii="Consolas" w:hAnsi="Consolas"/>
          <w:color w:val="1E293B"/>
          <w:sz w:val="17"/>
        </w:rPr>
        <w:br/>
        <w:t xml:space="preserve">│   ❌ Performance Evaluation of Existing Employees       </w:t>
      </w:r>
      <w:r>
        <w:rPr>
          <w:rFonts w:ascii="Consolas" w:hAnsi="Consolas"/>
          <w:color w:val="1E293B"/>
          <w:sz w:val="17"/>
        </w:rPr>
        <w:t xml:space="preserve">                   </w:t>
      </w:r>
      <w:r w:rsidR="009755B9">
        <w:rPr>
          <w:rFonts w:ascii="Consolas" w:hAnsi="Consolas"/>
          <w:color w:val="1E293B"/>
          <w:sz w:val="17"/>
        </w:rPr>
        <w:t xml:space="preserve"> </w:t>
      </w:r>
      <w:r>
        <w:rPr>
          <w:rFonts w:ascii="Consolas" w:hAnsi="Consolas"/>
          <w:color w:val="1E293B"/>
          <w:sz w:val="17"/>
        </w:rPr>
        <w:t>│</w:t>
      </w:r>
      <w:r>
        <w:rPr>
          <w:rFonts w:ascii="Consolas" w:hAnsi="Consolas"/>
          <w:color w:val="1E293B"/>
          <w:sz w:val="17"/>
        </w:rPr>
        <w:br/>
      </w:r>
      <w:r>
        <w:rPr>
          <w:rFonts w:ascii="Consolas" w:hAnsi="Consolas"/>
          <w:color w:val="1E293B"/>
          <w:sz w:val="17"/>
        </w:rPr>
        <w:lastRenderedPageBreak/>
        <w:t>│      Using screening scoring models for promotion, termination, or pay.     │</w:t>
      </w:r>
      <w:r>
        <w:rPr>
          <w:rFonts w:ascii="Consolas" w:hAnsi="Consolas"/>
          <w:color w:val="1E293B"/>
          <w:sz w:val="17"/>
        </w:rPr>
        <w:br/>
        <w:t>│                                                                             │</w:t>
      </w:r>
      <w:r>
        <w:rPr>
          <w:rFonts w:ascii="Consolas" w:hAnsi="Consolas"/>
          <w:color w:val="1E293B"/>
          <w:sz w:val="17"/>
        </w:rPr>
        <w:br/>
        <w:t>└─────────────────────────────────────────────────────────────────────────</w:t>
      </w:r>
      <w:r>
        <w:rPr>
          <w:rFonts w:ascii="Consolas" w:hAnsi="Consolas"/>
          <w:color w:val="1E293B"/>
          <w:sz w:val="17"/>
        </w:rPr>
        <w:t>────┘</w:t>
      </w:r>
    </w:p>
    <w:p w14:paraId="22D5D845" w14:textId="77777777" w:rsidR="007D0654" w:rsidRDefault="00B06F6E">
      <w:pPr>
        <w:spacing w:before="80" w:after="80"/>
      </w:pPr>
      <w:r>
        <w:rPr>
          <w:color w:val="CBD5E1"/>
        </w:rPr>
        <w:t>――――――――――――――――――――――――――――――――――――――――</w:t>
      </w:r>
    </w:p>
    <w:p w14:paraId="00D6A3F7" w14:textId="77777777" w:rsidR="007D0654" w:rsidRDefault="00B06F6E">
      <w:pPr>
        <w:pStyle w:val="Heading2"/>
        <w:spacing w:after="80"/>
      </w:pPr>
      <w:r>
        <w:rPr>
          <w:color w:val="1E3A8A"/>
        </w:rPr>
        <w:t>4. Operational Prerequisites for Deployers</w:t>
      </w:r>
    </w:p>
    <w:p w14:paraId="455CE67D" w14:textId="77777777" w:rsidR="007D0654" w:rsidRDefault="00B06F6E">
      <w:pPr>
        <w:spacing w:after="80"/>
      </w:pPr>
      <w:r>
        <w:t>To maintain compliance with Article 26 of the EU AI Act, deployers must satisfy the following prerequisite conditions prior to operational system activation:</w:t>
      </w:r>
    </w:p>
    <w:p w14:paraId="18032640" w14:textId="77777777" w:rsidR="007D0654" w:rsidRDefault="00B06F6E">
      <w:pPr>
        <w:pStyle w:val="ListNumber"/>
        <w:spacing w:after="40"/>
      </w:pPr>
      <w:r>
        <w:rPr>
          <w:b/>
        </w:rPr>
        <w:t xml:space="preserve">Trained </w:t>
      </w:r>
      <w:r>
        <w:rPr>
          <w:b/>
        </w:rPr>
        <w:t>Human Oversight Personnel:</w:t>
      </w:r>
      <w:r>
        <w:t xml:space="preserve"> Only HR recruiters who have completed TalentMatch AI’s mandatory </w:t>
      </w:r>
      <w:r>
        <w:rPr>
          <w:b/>
        </w:rPr>
        <w:t>Article 14 Human Oversight Training Course</w:t>
      </w:r>
      <w:r>
        <w:t xml:space="preserve"> may be granted scoring access.</w:t>
      </w:r>
    </w:p>
    <w:p w14:paraId="4BDF2636" w14:textId="77777777" w:rsidR="007D0654" w:rsidRDefault="00B06F6E">
      <w:pPr>
        <w:pStyle w:val="ListNumber"/>
        <w:spacing w:after="40"/>
      </w:pPr>
      <w:r>
        <w:rPr>
          <w:b/>
        </w:rPr>
        <w:t>Integration of Anti-Automation Workflows:</w:t>
      </w:r>
      <w:r>
        <w:t xml:space="preserve"> Enterprise ATS integration must enforce TalentMa</w:t>
      </w:r>
      <w:r>
        <w:t>tch AI’s mandatory 2-minute review lock and blind skill evaluation UI.</w:t>
      </w:r>
    </w:p>
    <w:p w14:paraId="4AC9D1F7" w14:textId="77777777" w:rsidR="007D0654" w:rsidRDefault="00B06F6E">
      <w:pPr>
        <w:pStyle w:val="ListNumber"/>
        <w:spacing w:after="40"/>
      </w:pPr>
      <w:r>
        <w:rPr>
          <w:b/>
        </w:rPr>
        <w:t>Fundamental Rights Impact Assessment (FRIA):</w:t>
      </w:r>
      <w:r>
        <w:t xml:space="preserve"> Deployers subject to Article 27 must complete a FRIA prior to deploying the system in live recruitment drives.</w:t>
      </w:r>
    </w:p>
    <w:sectPr w:rsidR="007D0654"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0654"/>
    <w:rsid w:val="009755B9"/>
    <w:rsid w:val="00AA1D8D"/>
    <w:rsid w:val="00B06F6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D06BBC"/>
  <w14:defaultImageDpi w14:val="300"/>
  <w15:docId w15:val="{D43E94D1-17FB-4A2B-BF6E-1121FF7D1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619</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Pranit Kolamkar</cp:lastModifiedBy>
  <cp:revision>2</cp:revision>
  <dcterms:created xsi:type="dcterms:W3CDTF">2013-12-23T23:15:00Z</dcterms:created>
  <dcterms:modified xsi:type="dcterms:W3CDTF">2026-08-19T12:00:00Z</dcterms:modified>
  <cp:category/>
</cp:coreProperties>
</file>