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EC52C4" w14:textId="77777777" w:rsidR="00B50FEF" w:rsidRDefault="0061131F">
      <w:pPr>
        <w:pStyle w:val="Heading1"/>
        <w:spacing w:before="240" w:after="120"/>
      </w:pPr>
      <w:r>
        <w:rPr>
          <w:color w:val="0F172A"/>
        </w:rPr>
        <w:t>AI System Technical Description: TalentMatch AI v2.4</w:t>
      </w:r>
    </w:p>
    <w:p w14:paraId="593026B5" w14:textId="77777777" w:rsidR="00B50FEF" w:rsidRDefault="0061131F">
      <w:pPr>
        <w:spacing w:before="80" w:after="80"/>
        <w:ind w:left="432"/>
      </w:pPr>
      <w:r>
        <w:rPr>
          <w:b/>
          <w:i/>
          <w:color w:val="475569"/>
        </w:rPr>
        <w:t>PORTFOLIO DISCLAIMER:</w:t>
      </w:r>
      <w:r>
        <w:rPr>
          <w:i/>
          <w:color w:val="475569"/>
        </w:rPr>
        <w:t xml:space="preserve"> This document is part of a simulated AI Governance GRC portfolio case study representing TalentMatch AI B.V. It does not represent a real commercial entity, live regulatory filing, or active certification under Regulation (EU) 2024/1689.</w:t>
      </w:r>
    </w:p>
    <w:p w14:paraId="2749D11C" w14:textId="77777777" w:rsidR="00B50FEF" w:rsidRDefault="0061131F">
      <w:pPr>
        <w:spacing w:before="80" w:after="80"/>
      </w:pPr>
      <w:r>
        <w:rPr>
          <w:color w:val="CBD5E1"/>
        </w:rPr>
        <w:t>―――――――――――――――――</w:t>
      </w:r>
      <w:r>
        <w:rPr>
          <w:color w:val="CBD5E1"/>
        </w:rPr>
        <w:t>―――――――――――――――――――――――</w:t>
      </w:r>
    </w:p>
    <w:p w14:paraId="55E7F377" w14:textId="77777777" w:rsidR="00B50FEF" w:rsidRDefault="0061131F">
      <w:pPr>
        <w:pStyle w:val="Heading2"/>
        <w:spacing w:after="80"/>
      </w:pPr>
      <w:r>
        <w:rPr>
          <w:color w:val="1E3A8A"/>
        </w:rPr>
        <w:t>1. System Overview &amp; Architecture</w:t>
      </w:r>
    </w:p>
    <w:p w14:paraId="3E740355" w14:textId="77777777" w:rsidR="00B50FEF" w:rsidRDefault="0061131F">
      <w:pPr>
        <w:spacing w:after="80"/>
      </w:pPr>
      <w:r>
        <w:rPr>
          <w:b/>
        </w:rPr>
        <w:t>TalentMatch AI v2.4</w:t>
      </w:r>
      <w:r>
        <w:t xml:space="preserve"> is an enterprise-grade AI system designed to parse, extract, semantically match, and rank job applicant resumes (CVs) against corporate job descriptions.</w:t>
      </w:r>
    </w:p>
    <w:p w14:paraId="03B0AB53" w14:textId="77777777" w:rsidR="00B50FEF" w:rsidRDefault="0061131F">
      <w:pPr>
        <w:spacing w:after="80"/>
      </w:pPr>
      <w:r>
        <w:t>The system combines fine</w:t>
      </w:r>
      <w:r>
        <w:t>-tuned BERT transformer models for entity extraction with an XGBoost supervised learning model for candidate scoring.</w:t>
      </w:r>
    </w:p>
    <w:p w14:paraId="2BA941A8" w14:textId="646A03EF" w:rsidR="00B50FEF" w:rsidRDefault="0061131F">
      <w:pPr>
        <w:spacing w:before="80" w:after="80"/>
        <w:ind w:left="288"/>
      </w:pPr>
      <w:r>
        <w:rPr>
          <w:rFonts w:ascii="Consolas" w:hAnsi="Consolas"/>
          <w:color w:val="1E293B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1E293B"/>
          <w:sz w:val="17"/>
        </w:rPr>
        <w:br/>
        <w:t>│                   TALENTMATCH AI v2.4 TECHNICAL PIPELINE</w:t>
      </w:r>
      <w:r>
        <w:rPr>
          <w:rFonts w:ascii="Consolas" w:hAnsi="Consolas"/>
          <w:color w:val="1E293B"/>
          <w:sz w:val="17"/>
        </w:rPr>
        <w:t xml:space="preserve">                    </w:t>
      </w:r>
      <w:r>
        <w:rPr>
          <w:rFonts w:ascii="Consolas" w:hAnsi="Consolas"/>
          <w:color w:val="1E293B"/>
          <w:sz w:val="17"/>
        </w:rPr>
        <w:t>│</w:t>
      </w:r>
      <w:r>
        <w:rPr>
          <w:rFonts w:ascii="Consolas" w:hAnsi="Consolas"/>
          <w:color w:val="1E293B"/>
          <w:sz w:val="17"/>
        </w:rPr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rPr>
          <w:rFonts w:ascii="Consolas" w:hAnsi="Consolas"/>
          <w:color w:val="1E293B"/>
          <w:sz w:val="17"/>
        </w:rPr>
        <w:br/>
        <w:t>│                                                                             │</w:t>
      </w:r>
      <w:r>
        <w:rPr>
          <w:rFonts w:ascii="Consolas" w:hAnsi="Consolas"/>
          <w:color w:val="1E293B"/>
          <w:sz w:val="17"/>
        </w:rPr>
        <w:br/>
        <w:t xml:space="preserve">│  Unstructured Resume (PDF/Word)                                        </w:t>
      </w:r>
      <w:r>
        <w:rPr>
          <w:rFonts w:ascii="Consolas" w:hAnsi="Consolas"/>
          <w:color w:val="1E293B"/>
          <w:sz w:val="17"/>
        </w:rPr>
        <w:t xml:space="preserve">     │</w:t>
      </w:r>
      <w:r>
        <w:rPr>
          <w:rFonts w:ascii="Consolas" w:hAnsi="Consolas"/>
          <w:color w:val="1E293B"/>
          <w:sz w:val="17"/>
        </w:rPr>
        <w:br/>
        <w:t>│         │                                                                   │</w:t>
      </w:r>
      <w:r>
        <w:rPr>
          <w:rFonts w:ascii="Consolas" w:hAnsi="Consolas"/>
          <w:color w:val="1E293B"/>
          <w:sz w:val="17"/>
        </w:rPr>
        <w:br/>
        <w:t>│         ▼                                                                   │</w:t>
      </w:r>
      <w:r>
        <w:rPr>
          <w:rFonts w:ascii="Consolas" w:hAnsi="Consolas"/>
          <w:color w:val="1E293B"/>
          <w:sz w:val="17"/>
        </w:rPr>
        <w:br/>
        <w:t>│  [1. Input Sanitizer &amp; Prompt Strip Pre-Parser]  ◄── Security Gate          │</w:t>
      </w:r>
      <w:r>
        <w:rPr>
          <w:rFonts w:ascii="Consolas" w:hAnsi="Consolas"/>
          <w:color w:val="1E293B"/>
          <w:sz w:val="17"/>
        </w:rPr>
        <w:br/>
        <w:t xml:space="preserve">│        </w:t>
      </w:r>
      <w:r>
        <w:rPr>
          <w:rFonts w:ascii="Consolas" w:hAnsi="Consolas"/>
          <w:color w:val="1E293B"/>
          <w:sz w:val="17"/>
        </w:rPr>
        <w:t xml:space="preserve"> │                                                                   │</w:t>
      </w:r>
      <w:r>
        <w:rPr>
          <w:rFonts w:ascii="Consolas" w:hAnsi="Consolas"/>
          <w:color w:val="1E293B"/>
          <w:sz w:val="17"/>
        </w:rPr>
        <w:br/>
        <w:t>│         ▼                                                                   │</w:t>
      </w:r>
      <w:r>
        <w:rPr>
          <w:rFonts w:ascii="Consolas" w:hAnsi="Consolas"/>
          <w:color w:val="1E293B"/>
          <w:sz w:val="17"/>
        </w:rPr>
        <w:br/>
        <w:t xml:space="preserve">│  [2. BERT Entity Extractor] ──▶ Extracts Skills, Work Exp, Education      </w:t>
      </w:r>
      <w:r>
        <w:rPr>
          <w:rFonts w:ascii="Consolas" w:hAnsi="Consolas"/>
          <w:color w:val="1E293B"/>
          <w:sz w:val="17"/>
        </w:rPr>
        <w:t>│</w:t>
      </w:r>
      <w:r>
        <w:rPr>
          <w:rFonts w:ascii="Consolas" w:hAnsi="Consolas"/>
          <w:color w:val="1E293B"/>
          <w:sz w:val="17"/>
        </w:rPr>
        <w:br/>
        <w:t xml:space="preserve">│         │              </w:t>
      </w:r>
      <w:r>
        <w:rPr>
          <w:rFonts w:ascii="Consolas" w:hAnsi="Consolas"/>
          <w:color w:val="1E293B"/>
          <w:sz w:val="17"/>
        </w:rPr>
        <w:t xml:space="preserve">                                                     │</w:t>
      </w:r>
      <w:r>
        <w:rPr>
          <w:rFonts w:ascii="Consolas" w:hAnsi="Consolas"/>
          <w:color w:val="1E293B"/>
          <w:sz w:val="17"/>
        </w:rPr>
        <w:br/>
        <w:t>│         ▼                                                                   │</w:t>
      </w:r>
      <w:r>
        <w:rPr>
          <w:rFonts w:ascii="Consolas" w:hAnsi="Consolas"/>
          <w:color w:val="1E293B"/>
          <w:sz w:val="17"/>
        </w:rPr>
        <w:br/>
      </w:r>
      <w:proofErr w:type="gramStart"/>
      <w:r>
        <w:rPr>
          <w:rFonts w:ascii="Consolas" w:hAnsi="Consolas"/>
          <w:color w:val="1E293B"/>
          <w:sz w:val="17"/>
        </w:rPr>
        <w:t>│  [</w:t>
      </w:r>
      <w:proofErr w:type="gramEnd"/>
      <w:r>
        <w:rPr>
          <w:rFonts w:ascii="Consolas" w:hAnsi="Consolas"/>
          <w:color w:val="1E293B"/>
          <w:sz w:val="17"/>
        </w:rPr>
        <w:t xml:space="preserve">3. Proxy Masking Engine] </w:t>
      </w:r>
      <w:r>
        <w:rPr>
          <w:rFonts w:ascii="Consolas" w:hAnsi="Consolas"/>
          <w:color w:val="1E293B"/>
          <w:sz w:val="17"/>
        </w:rPr>
        <w:t xml:space="preserve">──▶ Masks Name, Photo, Gender, Grad Year, Age   </w:t>
      </w:r>
      <w:r>
        <w:rPr>
          <w:rFonts w:ascii="Consolas" w:hAnsi="Consolas"/>
          <w:color w:val="1E293B"/>
          <w:sz w:val="17"/>
        </w:rPr>
        <w:t>│</w:t>
      </w:r>
      <w:r>
        <w:rPr>
          <w:rFonts w:ascii="Consolas" w:hAnsi="Consolas"/>
          <w:color w:val="1E293B"/>
          <w:sz w:val="17"/>
        </w:rPr>
        <w:br/>
        <w:t xml:space="preserve">│         │                              </w:t>
      </w:r>
      <w:r>
        <w:rPr>
          <w:rFonts w:ascii="Consolas" w:hAnsi="Consolas"/>
          <w:color w:val="1E293B"/>
          <w:sz w:val="17"/>
        </w:rPr>
        <w:t xml:space="preserve">                                     │</w:t>
      </w:r>
      <w:r>
        <w:rPr>
          <w:rFonts w:ascii="Consolas" w:hAnsi="Consolas"/>
          <w:color w:val="1E293B"/>
          <w:sz w:val="17"/>
        </w:rPr>
        <w:br/>
        <w:t>│         ▼                                                                   │</w:t>
      </w:r>
      <w:r>
        <w:rPr>
          <w:rFonts w:ascii="Consolas" w:hAnsi="Consolas"/>
          <w:color w:val="1E293B"/>
          <w:sz w:val="17"/>
        </w:rPr>
        <w:br/>
      </w:r>
      <w:proofErr w:type="gramStart"/>
      <w:r>
        <w:rPr>
          <w:rFonts w:ascii="Consolas" w:hAnsi="Consolas"/>
          <w:color w:val="1E293B"/>
          <w:sz w:val="17"/>
        </w:rPr>
        <w:t>│  [</w:t>
      </w:r>
      <w:proofErr w:type="gramEnd"/>
      <w:r>
        <w:rPr>
          <w:rFonts w:ascii="Consolas" w:hAnsi="Consolas"/>
          <w:color w:val="1E293B"/>
          <w:sz w:val="17"/>
        </w:rPr>
        <w:t>4. Vector Embedding &amp; XGBoost Ranker] ──▶ Calculates Composite Match Score</w:t>
      </w:r>
      <w:r>
        <w:rPr>
          <w:rFonts w:ascii="Consolas" w:hAnsi="Consolas"/>
          <w:color w:val="1E293B"/>
          <w:sz w:val="17"/>
        </w:rPr>
        <w:t>│</w:t>
      </w:r>
      <w:r>
        <w:rPr>
          <w:rFonts w:ascii="Consolas" w:hAnsi="Consolas"/>
          <w:color w:val="1E293B"/>
          <w:sz w:val="17"/>
        </w:rPr>
        <w:br/>
        <w:t xml:space="preserve">│         │                                             </w:t>
      </w:r>
      <w:r>
        <w:rPr>
          <w:rFonts w:ascii="Consolas" w:hAnsi="Consolas"/>
          <w:color w:val="1E293B"/>
          <w:sz w:val="17"/>
        </w:rPr>
        <w:t xml:space="preserve">                      │</w:t>
      </w:r>
      <w:r>
        <w:rPr>
          <w:rFonts w:ascii="Consolas" w:hAnsi="Consolas"/>
          <w:color w:val="1E293B"/>
          <w:sz w:val="17"/>
        </w:rPr>
        <w:br/>
        <w:t>│         ▼                                                                   │</w:t>
      </w:r>
      <w:r>
        <w:rPr>
          <w:rFonts w:ascii="Consolas" w:hAnsi="Consolas"/>
          <w:color w:val="1E293B"/>
          <w:sz w:val="17"/>
        </w:rPr>
        <w:br/>
      </w:r>
      <w:proofErr w:type="gramStart"/>
      <w:r>
        <w:rPr>
          <w:rFonts w:ascii="Consolas" w:hAnsi="Consolas"/>
          <w:color w:val="1E293B"/>
          <w:sz w:val="17"/>
        </w:rPr>
        <w:t>│  [</w:t>
      </w:r>
      <w:proofErr w:type="gramEnd"/>
      <w:r>
        <w:rPr>
          <w:rFonts w:ascii="Consolas" w:hAnsi="Consolas"/>
          <w:color w:val="1E293B"/>
          <w:sz w:val="17"/>
        </w:rPr>
        <w:t>5. Recruiter UI Friction &amp; Blind Review Lock] ◄── Article 14 Oversight    │</w:t>
      </w:r>
      <w:r>
        <w:rPr>
          <w:rFonts w:ascii="Consolas" w:hAnsi="Consolas"/>
          <w:color w:val="1E293B"/>
          <w:sz w:val="17"/>
        </w:rPr>
        <w:br/>
        <w:t xml:space="preserve">│                                                                       </w:t>
      </w:r>
      <w:r>
        <w:rPr>
          <w:rFonts w:ascii="Consolas" w:hAnsi="Consolas"/>
          <w:color w:val="1E293B"/>
          <w:sz w:val="17"/>
        </w:rPr>
        <w:t xml:space="preserve">      │</w:t>
      </w:r>
      <w:r>
        <w:rPr>
          <w:rFonts w:ascii="Consolas" w:hAnsi="Consolas"/>
          <w:color w:val="1E293B"/>
          <w:sz w:val="17"/>
        </w:rPr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7488DD8" w14:textId="77777777" w:rsidR="00B50FEF" w:rsidRDefault="0061131F">
      <w:pPr>
        <w:spacing w:before="80" w:after="80"/>
      </w:pPr>
      <w:r>
        <w:rPr>
          <w:color w:val="CBD5E1"/>
        </w:rPr>
        <w:t>――――――――――――――――――――――――――――――――――――――――</w:t>
      </w:r>
    </w:p>
    <w:p w14:paraId="557659B4" w14:textId="77777777" w:rsidR="00B50FEF" w:rsidRDefault="0061131F">
      <w:pPr>
        <w:pStyle w:val="Heading2"/>
        <w:spacing w:after="80"/>
      </w:pPr>
      <w:r>
        <w:rPr>
          <w:color w:val="1E3A8A"/>
        </w:rPr>
        <w:t>2. Technical Component Specifications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B50FEF" w14:paraId="74168B9C" w14:textId="77777777" w:rsidTr="0061131F">
        <w:trPr>
          <w:jc w:val="center"/>
        </w:trPr>
        <w:tc>
          <w:tcPr>
            <w:tcW w:w="2484" w:type="dxa"/>
            <w:shd w:val="clear" w:color="auto" w:fill="1E293B"/>
          </w:tcPr>
          <w:p w14:paraId="385C3E1C" w14:textId="77777777" w:rsidR="00B50FEF" w:rsidRDefault="0061131F">
            <w:pPr>
              <w:spacing w:before="40" w:after="40"/>
            </w:pPr>
            <w:r>
              <w:rPr>
                <w:b/>
                <w:color w:val="FFFFFF"/>
              </w:rPr>
              <w:t>Component</w:t>
            </w:r>
          </w:p>
        </w:tc>
        <w:tc>
          <w:tcPr>
            <w:tcW w:w="2484" w:type="dxa"/>
            <w:shd w:val="clear" w:color="auto" w:fill="1E293B"/>
          </w:tcPr>
          <w:p w14:paraId="45C78B58" w14:textId="77777777" w:rsidR="00B50FEF" w:rsidRDefault="0061131F">
            <w:pPr>
              <w:spacing w:before="40" w:after="40"/>
            </w:pPr>
            <w:r>
              <w:rPr>
                <w:b/>
                <w:color w:val="FFFFFF"/>
              </w:rPr>
              <w:t>Technical Implementation</w:t>
            </w:r>
          </w:p>
        </w:tc>
        <w:tc>
          <w:tcPr>
            <w:tcW w:w="2484" w:type="dxa"/>
            <w:shd w:val="clear" w:color="auto" w:fill="1E293B"/>
          </w:tcPr>
          <w:p w14:paraId="13397A46" w14:textId="77777777" w:rsidR="00B50FEF" w:rsidRDefault="0061131F">
            <w:pPr>
              <w:spacing w:before="40" w:after="40"/>
            </w:pPr>
            <w:r>
              <w:rPr>
                <w:b/>
                <w:color w:val="FFFFFF"/>
              </w:rPr>
              <w:t>Primary Function</w:t>
            </w:r>
          </w:p>
        </w:tc>
        <w:tc>
          <w:tcPr>
            <w:tcW w:w="2484" w:type="dxa"/>
            <w:shd w:val="clear" w:color="auto" w:fill="1E293B"/>
          </w:tcPr>
          <w:p w14:paraId="1F1497F6" w14:textId="77777777" w:rsidR="00B50FEF" w:rsidRDefault="0061131F">
            <w:pPr>
              <w:spacing w:before="40" w:after="40"/>
            </w:pPr>
            <w:r>
              <w:rPr>
                <w:b/>
                <w:color w:val="FFFFFF"/>
              </w:rPr>
              <w:t>Governance Control</w:t>
            </w:r>
          </w:p>
        </w:tc>
      </w:tr>
      <w:tr w:rsidR="00B50FEF" w14:paraId="6217DCB5" w14:textId="77777777" w:rsidTr="0061131F">
        <w:trPr>
          <w:jc w:val="center"/>
        </w:trPr>
        <w:tc>
          <w:tcPr>
            <w:tcW w:w="2484" w:type="dxa"/>
            <w:shd w:val="clear" w:color="auto" w:fill="F8FAFC"/>
          </w:tcPr>
          <w:p w14:paraId="1FF6D84F" w14:textId="77777777" w:rsidR="00B50FEF" w:rsidRDefault="0061131F">
            <w:pPr>
              <w:spacing w:before="40" w:after="40"/>
            </w:pPr>
            <w:r>
              <w:rPr>
                <w:b/>
              </w:rPr>
              <w:t xml:space="preserve">Input </w:t>
            </w:r>
            <w:r>
              <w:rPr>
                <w:b/>
              </w:rPr>
              <w:t>Sanitizer</w:t>
            </w:r>
          </w:p>
        </w:tc>
        <w:tc>
          <w:tcPr>
            <w:tcW w:w="2484" w:type="dxa"/>
            <w:shd w:val="clear" w:color="auto" w:fill="F8FAFC"/>
          </w:tcPr>
          <w:p w14:paraId="5BD51342" w14:textId="77777777" w:rsidR="00B50FEF" w:rsidRDefault="0061131F">
            <w:pPr>
              <w:spacing w:before="40" w:after="40"/>
            </w:pPr>
            <w:r>
              <w:t>Python PyMuPDF + RegEx Pre-parser</w:t>
            </w:r>
          </w:p>
        </w:tc>
        <w:tc>
          <w:tcPr>
            <w:tcW w:w="2484" w:type="dxa"/>
            <w:shd w:val="clear" w:color="auto" w:fill="F8FAFC"/>
          </w:tcPr>
          <w:p w14:paraId="1850AC89" w14:textId="77777777" w:rsidR="00B50FEF" w:rsidRDefault="0061131F">
            <w:pPr>
              <w:spacing w:before="40" w:after="40"/>
            </w:pPr>
            <w:r>
              <w:t>Sanitizes PDF text layer, strips hidden text &amp; prompt injections.</w:t>
            </w:r>
          </w:p>
        </w:tc>
        <w:tc>
          <w:tcPr>
            <w:tcW w:w="2484" w:type="dxa"/>
            <w:shd w:val="clear" w:color="auto" w:fill="F8FAFC"/>
          </w:tcPr>
          <w:p w14:paraId="69F7CA46" w14:textId="77777777" w:rsidR="00B50FEF" w:rsidRDefault="0061131F">
            <w:pPr>
              <w:spacing w:before="40" w:after="40"/>
            </w:pPr>
            <w:r>
              <w:t>Article 15 Cybersecurity</w:t>
            </w:r>
          </w:p>
        </w:tc>
      </w:tr>
      <w:tr w:rsidR="00B50FEF" w14:paraId="5038C4A1" w14:textId="77777777" w:rsidTr="0061131F">
        <w:trPr>
          <w:jc w:val="center"/>
        </w:trPr>
        <w:tc>
          <w:tcPr>
            <w:tcW w:w="2484" w:type="dxa"/>
            <w:shd w:val="clear" w:color="auto" w:fill="FFFFFF"/>
          </w:tcPr>
          <w:p w14:paraId="487B0091" w14:textId="77777777" w:rsidR="00B50FEF" w:rsidRDefault="0061131F">
            <w:pPr>
              <w:spacing w:before="40" w:after="40"/>
            </w:pPr>
            <w:r>
              <w:rPr>
                <w:b/>
              </w:rPr>
              <w:t>Entity Extractor</w:t>
            </w:r>
          </w:p>
        </w:tc>
        <w:tc>
          <w:tcPr>
            <w:tcW w:w="2484" w:type="dxa"/>
            <w:shd w:val="clear" w:color="auto" w:fill="FFFFFF"/>
          </w:tcPr>
          <w:p w14:paraId="31D19B56" w14:textId="77777777" w:rsidR="00B50FEF" w:rsidRDefault="0061131F">
            <w:pPr>
              <w:spacing w:before="40" w:after="40"/>
            </w:pPr>
            <w:r>
              <w:t xml:space="preserve">Fine-tuned </w:t>
            </w:r>
            <w:r>
              <w:rPr>
                <w:rFonts w:ascii="Consolas" w:hAnsi="Consolas"/>
                <w:color w:val="333333"/>
                <w:sz w:val="19"/>
              </w:rPr>
              <w:t>dbmdz/bert-large-cased-finetuned-conll03-english</w:t>
            </w:r>
          </w:p>
        </w:tc>
        <w:tc>
          <w:tcPr>
            <w:tcW w:w="2484" w:type="dxa"/>
            <w:shd w:val="clear" w:color="auto" w:fill="FFFFFF"/>
          </w:tcPr>
          <w:p w14:paraId="5140F1DB" w14:textId="77777777" w:rsidR="00B50FEF" w:rsidRDefault="0061131F">
            <w:pPr>
              <w:spacing w:before="40" w:after="40"/>
            </w:pPr>
            <w:r>
              <w:t>Extracts candidate skills, job titles, year</w:t>
            </w:r>
            <w:r>
              <w:t>s of experience, and degrees.</w:t>
            </w:r>
          </w:p>
        </w:tc>
        <w:tc>
          <w:tcPr>
            <w:tcW w:w="2484" w:type="dxa"/>
            <w:shd w:val="clear" w:color="auto" w:fill="FFFFFF"/>
          </w:tcPr>
          <w:p w14:paraId="438B4091" w14:textId="77777777" w:rsidR="00B50FEF" w:rsidRDefault="0061131F">
            <w:pPr>
              <w:spacing w:before="40" w:after="40"/>
            </w:pPr>
            <w:r>
              <w:t>Article 10 Data Quality</w:t>
            </w:r>
          </w:p>
        </w:tc>
      </w:tr>
      <w:tr w:rsidR="00B50FEF" w14:paraId="5F123B1E" w14:textId="77777777" w:rsidTr="0061131F">
        <w:trPr>
          <w:jc w:val="center"/>
        </w:trPr>
        <w:tc>
          <w:tcPr>
            <w:tcW w:w="2484" w:type="dxa"/>
            <w:shd w:val="clear" w:color="auto" w:fill="F8FAFC"/>
          </w:tcPr>
          <w:p w14:paraId="2CDC390B" w14:textId="77777777" w:rsidR="00B50FEF" w:rsidRDefault="0061131F">
            <w:pPr>
              <w:spacing w:before="40" w:after="40"/>
            </w:pPr>
            <w:r>
              <w:rPr>
                <w:b/>
              </w:rPr>
              <w:t>Proxy Masking Engine</w:t>
            </w:r>
          </w:p>
        </w:tc>
        <w:tc>
          <w:tcPr>
            <w:tcW w:w="2484" w:type="dxa"/>
            <w:shd w:val="clear" w:color="auto" w:fill="F8FAFC"/>
          </w:tcPr>
          <w:p w14:paraId="17852BB2" w14:textId="77777777" w:rsidR="00B50FEF" w:rsidRDefault="0061131F">
            <w:pPr>
              <w:spacing w:before="40" w:after="40"/>
            </w:pPr>
            <w:r>
              <w:t xml:space="preserve">Spacy NER + Rule-based </w:t>
            </w:r>
            <w:r>
              <w:lastRenderedPageBreak/>
              <w:t>Masking</w:t>
            </w:r>
          </w:p>
        </w:tc>
        <w:tc>
          <w:tcPr>
            <w:tcW w:w="2484" w:type="dxa"/>
            <w:shd w:val="clear" w:color="auto" w:fill="F8FAFC"/>
          </w:tcPr>
          <w:p w14:paraId="6AEA1731" w14:textId="77777777" w:rsidR="00B50FEF" w:rsidRDefault="0061131F">
            <w:pPr>
              <w:spacing w:before="40" w:after="40"/>
            </w:pPr>
            <w:r>
              <w:lastRenderedPageBreak/>
              <w:t xml:space="preserve">Strips demographic </w:t>
            </w:r>
            <w:r>
              <w:lastRenderedPageBreak/>
              <w:t>proxies (gendered names, graduation dates, zip codes).</w:t>
            </w:r>
          </w:p>
        </w:tc>
        <w:tc>
          <w:tcPr>
            <w:tcW w:w="2484" w:type="dxa"/>
            <w:shd w:val="clear" w:color="auto" w:fill="F8FAFC"/>
          </w:tcPr>
          <w:p w14:paraId="3188903D" w14:textId="77777777" w:rsidR="00B50FEF" w:rsidRDefault="0061131F">
            <w:pPr>
              <w:spacing w:before="40" w:after="40"/>
            </w:pPr>
            <w:r>
              <w:lastRenderedPageBreak/>
              <w:t>Article 10 Bias Mitigation</w:t>
            </w:r>
          </w:p>
        </w:tc>
      </w:tr>
      <w:tr w:rsidR="00B50FEF" w14:paraId="11EC4E96" w14:textId="77777777" w:rsidTr="0061131F">
        <w:trPr>
          <w:jc w:val="center"/>
        </w:trPr>
        <w:tc>
          <w:tcPr>
            <w:tcW w:w="2484" w:type="dxa"/>
            <w:shd w:val="clear" w:color="auto" w:fill="FFFFFF"/>
          </w:tcPr>
          <w:p w14:paraId="5972C843" w14:textId="77777777" w:rsidR="00B50FEF" w:rsidRDefault="0061131F">
            <w:pPr>
              <w:spacing w:before="40" w:after="40"/>
            </w:pPr>
            <w:r>
              <w:rPr>
                <w:b/>
              </w:rPr>
              <w:t>Vector Matcher</w:t>
            </w:r>
          </w:p>
        </w:tc>
        <w:tc>
          <w:tcPr>
            <w:tcW w:w="2484" w:type="dxa"/>
            <w:shd w:val="clear" w:color="auto" w:fill="FFFFFF"/>
          </w:tcPr>
          <w:p w14:paraId="23798E6E" w14:textId="77777777" w:rsidR="00B50FEF" w:rsidRDefault="0061131F">
            <w:pPr>
              <w:spacing w:before="40" w:after="40"/>
            </w:pPr>
            <w:r>
              <w:t>Sentence-Transformers (</w:t>
            </w:r>
            <w:r>
              <w:rPr>
                <w:rFonts w:ascii="Consolas" w:hAnsi="Consolas"/>
                <w:color w:val="333333"/>
                <w:sz w:val="19"/>
              </w:rPr>
              <w:t>all-mpnet-base-v2</w:t>
            </w:r>
            <w:r>
              <w:t>)</w:t>
            </w:r>
          </w:p>
        </w:tc>
        <w:tc>
          <w:tcPr>
            <w:tcW w:w="2484" w:type="dxa"/>
            <w:shd w:val="clear" w:color="auto" w:fill="FFFFFF"/>
          </w:tcPr>
          <w:p w14:paraId="0959CE82" w14:textId="77777777" w:rsidR="00B50FEF" w:rsidRDefault="0061131F">
            <w:pPr>
              <w:spacing w:before="40" w:after="40"/>
            </w:pPr>
            <w:r>
              <w:t>Generates 768-dimensional embeddings of candidate skills vs job requirements.</w:t>
            </w:r>
          </w:p>
        </w:tc>
        <w:tc>
          <w:tcPr>
            <w:tcW w:w="2484" w:type="dxa"/>
            <w:shd w:val="clear" w:color="auto" w:fill="FFFFFF"/>
          </w:tcPr>
          <w:p w14:paraId="5553FBB6" w14:textId="77777777" w:rsidR="00B50FEF" w:rsidRDefault="0061131F">
            <w:pPr>
              <w:spacing w:before="40" w:after="40"/>
            </w:pPr>
            <w:r>
              <w:t>Article 15 Accuracy</w:t>
            </w:r>
          </w:p>
        </w:tc>
      </w:tr>
      <w:tr w:rsidR="00B50FEF" w14:paraId="74A3AB49" w14:textId="77777777" w:rsidTr="0061131F">
        <w:trPr>
          <w:jc w:val="center"/>
        </w:trPr>
        <w:tc>
          <w:tcPr>
            <w:tcW w:w="2484" w:type="dxa"/>
            <w:shd w:val="clear" w:color="auto" w:fill="F8FAFC"/>
          </w:tcPr>
          <w:p w14:paraId="318F7F53" w14:textId="77777777" w:rsidR="00B50FEF" w:rsidRDefault="0061131F">
            <w:pPr>
              <w:spacing w:before="40" w:after="40"/>
            </w:pPr>
            <w:r>
              <w:rPr>
                <w:b/>
              </w:rPr>
              <w:t>Scoring Model</w:t>
            </w:r>
          </w:p>
        </w:tc>
        <w:tc>
          <w:tcPr>
            <w:tcW w:w="2484" w:type="dxa"/>
            <w:shd w:val="clear" w:color="auto" w:fill="F8FAFC"/>
          </w:tcPr>
          <w:p w14:paraId="69145AC8" w14:textId="77777777" w:rsidR="00B50FEF" w:rsidRDefault="0061131F">
            <w:pPr>
              <w:spacing w:before="40" w:after="40"/>
            </w:pPr>
            <w:r>
              <w:t>XGBoost Regressor (v1.7.3)</w:t>
            </w:r>
          </w:p>
        </w:tc>
        <w:tc>
          <w:tcPr>
            <w:tcW w:w="2484" w:type="dxa"/>
            <w:shd w:val="clear" w:color="auto" w:fill="F8FAFC"/>
          </w:tcPr>
          <w:p w14:paraId="4CEB9D5F" w14:textId="77777777" w:rsidR="00B50FEF" w:rsidRDefault="0061131F">
            <w:pPr>
              <w:spacing w:before="40" w:after="40"/>
            </w:pPr>
            <w:r>
              <w:t>Outputs composite score ($0.00 - 100.00$) and quantile ranking.</w:t>
            </w:r>
          </w:p>
        </w:tc>
        <w:tc>
          <w:tcPr>
            <w:tcW w:w="2484" w:type="dxa"/>
            <w:shd w:val="clear" w:color="auto" w:fill="F8FAFC"/>
          </w:tcPr>
          <w:p w14:paraId="060122E0" w14:textId="77777777" w:rsidR="00B50FEF" w:rsidRDefault="0061131F">
            <w:pPr>
              <w:spacing w:before="40" w:after="40"/>
            </w:pPr>
            <w:r>
              <w:t>Article 11 Tech Documentation</w:t>
            </w:r>
          </w:p>
        </w:tc>
      </w:tr>
      <w:tr w:rsidR="00B50FEF" w14:paraId="45FF3F09" w14:textId="77777777" w:rsidTr="0061131F">
        <w:trPr>
          <w:jc w:val="center"/>
        </w:trPr>
        <w:tc>
          <w:tcPr>
            <w:tcW w:w="2484" w:type="dxa"/>
            <w:shd w:val="clear" w:color="auto" w:fill="FFFFFF"/>
          </w:tcPr>
          <w:p w14:paraId="45EF0D66" w14:textId="77777777" w:rsidR="00B50FEF" w:rsidRDefault="0061131F">
            <w:pPr>
              <w:spacing w:before="40" w:after="40"/>
            </w:pPr>
            <w:r>
              <w:rPr>
                <w:b/>
              </w:rPr>
              <w:t>Oversight UI Engine</w:t>
            </w:r>
          </w:p>
        </w:tc>
        <w:tc>
          <w:tcPr>
            <w:tcW w:w="2484" w:type="dxa"/>
            <w:shd w:val="clear" w:color="auto" w:fill="FFFFFF"/>
          </w:tcPr>
          <w:p w14:paraId="7EE1E1E2" w14:textId="77777777" w:rsidR="00B50FEF" w:rsidRDefault="0061131F">
            <w:pPr>
              <w:spacing w:before="40" w:after="40"/>
            </w:pPr>
            <w:r>
              <w:t>React / Next.js Enterprise Web Console</w:t>
            </w:r>
          </w:p>
        </w:tc>
        <w:tc>
          <w:tcPr>
            <w:tcW w:w="2484" w:type="dxa"/>
            <w:shd w:val="clear" w:color="auto" w:fill="FFFFFF"/>
          </w:tcPr>
          <w:p w14:paraId="3AA3A785" w14:textId="77777777" w:rsidR="00B50FEF" w:rsidRDefault="0061131F">
            <w:pPr>
              <w:spacing w:before="40" w:after="40"/>
            </w:pPr>
            <w:r>
              <w:t>Enforces 2-minute mandatory review time lock &amp; blind skill evaluation.</w:t>
            </w:r>
          </w:p>
        </w:tc>
        <w:tc>
          <w:tcPr>
            <w:tcW w:w="2484" w:type="dxa"/>
            <w:shd w:val="clear" w:color="auto" w:fill="FFFFFF"/>
          </w:tcPr>
          <w:p w14:paraId="335E5C14" w14:textId="77777777" w:rsidR="00B50FEF" w:rsidRDefault="0061131F">
            <w:pPr>
              <w:spacing w:before="40" w:after="40"/>
            </w:pPr>
            <w:r>
              <w:t>Article 14 Human Oversight</w:t>
            </w:r>
          </w:p>
        </w:tc>
      </w:tr>
    </w:tbl>
    <w:p w14:paraId="6C2218F4" w14:textId="77777777" w:rsidR="00B50FEF" w:rsidRDefault="00B50FEF">
      <w:pPr>
        <w:spacing w:after="120"/>
      </w:pPr>
    </w:p>
    <w:p w14:paraId="73243CED" w14:textId="77777777" w:rsidR="00B50FEF" w:rsidRDefault="0061131F">
      <w:pPr>
        <w:spacing w:before="80" w:after="80"/>
      </w:pPr>
      <w:r>
        <w:rPr>
          <w:color w:val="CBD5E1"/>
        </w:rPr>
        <w:t>――――――――――――――――――――――――――――――――――――――――</w:t>
      </w:r>
    </w:p>
    <w:p w14:paraId="50424CB4" w14:textId="77777777" w:rsidR="00B50FEF" w:rsidRDefault="0061131F">
      <w:pPr>
        <w:pStyle w:val="Heading2"/>
        <w:spacing w:after="80"/>
      </w:pPr>
      <w:r>
        <w:rPr>
          <w:color w:val="1E3A8A"/>
        </w:rPr>
        <w:t>3. Data Inputs &amp; Output Specifications</w:t>
      </w:r>
    </w:p>
    <w:p w14:paraId="1A8571EE" w14:textId="77777777" w:rsidR="00B50FEF" w:rsidRDefault="0061131F">
      <w:pPr>
        <w:pStyle w:val="Heading3"/>
        <w:spacing w:before="160" w:after="40"/>
      </w:pPr>
      <w:r>
        <w:t>3.1 System Inputs</w:t>
      </w:r>
    </w:p>
    <w:p w14:paraId="0C707774" w14:textId="77777777" w:rsidR="00B50FEF" w:rsidRDefault="0061131F">
      <w:pPr>
        <w:pStyle w:val="ListNumber"/>
        <w:spacing w:after="40"/>
      </w:pPr>
      <w:r>
        <w:rPr>
          <w:b/>
        </w:rPr>
        <w:t>Candidate Resumes (CVs):</w:t>
      </w:r>
      <w:r>
        <w:t xml:space="preserve"> Unstructured text formats (PDF, DOCX, TXT) uploaded by applicants or imported via ATS integrations (Greenhouse, Lever, Workday).</w:t>
      </w:r>
    </w:p>
    <w:p w14:paraId="51A35543" w14:textId="77777777" w:rsidR="00B50FEF" w:rsidRDefault="0061131F">
      <w:pPr>
        <w:pStyle w:val="ListNumber"/>
        <w:spacing w:after="40"/>
      </w:pPr>
      <w:r>
        <w:rPr>
          <w:b/>
        </w:rPr>
        <w:t xml:space="preserve">Job </w:t>
      </w:r>
      <w:r>
        <w:rPr>
          <w:b/>
        </w:rPr>
        <w:t>Description Requisitions:</w:t>
      </w:r>
      <w:r>
        <w:t xml:space="preserve"> Structured job postings containing required skills, minimum years of experience, educational requirements, and location constraints.</w:t>
      </w:r>
    </w:p>
    <w:p w14:paraId="020AC70E" w14:textId="77777777" w:rsidR="00B50FEF" w:rsidRDefault="0061131F">
      <w:pPr>
        <w:pStyle w:val="Heading3"/>
        <w:spacing w:before="160" w:after="40"/>
      </w:pPr>
      <w:r>
        <w:t>3.2 System Outputs</w:t>
      </w:r>
    </w:p>
    <w:p w14:paraId="72832426" w14:textId="77777777" w:rsidR="00B50FEF" w:rsidRDefault="0061131F">
      <w:pPr>
        <w:pStyle w:val="ListNumber"/>
        <w:spacing w:after="40"/>
      </w:pPr>
      <w:r>
        <w:rPr>
          <w:b/>
        </w:rPr>
        <w:t>Candidate Match Score ($0.00–100.00$):</w:t>
      </w:r>
      <w:r>
        <w:t xml:space="preserve"> Numerical score estimating candidate al</w:t>
      </w:r>
      <w:r>
        <w:t>ignment with job requirements.</w:t>
      </w:r>
    </w:p>
    <w:p w14:paraId="2C0EAB43" w14:textId="77777777" w:rsidR="00B50FEF" w:rsidRDefault="0061131F">
      <w:pPr>
        <w:pStyle w:val="ListNumber"/>
        <w:spacing w:after="40"/>
      </w:pPr>
      <w:r>
        <w:rPr>
          <w:b/>
        </w:rPr>
        <w:t>Quantile Shortlist Ranking:</w:t>
      </w:r>
      <w:r>
        <w:t xml:space="preserve"> Ordinal ranking ($1, 2, 3 \dots N$) of applicants for a given job posting.</w:t>
      </w:r>
    </w:p>
    <w:p w14:paraId="49CCF1A5" w14:textId="77777777" w:rsidR="00B50FEF" w:rsidRDefault="0061131F">
      <w:pPr>
        <w:pStyle w:val="ListNumber"/>
        <w:spacing w:after="40"/>
      </w:pPr>
      <w:r>
        <w:rPr>
          <w:b/>
        </w:rPr>
        <w:t>Feature Impact Breakdown:</w:t>
      </w:r>
      <w:r>
        <w:t xml:space="preserve"> Explainability summary showing top positive and negative contributing skill vectors (Article 13 </w:t>
      </w:r>
      <w:r>
        <w:t>Transparency).</w:t>
      </w:r>
    </w:p>
    <w:sectPr w:rsidR="00B50FEF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131F"/>
    <w:rsid w:val="00AA1D8D"/>
    <w:rsid w:val="00B47730"/>
    <w:rsid w:val="00B50FE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1A3794"/>
  <w14:defaultImageDpi w14:val="300"/>
  <w15:docId w15:val="{68E09AF1-61C6-4C93-8BDF-DA6EB9481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644</Words>
  <Characters>3673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Pranit Kolamkar</cp:lastModifiedBy>
  <cp:revision>2</cp:revision>
  <dcterms:created xsi:type="dcterms:W3CDTF">2013-12-23T23:15:00Z</dcterms:created>
  <dcterms:modified xsi:type="dcterms:W3CDTF">2026-08-19T12:01:00Z</dcterms:modified>
  <cp:category/>
</cp:coreProperties>
</file>