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1C02C" w14:textId="77777777" w:rsidR="0027034A" w:rsidRDefault="009E418F">
      <w:pPr>
        <w:pStyle w:val="Heading1"/>
        <w:spacing w:before="240" w:after="120"/>
      </w:pPr>
      <w:r>
        <w:rPr>
          <w:color w:val="0F172A"/>
        </w:rPr>
        <w:t>Legal Classification Analysis &amp; Article 6(3) Statutory Bar Rejection</w:t>
      </w:r>
    </w:p>
    <w:p w14:paraId="11560D43" w14:textId="77777777" w:rsidR="0027034A" w:rsidRDefault="009E418F"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</w:t>
      </w:r>
    </w:p>
    <w:p w14:paraId="2D477C70" w14:textId="77777777" w:rsidR="0027034A" w:rsidRDefault="009E418F">
      <w:pPr>
        <w:spacing w:before="80" w:after="80"/>
      </w:pPr>
      <w:r>
        <w:rPr>
          <w:color w:val="CBD5E1"/>
        </w:rPr>
        <w:t>―――――――――――――――――</w:t>
      </w:r>
      <w:r>
        <w:rPr>
          <w:color w:val="CBD5E1"/>
        </w:rPr>
        <w:t>―――――――――――――――――――――――</w:t>
      </w:r>
    </w:p>
    <w:p w14:paraId="2A7D97E6" w14:textId="77777777" w:rsidR="0027034A" w:rsidRDefault="009E418F">
      <w:pPr>
        <w:pStyle w:val="Heading2"/>
        <w:spacing w:after="80"/>
      </w:pPr>
      <w:r>
        <w:rPr>
          <w:color w:val="1E3A8A"/>
        </w:rPr>
        <w:t>1. Legal Classification Executive Summary</w:t>
      </w:r>
    </w:p>
    <w:p w14:paraId="2F3929C6" w14:textId="77777777" w:rsidR="0027034A" w:rsidRDefault="009E418F">
      <w:pPr>
        <w:spacing w:after="80"/>
      </w:pPr>
      <w:r>
        <w:t xml:space="preserve">Under </w:t>
      </w:r>
      <w:r>
        <w:rPr>
          <w:b/>
        </w:rPr>
        <w:t>Regulation (EU) 2024/1689 (EU AI Act)</w:t>
      </w:r>
      <w:r>
        <w:t>, AI systems are subject to a risk-based classification framework.</w:t>
      </w:r>
    </w:p>
    <w:p w14:paraId="3F0454E4" w14:textId="77777777" w:rsidR="0027034A" w:rsidRDefault="009E418F">
      <w:pPr>
        <w:spacing w:after="80"/>
      </w:pPr>
      <w:r>
        <w:rPr>
          <w:b/>
        </w:rPr>
        <w:t>TalentMatch AI v2.4</w:t>
      </w:r>
      <w:r>
        <w:t xml:space="preserve"> is legally classified as a </w:t>
      </w:r>
      <w:r>
        <w:rPr>
          <w:b/>
        </w:rPr>
        <w:t>HIGH-RISK AI SYSTEM</w:t>
      </w:r>
      <w:r>
        <w:t xml:space="preserve"> under </w:t>
      </w:r>
      <w:r>
        <w:rPr>
          <w:b/>
        </w:rPr>
        <w:t>Article</w:t>
      </w:r>
      <w:r>
        <w:rPr>
          <w:b/>
        </w:rPr>
        <w:t xml:space="preserve"> 6(2) and Annex III, Section 4(a)</w:t>
      </w:r>
      <w:r>
        <w:t xml:space="preserve"> (Employment, workers management and access to self-employment — recruitment and selection of natural persons).</w:t>
      </w:r>
    </w:p>
    <w:p w14:paraId="24397F01" w14:textId="77777777" w:rsidR="0027034A" w:rsidRDefault="009E418F">
      <w:pPr>
        <w:spacing w:after="80"/>
      </w:pPr>
      <w:r>
        <w:t xml:space="preserve">Attempts to claim an exception under </w:t>
      </w:r>
      <w:r>
        <w:rPr>
          <w:b/>
        </w:rPr>
        <w:t>Article 6(3)</w:t>
      </w:r>
      <w:r>
        <w:t xml:space="preserve"> are </w:t>
      </w:r>
      <w:r>
        <w:rPr>
          <w:b/>
        </w:rPr>
        <w:t>LEGALLY REJECTED</w:t>
      </w:r>
      <w:r>
        <w:t xml:space="preserve"> due to the mandatory statutory bar trigg</w:t>
      </w:r>
      <w:r>
        <w:t>ered by candidate profiling (Article 3(4)).</w:t>
      </w:r>
    </w:p>
    <w:p w14:paraId="4CCA0A7A" w14:textId="77777777" w:rsidR="0027034A" w:rsidRDefault="009E418F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7E00BE3D" w14:textId="77777777" w:rsidR="0027034A" w:rsidRDefault="009E418F">
      <w:pPr>
        <w:pStyle w:val="Heading2"/>
        <w:spacing w:after="80"/>
      </w:pPr>
      <w:r>
        <w:rPr>
          <w:color w:val="1E3A8A"/>
        </w:rPr>
        <w:t>2. Article 5 Prohibitions Evaluation</w:t>
      </w:r>
    </w:p>
    <w:p w14:paraId="7D8F14C8" w14:textId="77777777" w:rsidR="0027034A" w:rsidRDefault="009E418F">
      <w:pPr>
        <w:spacing w:after="80"/>
      </w:pPr>
      <w:r>
        <w:t xml:space="preserve">Prior to evaluating high-risk criteria, TalentMatch AI v2.4 was audited against </w:t>
      </w:r>
      <w:r>
        <w:rPr>
          <w:b/>
        </w:rPr>
        <w:t>Article 5 (Prohibited AI Practices)</w:t>
      </w:r>
      <w: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7034A" w14:paraId="6B049F64" w14:textId="77777777" w:rsidTr="009E418F">
        <w:trPr>
          <w:jc w:val="center"/>
        </w:trPr>
        <w:tc>
          <w:tcPr>
            <w:tcW w:w="3312" w:type="dxa"/>
            <w:shd w:val="clear" w:color="auto" w:fill="1E293B"/>
          </w:tcPr>
          <w:p w14:paraId="751D28C6" w14:textId="77777777" w:rsidR="0027034A" w:rsidRDefault="009E418F">
            <w:pPr>
              <w:spacing w:before="40" w:after="40"/>
            </w:pPr>
            <w:r>
              <w:rPr>
                <w:b/>
                <w:color w:val="FFFFFF"/>
              </w:rPr>
              <w:t>Article 5 Prohibi</w:t>
            </w:r>
            <w:r>
              <w:rPr>
                <w:b/>
                <w:color w:val="FFFFFF"/>
              </w:rPr>
              <w:t>tion</w:t>
            </w:r>
          </w:p>
        </w:tc>
        <w:tc>
          <w:tcPr>
            <w:tcW w:w="3312" w:type="dxa"/>
            <w:shd w:val="clear" w:color="auto" w:fill="1E293B"/>
          </w:tcPr>
          <w:p w14:paraId="7AB23853" w14:textId="77777777" w:rsidR="0027034A" w:rsidRDefault="009E418F">
            <w:pPr>
              <w:spacing w:before="40" w:after="40"/>
            </w:pPr>
            <w:r>
              <w:rPr>
                <w:b/>
                <w:color w:val="FFFFFF"/>
              </w:rPr>
              <w:t>System Assessment</w:t>
            </w:r>
          </w:p>
        </w:tc>
        <w:tc>
          <w:tcPr>
            <w:tcW w:w="3312" w:type="dxa"/>
            <w:shd w:val="clear" w:color="auto" w:fill="1E293B"/>
          </w:tcPr>
          <w:p w14:paraId="2227C6DC" w14:textId="77777777" w:rsidR="0027034A" w:rsidRDefault="009E418F">
            <w:pPr>
              <w:spacing w:before="40" w:after="40"/>
            </w:pPr>
            <w:r>
              <w:rPr>
                <w:b/>
                <w:color w:val="FFFFFF"/>
              </w:rPr>
              <w:t>Finding</w:t>
            </w:r>
          </w:p>
        </w:tc>
      </w:tr>
      <w:tr w:rsidR="0027034A" w14:paraId="375DB646" w14:textId="77777777" w:rsidTr="009E418F">
        <w:trPr>
          <w:jc w:val="center"/>
        </w:trPr>
        <w:tc>
          <w:tcPr>
            <w:tcW w:w="3312" w:type="dxa"/>
            <w:shd w:val="clear" w:color="auto" w:fill="F8FAFC"/>
          </w:tcPr>
          <w:p w14:paraId="2B63A562" w14:textId="77777777" w:rsidR="0027034A" w:rsidRDefault="009E418F">
            <w:pPr>
              <w:spacing w:before="40" w:after="40"/>
            </w:pPr>
            <w:r>
              <w:rPr>
                <w:b/>
              </w:rPr>
              <w:t>Art 5(1)(a/b) Subliminal / Exploitative Manipulation</w:t>
            </w:r>
          </w:p>
        </w:tc>
        <w:tc>
          <w:tcPr>
            <w:tcW w:w="3312" w:type="dxa"/>
            <w:shd w:val="clear" w:color="auto" w:fill="F8FAFC"/>
          </w:tcPr>
          <w:p w14:paraId="28CC635D" w14:textId="77777777" w:rsidR="0027034A" w:rsidRDefault="009E418F">
            <w:pPr>
              <w:spacing w:before="40" w:after="40"/>
            </w:pPr>
            <w:r>
              <w:t>No behavioral manipulation or cognitive exploitation utilized.</w:t>
            </w:r>
          </w:p>
        </w:tc>
        <w:tc>
          <w:tcPr>
            <w:tcW w:w="3312" w:type="dxa"/>
            <w:shd w:val="clear" w:color="auto" w:fill="F8FAFC"/>
          </w:tcPr>
          <w:p w14:paraId="440CBA8E" w14:textId="77777777" w:rsidR="0027034A" w:rsidRDefault="009E418F">
            <w:pPr>
              <w:spacing w:before="40" w:after="40"/>
            </w:pPr>
            <w:r>
              <w:rPr>
                <w:b/>
              </w:rPr>
              <w:t>CLEARED</w:t>
            </w:r>
          </w:p>
        </w:tc>
      </w:tr>
      <w:tr w:rsidR="0027034A" w14:paraId="5F049DB5" w14:textId="77777777" w:rsidTr="009E418F">
        <w:trPr>
          <w:jc w:val="center"/>
        </w:trPr>
        <w:tc>
          <w:tcPr>
            <w:tcW w:w="3312" w:type="dxa"/>
            <w:shd w:val="clear" w:color="auto" w:fill="FFFFFF"/>
          </w:tcPr>
          <w:p w14:paraId="2126695B" w14:textId="77777777" w:rsidR="0027034A" w:rsidRDefault="009E418F">
            <w:pPr>
              <w:spacing w:before="40" w:after="40"/>
            </w:pPr>
            <w:r>
              <w:rPr>
                <w:b/>
              </w:rPr>
              <w:t>Art 5(1)(c) Social Scoring</w:t>
            </w:r>
          </w:p>
        </w:tc>
        <w:tc>
          <w:tcPr>
            <w:tcW w:w="3312" w:type="dxa"/>
            <w:shd w:val="clear" w:color="auto" w:fill="FFFFFF"/>
          </w:tcPr>
          <w:p w14:paraId="59A49E4D" w14:textId="77777777" w:rsidR="0027034A" w:rsidRDefault="009E418F">
            <w:pPr>
              <w:spacing w:before="40" w:after="40"/>
            </w:pPr>
            <w:r>
              <w:t>No general social scoring or cross-domain behavioral tracking.</w:t>
            </w:r>
          </w:p>
        </w:tc>
        <w:tc>
          <w:tcPr>
            <w:tcW w:w="3312" w:type="dxa"/>
            <w:shd w:val="clear" w:color="auto" w:fill="FFFFFF"/>
          </w:tcPr>
          <w:p w14:paraId="1B59CC70" w14:textId="77777777" w:rsidR="0027034A" w:rsidRDefault="009E418F">
            <w:pPr>
              <w:spacing w:before="40" w:after="40"/>
            </w:pPr>
            <w:r>
              <w:rPr>
                <w:b/>
              </w:rPr>
              <w:t>CLEARED</w:t>
            </w:r>
          </w:p>
        </w:tc>
      </w:tr>
      <w:tr w:rsidR="0027034A" w14:paraId="010BB04C" w14:textId="77777777" w:rsidTr="009E418F">
        <w:trPr>
          <w:jc w:val="center"/>
        </w:trPr>
        <w:tc>
          <w:tcPr>
            <w:tcW w:w="3312" w:type="dxa"/>
            <w:shd w:val="clear" w:color="auto" w:fill="F8FAFC"/>
          </w:tcPr>
          <w:p w14:paraId="4F230B5C" w14:textId="77777777" w:rsidR="0027034A" w:rsidRDefault="009E418F">
            <w:pPr>
              <w:spacing w:before="40" w:after="40"/>
            </w:pPr>
            <w:r>
              <w:rPr>
                <w:b/>
              </w:rPr>
              <w:t>Art 5(1)(d) Predictive Policing</w:t>
            </w:r>
          </w:p>
        </w:tc>
        <w:tc>
          <w:tcPr>
            <w:tcW w:w="3312" w:type="dxa"/>
            <w:shd w:val="clear" w:color="auto" w:fill="F8FAFC"/>
          </w:tcPr>
          <w:p w14:paraId="0E77A3C3" w14:textId="77777777" w:rsidR="0027034A" w:rsidRDefault="009E418F">
            <w:pPr>
              <w:spacing w:before="40" w:after="40"/>
            </w:pPr>
            <w:r>
              <w:t>System operates strictly within HR recruitment workflows.</w:t>
            </w:r>
          </w:p>
        </w:tc>
        <w:tc>
          <w:tcPr>
            <w:tcW w:w="3312" w:type="dxa"/>
            <w:shd w:val="clear" w:color="auto" w:fill="F8FAFC"/>
          </w:tcPr>
          <w:p w14:paraId="1ED2336D" w14:textId="77777777" w:rsidR="0027034A" w:rsidRDefault="009E418F">
            <w:pPr>
              <w:spacing w:before="40" w:after="40"/>
            </w:pPr>
            <w:r>
              <w:rPr>
                <w:b/>
              </w:rPr>
              <w:t>CLEARED</w:t>
            </w:r>
          </w:p>
        </w:tc>
      </w:tr>
      <w:tr w:rsidR="0027034A" w14:paraId="197E2018" w14:textId="77777777" w:rsidTr="009E418F">
        <w:trPr>
          <w:jc w:val="center"/>
        </w:trPr>
        <w:tc>
          <w:tcPr>
            <w:tcW w:w="3312" w:type="dxa"/>
            <w:shd w:val="clear" w:color="auto" w:fill="FFFFFF"/>
          </w:tcPr>
          <w:p w14:paraId="387702F7" w14:textId="77777777" w:rsidR="0027034A" w:rsidRDefault="009E418F">
            <w:pPr>
              <w:spacing w:before="40" w:after="40"/>
            </w:pPr>
            <w:r>
              <w:rPr>
                <w:b/>
              </w:rPr>
              <w:t>Art 5(1)(e) Facial Recognition Scraping</w:t>
            </w:r>
          </w:p>
        </w:tc>
        <w:tc>
          <w:tcPr>
            <w:tcW w:w="3312" w:type="dxa"/>
            <w:shd w:val="clear" w:color="auto" w:fill="FFFFFF"/>
          </w:tcPr>
          <w:p w14:paraId="48B98FC7" w14:textId="77777777" w:rsidR="0027034A" w:rsidRDefault="009E418F">
            <w:pPr>
              <w:spacing w:before="40" w:after="40"/>
            </w:pPr>
            <w:r>
              <w:t>No facial image ingestion or web scraping of candidate photos.</w:t>
            </w:r>
          </w:p>
        </w:tc>
        <w:tc>
          <w:tcPr>
            <w:tcW w:w="3312" w:type="dxa"/>
            <w:shd w:val="clear" w:color="auto" w:fill="FFFFFF"/>
          </w:tcPr>
          <w:p w14:paraId="11CDA6A1" w14:textId="77777777" w:rsidR="0027034A" w:rsidRDefault="009E418F">
            <w:pPr>
              <w:spacing w:before="40" w:after="40"/>
            </w:pPr>
            <w:r>
              <w:rPr>
                <w:b/>
              </w:rPr>
              <w:t>CLEARED</w:t>
            </w:r>
          </w:p>
        </w:tc>
      </w:tr>
      <w:tr w:rsidR="0027034A" w14:paraId="6CA3621F" w14:textId="77777777" w:rsidTr="009E418F">
        <w:trPr>
          <w:jc w:val="center"/>
        </w:trPr>
        <w:tc>
          <w:tcPr>
            <w:tcW w:w="3312" w:type="dxa"/>
            <w:shd w:val="clear" w:color="auto" w:fill="F8FAFC"/>
          </w:tcPr>
          <w:p w14:paraId="16A1F5A3" w14:textId="77777777" w:rsidR="0027034A" w:rsidRDefault="009E418F">
            <w:pPr>
              <w:spacing w:before="40" w:after="40"/>
            </w:pPr>
            <w:r>
              <w:rPr>
                <w:b/>
              </w:rPr>
              <w:t xml:space="preserve">Art 5(1)(f) Emotion </w:t>
            </w:r>
            <w:r>
              <w:rPr>
                <w:b/>
              </w:rPr>
              <w:t>Recognition in Workplace</w:t>
            </w:r>
          </w:p>
        </w:tc>
        <w:tc>
          <w:tcPr>
            <w:tcW w:w="3312" w:type="dxa"/>
            <w:shd w:val="clear" w:color="auto" w:fill="F8FAFC"/>
          </w:tcPr>
          <w:p w14:paraId="5E593B8A" w14:textId="77777777" w:rsidR="0027034A" w:rsidRDefault="009E418F">
            <w:pPr>
              <w:spacing w:before="40" w:after="40"/>
            </w:pPr>
            <w:r>
              <w:t>No emotion recognition, vocal tone, or micro-expression analysis.</w:t>
            </w:r>
          </w:p>
        </w:tc>
        <w:tc>
          <w:tcPr>
            <w:tcW w:w="3312" w:type="dxa"/>
            <w:shd w:val="clear" w:color="auto" w:fill="F8FAFC"/>
          </w:tcPr>
          <w:p w14:paraId="204E085C" w14:textId="77777777" w:rsidR="0027034A" w:rsidRDefault="009E418F">
            <w:pPr>
              <w:spacing w:before="40" w:after="40"/>
            </w:pPr>
            <w:r>
              <w:rPr>
                <w:b/>
              </w:rPr>
              <w:t>CLEARED</w:t>
            </w:r>
          </w:p>
        </w:tc>
      </w:tr>
      <w:tr w:rsidR="0027034A" w14:paraId="281981B6" w14:textId="77777777" w:rsidTr="009E418F">
        <w:trPr>
          <w:jc w:val="center"/>
        </w:trPr>
        <w:tc>
          <w:tcPr>
            <w:tcW w:w="3312" w:type="dxa"/>
            <w:shd w:val="clear" w:color="auto" w:fill="FFFFFF"/>
          </w:tcPr>
          <w:p w14:paraId="52F84203" w14:textId="77777777" w:rsidR="0027034A" w:rsidRDefault="009E418F">
            <w:pPr>
              <w:spacing w:before="40" w:after="40"/>
            </w:pPr>
            <w:r>
              <w:rPr>
                <w:b/>
              </w:rPr>
              <w:t>Art 5(1)(g) Biometric Categorization</w:t>
            </w:r>
          </w:p>
        </w:tc>
        <w:tc>
          <w:tcPr>
            <w:tcW w:w="3312" w:type="dxa"/>
            <w:shd w:val="clear" w:color="auto" w:fill="FFFFFF"/>
          </w:tcPr>
          <w:p w14:paraId="19094595" w14:textId="77777777" w:rsidR="0027034A" w:rsidRDefault="009E418F">
            <w:pPr>
              <w:spacing w:before="40" w:after="40"/>
            </w:pPr>
            <w:r>
              <w:t>No biometric feature extraction or sensitive attribute inference.</w:t>
            </w:r>
          </w:p>
        </w:tc>
        <w:tc>
          <w:tcPr>
            <w:tcW w:w="3312" w:type="dxa"/>
            <w:shd w:val="clear" w:color="auto" w:fill="FFFFFF"/>
          </w:tcPr>
          <w:p w14:paraId="13BF2C77" w14:textId="77777777" w:rsidR="0027034A" w:rsidRDefault="009E418F">
            <w:pPr>
              <w:spacing w:before="40" w:after="40"/>
            </w:pPr>
            <w:r>
              <w:rPr>
                <w:b/>
              </w:rPr>
              <w:t>CLEARED</w:t>
            </w:r>
          </w:p>
        </w:tc>
      </w:tr>
    </w:tbl>
    <w:p w14:paraId="7591EA99" w14:textId="77777777" w:rsidR="0027034A" w:rsidRDefault="0027034A">
      <w:pPr>
        <w:spacing w:after="120"/>
      </w:pPr>
    </w:p>
    <w:p w14:paraId="79E1D45B" w14:textId="77777777" w:rsidR="0027034A" w:rsidRDefault="009E418F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679CB319" w14:textId="77777777" w:rsidR="0027034A" w:rsidRDefault="009E418F">
      <w:pPr>
        <w:pStyle w:val="Heading2"/>
        <w:spacing w:after="80"/>
      </w:pPr>
      <w:r>
        <w:rPr>
          <w:color w:val="1E3A8A"/>
        </w:rPr>
        <w:t>3. High-Risk Classification under Annex III, Section 4(a)</w:t>
      </w:r>
    </w:p>
    <w:p w14:paraId="018FB2A8" w14:textId="77777777" w:rsidR="0027034A" w:rsidRDefault="009E418F">
      <w:pPr>
        <w:pStyle w:val="Heading3"/>
        <w:spacing w:before="160" w:after="40"/>
      </w:pPr>
      <w:r>
        <w:t>Statutory Text (Annex III, Section 4(a))</w:t>
      </w:r>
    </w:p>
    <w:p w14:paraId="00C59214" w14:textId="77777777" w:rsidR="0027034A" w:rsidRDefault="009E418F">
      <w:pPr>
        <w:spacing w:before="80" w:after="80"/>
        <w:ind w:left="432"/>
      </w:pPr>
      <w:r>
        <w:rPr>
          <w:i/>
          <w:color w:val="475569"/>
        </w:rPr>
        <w:t>"AI systems intended to be used for the recruitment or selection of natural persons, notably to place targeted job a</w:t>
      </w:r>
      <w:r>
        <w:rPr>
          <w:i/>
          <w:color w:val="475569"/>
        </w:rPr>
        <w:t>dvertisements, to analyse and filter job applications, and to evaluate candidates."</w:t>
      </w:r>
    </w:p>
    <w:p w14:paraId="3681C1D7" w14:textId="77777777" w:rsidR="0027034A" w:rsidRDefault="009E418F">
      <w:pPr>
        <w:pStyle w:val="Heading3"/>
        <w:spacing w:before="160" w:after="40"/>
      </w:pPr>
      <w:r>
        <w:lastRenderedPageBreak/>
        <w:t>Application to TalentMatch AI v2.4</w:t>
      </w:r>
    </w:p>
    <w:p w14:paraId="2AF61967" w14:textId="77777777" w:rsidR="0027034A" w:rsidRDefault="009E418F">
      <w:pPr>
        <w:pStyle w:val="ListNumber"/>
        <w:spacing w:after="40"/>
      </w:pPr>
      <w:r>
        <w:rPr>
          <w:b/>
        </w:rPr>
        <w:t>Primary Function:</w:t>
      </w:r>
      <w:r>
        <w:t xml:space="preserve"> System parses, semantically matches, and ranks candidate job applications for enterprise recruitment shortlists.</w:t>
      </w:r>
    </w:p>
    <w:p w14:paraId="3E3949CD" w14:textId="77777777" w:rsidR="0027034A" w:rsidRDefault="009E418F">
      <w:pPr>
        <w:pStyle w:val="ListNumber"/>
        <w:spacing w:after="40"/>
      </w:pPr>
      <w:r>
        <w:rPr>
          <w:b/>
        </w:rPr>
        <w:t>Impact on Natural Persons:</w:t>
      </w:r>
      <w:r>
        <w:t xml:space="preserve"> System outputs directly influence which job applicants are selected for interview rounds vs. discarded, impacting l</w:t>
      </w:r>
      <w:r>
        <w:t>ivelihoods and fundamental rights to equal access to employment (EU Charter of Fundamental Rights, Art. 15 &amp; 21).</w:t>
      </w:r>
    </w:p>
    <w:p w14:paraId="36D11EF5" w14:textId="77777777" w:rsidR="0027034A" w:rsidRDefault="009E418F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0F9D5C8C" w14:textId="77777777" w:rsidR="0027034A" w:rsidRDefault="009E418F">
      <w:pPr>
        <w:pStyle w:val="Heading2"/>
        <w:spacing w:after="80"/>
      </w:pPr>
      <w:r>
        <w:rPr>
          <w:color w:val="1E3A8A"/>
        </w:rPr>
        <w:t>4. Article 6(3) Derogation Analysis &amp; Statutory Bar Rejection</w:t>
      </w:r>
    </w:p>
    <w:p w14:paraId="22F41B89" w14:textId="77777777" w:rsidR="0027034A" w:rsidRDefault="009E418F">
      <w:pPr>
        <w:spacing w:after="80"/>
      </w:pPr>
      <w:r>
        <w:t>Article 6(3) provides a potential excep</w:t>
      </w:r>
      <w:r>
        <w:t xml:space="preserve">tion where a system listed in Annex III does not pose a significant risk of harm to fundamental rights. However, TalentMatch AI B.V.'s legal team evaluated and </w:t>
      </w:r>
      <w:r>
        <w:rPr>
          <w:b/>
        </w:rPr>
        <w:t>REJECTED</w:t>
      </w:r>
      <w:r>
        <w:t xml:space="preserve"> this derogation.</w:t>
      </w:r>
    </w:p>
    <w:p w14:paraId="09D124D9" w14:textId="4D3BCF95" w:rsidR="0027034A" w:rsidRDefault="009E418F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>│                 ARTICLE 6(3) DEROGATION EVALUATION FLOW                     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 xml:space="preserve">│               </w:t>
      </w:r>
      <w:r>
        <w:rPr>
          <w:rFonts w:ascii="Consolas" w:hAnsi="Consolas"/>
          <w:color w:val="1E293B"/>
          <w:sz w:val="17"/>
        </w:rPr>
        <w:t xml:space="preserve">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 xml:space="preserve">│  Does system fall under Annex III 4(a)? ──▶ YES (Recruitment / Screening)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│         │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 xml:space="preserve">│         ▼                     </w:t>
      </w:r>
      <w:r>
        <w:rPr>
          <w:rFonts w:ascii="Consolas" w:hAnsi="Consolas"/>
          <w:color w:val="1E293B"/>
          <w:sz w:val="17"/>
        </w:rPr>
        <w:t xml:space="preserve">                                              │</w:t>
      </w:r>
      <w:r>
        <w:rPr>
          <w:rFonts w:ascii="Consolas" w:hAnsi="Consolas"/>
          <w:color w:val="1E293B"/>
          <w:sz w:val="17"/>
        </w:rPr>
        <w:br/>
        <w:t>│  Does system meet any 6(3) procedural condition?                            │</w:t>
      </w:r>
      <w:r>
        <w:rPr>
          <w:rFonts w:ascii="Consolas" w:hAnsi="Consolas"/>
          <w:color w:val="1E293B"/>
          <w:sz w:val="17"/>
        </w:rPr>
        <w:br/>
        <w:t xml:space="preserve">│  (e.g., narrow procedural task, preliminary human review) ──▶ POTENTIALLY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 xml:space="preserve">│         │                                     </w:t>
      </w:r>
      <w:r>
        <w:rPr>
          <w:rFonts w:ascii="Consolas" w:hAnsi="Consolas"/>
          <w:color w:val="1E293B"/>
          <w:sz w:val="17"/>
        </w:rPr>
        <w:t xml:space="preserve">                              │</w:t>
      </w:r>
      <w:r>
        <w:rPr>
          <w:rFonts w:ascii="Consolas" w:hAnsi="Consolas"/>
          <w:color w:val="1E293B"/>
          <w:sz w:val="17"/>
        </w:rPr>
        <w:br/>
        <w:t>│         ▼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│  CRITICAL LEGAL CHECK: Does the system perform PROFILING?                   │</w:t>
      </w:r>
      <w:r>
        <w:rPr>
          <w:rFonts w:ascii="Consolas" w:hAnsi="Consolas"/>
          <w:color w:val="1E293B"/>
          <w:sz w:val="17"/>
        </w:rPr>
        <w:br/>
        <w:t>│  (Article 3(4): Automated processing to evaluate natural perso</w:t>
      </w:r>
      <w:r>
        <w:rPr>
          <w:rFonts w:ascii="Consolas" w:hAnsi="Consolas"/>
          <w:color w:val="1E293B"/>
          <w:sz w:val="17"/>
        </w:rPr>
        <w:t>n traits)     │</w:t>
      </w:r>
      <w:r>
        <w:rPr>
          <w:rFonts w:ascii="Consolas" w:hAnsi="Consolas"/>
          <w:color w:val="1E293B"/>
          <w:sz w:val="17"/>
        </w:rPr>
        <w:br/>
        <w:t>│         │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│         ▼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 xml:space="preserve">│  YES ──▶ STATUTORY BAR INVOKED! (Final sub-paragraph of Article 6(3))   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│          "An AI system shall ALWAYS be considered high-risk if it           │</w:t>
      </w:r>
      <w:r>
        <w:rPr>
          <w:rFonts w:ascii="Consolas" w:hAnsi="Consolas"/>
          <w:color w:val="1E293B"/>
          <w:sz w:val="17"/>
        </w:rPr>
        <w:br/>
        <w:t>│           performs profiling of natural persons."                           │</w:t>
      </w:r>
      <w:r>
        <w:rPr>
          <w:rFonts w:ascii="Consolas" w:hAnsi="Consolas"/>
          <w:color w:val="1E293B"/>
          <w:sz w:val="17"/>
        </w:rPr>
        <w:br/>
        <w:t>│         │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 xml:space="preserve">│         ▼    </w:t>
      </w:r>
      <w:r>
        <w:rPr>
          <w:rFonts w:ascii="Consolas" w:hAnsi="Consolas"/>
          <w:color w:val="1E293B"/>
          <w:sz w:val="17"/>
        </w:rPr>
        <w:t xml:space="preserve">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│  FINAL LEGAL DETERMINATION: MANDATORY HIGH-RISK SYSTEM                      │</w:t>
      </w:r>
      <w:r>
        <w:rPr>
          <w:rFonts w:ascii="Consolas" w:hAnsi="Consolas"/>
          <w:color w:val="1E293B"/>
          <w:sz w:val="17"/>
        </w:rPr>
        <w:br/>
        <w:t>│          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└──────────────────────────────</w:t>
      </w:r>
      <w:r>
        <w:rPr>
          <w:rFonts w:ascii="Consolas" w:hAnsi="Consolas"/>
          <w:color w:val="1E293B"/>
          <w:sz w:val="17"/>
        </w:rPr>
        <w:t>───────────────────────────────────────────────┘</w:t>
      </w:r>
    </w:p>
    <w:p w14:paraId="377F56A6" w14:textId="77777777" w:rsidR="0027034A" w:rsidRDefault="009E418F">
      <w:pPr>
        <w:pStyle w:val="Heading3"/>
        <w:spacing w:before="160" w:after="40"/>
      </w:pPr>
      <w:r>
        <w:t>Detailed Legal Analysis of the Profiling Statutory Bar</w:t>
      </w:r>
    </w:p>
    <w:p w14:paraId="2B2BF287" w14:textId="77777777" w:rsidR="0027034A" w:rsidRDefault="009E418F">
      <w:pPr>
        <w:pStyle w:val="ListNumber"/>
        <w:spacing w:after="40"/>
      </w:pPr>
      <w:r>
        <w:rPr>
          <w:b/>
        </w:rPr>
        <w:t>Definition of Profiling (Article 3(4)):</w:t>
      </w:r>
    </w:p>
    <w:p w14:paraId="5003DED0" w14:textId="77777777" w:rsidR="0027034A" w:rsidRDefault="009E418F">
      <w:pPr>
        <w:pStyle w:val="ListBullet"/>
        <w:spacing w:after="40"/>
      </w:pPr>
      <w:r>
        <w:t>Incorporates GDPR Article 4(4): any form of automated processing consisting of the use of personal data to evalu</w:t>
      </w:r>
      <w:r>
        <w:t>ate certain personal aspects relating to a natural person, in particular to analyze or predict aspects concerning performance at work, economic situation, skills, or reliability.</w:t>
      </w:r>
    </w:p>
    <w:p w14:paraId="3F87AD20" w14:textId="77777777" w:rsidR="0027034A" w:rsidRDefault="009E418F">
      <w:pPr>
        <w:pStyle w:val="ListNumber"/>
        <w:spacing w:after="40"/>
      </w:pPr>
      <w:r>
        <w:rPr>
          <w:b/>
        </w:rPr>
        <w:t>TalentMatch AI v2.4 Mechanism:</w:t>
      </w:r>
    </w:p>
    <w:p w14:paraId="53097D1D" w14:textId="77777777" w:rsidR="0027034A" w:rsidRDefault="009E418F">
      <w:pPr>
        <w:pStyle w:val="ListBullet"/>
        <w:spacing w:after="40"/>
      </w:pPr>
      <w:r>
        <w:t>The XGBoost and BERT pipeline processes candid</w:t>
      </w:r>
      <w:r>
        <w:t>ate work history, educational achievements, and extracted skill sets to compute an algorithmic match score predicting job performance. This constitutes candidate profiling.</w:t>
      </w:r>
    </w:p>
    <w:p w14:paraId="2E11AF3B" w14:textId="77777777" w:rsidR="0027034A" w:rsidRDefault="009E418F">
      <w:pPr>
        <w:pStyle w:val="ListNumber"/>
        <w:spacing w:after="40"/>
      </w:pPr>
      <w:r>
        <w:rPr>
          <w:b/>
        </w:rPr>
        <w:t>Statutory Override:</w:t>
      </w:r>
    </w:p>
    <w:p w14:paraId="777C4146" w14:textId="77777777" w:rsidR="0027034A" w:rsidRDefault="009E418F">
      <w:pPr>
        <w:pStyle w:val="ListBullet"/>
        <w:spacing w:after="40"/>
      </w:pPr>
      <w:r>
        <w:t xml:space="preserve">The final sub-paragraph of Article 6(3) explicitly states: </w:t>
      </w:r>
      <w:r>
        <w:rPr>
          <w:i/>
        </w:rPr>
        <w:t xml:space="preserve">"An </w:t>
      </w:r>
      <w:r>
        <w:rPr>
          <w:i/>
        </w:rPr>
        <w:t>AI system shall always be considered to be high-risk if the AI system performs profiling of natural persons."</w:t>
      </w:r>
    </w:p>
    <w:p w14:paraId="74E10846" w14:textId="77777777" w:rsidR="0027034A" w:rsidRDefault="009E418F">
      <w:pPr>
        <w:pStyle w:val="ListNumber"/>
        <w:spacing w:after="40"/>
      </w:pPr>
      <w:r>
        <w:rPr>
          <w:b/>
        </w:rPr>
        <w:t>Legal Conclusion:</w:t>
      </w:r>
    </w:p>
    <w:p w14:paraId="78074A5B" w14:textId="77777777" w:rsidR="0027034A" w:rsidRDefault="009E418F">
      <w:pPr>
        <w:pStyle w:val="ListBullet"/>
        <w:spacing w:after="40"/>
      </w:pPr>
      <w:r>
        <w:t>Any attempt to claim an Article 6(3) exemption for candidate ranking systems is legally void under EU AI Act statutory text. Tal</w:t>
      </w:r>
      <w:r>
        <w:t>entMatch AI v2.4 must comply with all Chapter III High-Risk obligations (Articles 8–15).</w:t>
      </w:r>
    </w:p>
    <w:p w14:paraId="4ABC78AC" w14:textId="77777777" w:rsidR="0027034A" w:rsidRDefault="009E418F">
      <w:pPr>
        <w:spacing w:before="80" w:after="80"/>
      </w:pPr>
      <w:r>
        <w:rPr>
          <w:color w:val="CBD5E1"/>
        </w:rPr>
        <w:lastRenderedPageBreak/>
        <w:t>――――――――――――――――――――――――――――――――――――――――</w:t>
      </w:r>
    </w:p>
    <w:p w14:paraId="3B6E42D0" w14:textId="77777777" w:rsidR="0027034A" w:rsidRDefault="009E418F">
      <w:pPr>
        <w:pStyle w:val="Heading2"/>
        <w:spacing w:after="80"/>
      </w:pPr>
      <w:r>
        <w:rPr>
          <w:color w:val="1E3A8A"/>
        </w:rPr>
        <w:t>5. Regulatory Registration Obligations</w:t>
      </w:r>
    </w:p>
    <w:p w14:paraId="100607B9" w14:textId="77777777" w:rsidR="0027034A" w:rsidRDefault="009E418F">
      <w:pPr>
        <w:spacing w:after="80"/>
      </w:pPr>
      <w:r>
        <w:t>As a High-Risk AI System under Annex III, TalentMatch AI B.V. must complete formal regi</w:t>
      </w:r>
      <w:r>
        <w:t xml:space="preserve">stration in the </w:t>
      </w:r>
      <w:r>
        <w:rPr>
          <w:b/>
        </w:rPr>
        <w:t>EU Database for High-Risk AI Systems</w:t>
      </w:r>
      <w:r>
        <w:t xml:space="preserve"> (Article 49 &amp; Article 71) prior to commercial distribution.</w:t>
      </w:r>
    </w:p>
    <w:sectPr w:rsidR="0027034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34A"/>
    <w:rsid w:val="0029639D"/>
    <w:rsid w:val="00326F90"/>
    <w:rsid w:val="009E41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A099C"/>
  <w14:defaultImageDpi w14:val="300"/>
  <w15:docId w15:val="{1D249CA5-88DD-4FA0-95B9-64CFB3DC1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2026-08-19T12:02:00Z</dcterms:modified>
  <cp:category/>
</cp:coreProperties>
</file>