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304A2" w14:textId="77777777" w:rsidR="008A7B33" w:rsidRDefault="00E57A0B">
      <w:pPr>
        <w:pStyle w:val="Heading1"/>
        <w:spacing w:before="240" w:after="120"/>
      </w:pPr>
      <w:r>
        <w:rPr>
          <w:color w:val="0F172A"/>
        </w:rPr>
        <w:t>Serious Incident Reporting Protocol (EU AI Act Article 73)</w:t>
      </w:r>
    </w:p>
    <w:p w14:paraId="7CB56C13" w14:textId="77777777" w:rsidR="008A7B33" w:rsidRDefault="00E57A0B">
      <w:pPr>
        <w:spacing w:before="80" w:after="80"/>
        <w:ind w:left="432"/>
      </w:pPr>
      <w:r>
        <w:rPr>
          <w:b/>
          <w:i/>
          <w:color w:val="475569"/>
        </w:rPr>
        <w:t>PORTFOLIO DISCLAIMER:</w:t>
      </w:r>
      <w:r>
        <w:rPr>
          <w:i/>
          <w:color w:val="475569"/>
        </w:rPr>
        <w:t xml:space="preserve"> This document is part of a simulated AI Governance GRC portfolio case study representing TalentMatch AI B.V. It does not represent a real commercial entity, live regulatory filing, or active certification under Regulation (EU) 2024/1689.</w:t>
      </w:r>
    </w:p>
    <w:p w14:paraId="57002211" w14:textId="77777777" w:rsidR="008A7B33" w:rsidRDefault="00E57A0B">
      <w:pPr>
        <w:spacing w:before="80" w:after="80"/>
      </w:pPr>
      <w:r>
        <w:rPr>
          <w:color w:val="CBD5E1"/>
        </w:rPr>
        <w:t>―――――――――――――――――</w:t>
      </w:r>
      <w:r>
        <w:rPr>
          <w:color w:val="CBD5E1"/>
        </w:rPr>
        <w:t>―――――――――――――――――――――――</w:t>
      </w:r>
    </w:p>
    <w:p w14:paraId="3B27C81C" w14:textId="77777777" w:rsidR="008A7B33" w:rsidRDefault="00E57A0B">
      <w:pPr>
        <w:pStyle w:val="Heading2"/>
        <w:spacing w:after="80"/>
      </w:pPr>
      <w:r>
        <w:rPr>
          <w:color w:val="1E3A8A"/>
        </w:rPr>
        <w:t>1. Statutory Incident Reporting Framework (Article 73)</w:t>
      </w:r>
    </w:p>
    <w:p w14:paraId="00349D29" w14:textId="77777777" w:rsidR="008A7B33" w:rsidRDefault="00E57A0B">
      <w:pPr>
        <w:spacing w:after="80"/>
      </w:pPr>
      <w:r>
        <w:rPr>
          <w:b/>
        </w:rPr>
        <w:t>Article 73 of Regulation (EU) 2024/1689</w:t>
      </w:r>
      <w:r>
        <w:t xml:space="preserve"> mandates that providers of high-risk AI systems placed on the Union market shall report any </w:t>
      </w:r>
      <w:r>
        <w:rPr>
          <w:b/>
        </w:rPr>
        <w:t>serious incident</w:t>
      </w:r>
      <w:r>
        <w:t xml:space="preserve"> to the Market Surveillance A</w:t>
      </w:r>
      <w:r>
        <w:t>uthorities of the Member States where that incident occurred.</w:t>
      </w:r>
    </w:p>
    <w:p w14:paraId="7D7DF034" w14:textId="77777777" w:rsidR="008A7B33" w:rsidRDefault="00E57A0B">
      <w:pPr>
        <w:pStyle w:val="Heading3"/>
        <w:spacing w:before="160" w:after="40"/>
      </w:pPr>
      <w:r>
        <w:t>Statutory Definition of "Serious Incident" (Article 3(49))</w:t>
      </w:r>
    </w:p>
    <w:p w14:paraId="6374F194" w14:textId="77777777" w:rsidR="008A7B33" w:rsidRDefault="00E57A0B">
      <w:pPr>
        <w:spacing w:after="80"/>
      </w:pPr>
      <w:r>
        <w:t>Any incident or malfunctioning of an AI system that directly or indirectly leads to any of the following:</w:t>
      </w:r>
    </w:p>
    <w:p w14:paraId="18649834" w14:textId="77777777" w:rsidR="008A7B33" w:rsidRDefault="00E57A0B">
      <w:pPr>
        <w:pStyle w:val="ListNumber"/>
        <w:spacing w:after="40"/>
      </w:pPr>
      <w:r>
        <w:t>The death of a person or seri</w:t>
      </w:r>
      <w:r>
        <w:t>ous damage to a person’s health.</w:t>
      </w:r>
    </w:p>
    <w:p w14:paraId="662FC9C5" w14:textId="77777777" w:rsidR="008A7B33" w:rsidRDefault="00E57A0B">
      <w:pPr>
        <w:pStyle w:val="ListNumber"/>
        <w:spacing w:after="40"/>
      </w:pPr>
      <w:r>
        <w:t>A serious and irreversible disruption of the management and operation of critical infrastructure.</w:t>
      </w:r>
    </w:p>
    <w:p w14:paraId="525C8453" w14:textId="77777777" w:rsidR="008A7B33" w:rsidRDefault="00E57A0B">
      <w:pPr>
        <w:pStyle w:val="ListNumber"/>
        <w:spacing w:after="40"/>
      </w:pPr>
      <w:r>
        <w:rPr>
          <w:b/>
        </w:rPr>
        <w:t>A breach of obligations under Union law intended to protect fundamental rights</w:t>
      </w:r>
      <w:r>
        <w:t xml:space="preserve"> (e.g., severe systemic discrimination under EU</w:t>
      </w:r>
      <w:r>
        <w:t xml:space="preserve"> Equal Treatment Directives).</w:t>
      </w:r>
    </w:p>
    <w:p w14:paraId="424D445C" w14:textId="77777777" w:rsidR="008A7B33" w:rsidRDefault="00E57A0B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29445FF4" w14:textId="77777777" w:rsidR="008A7B33" w:rsidRDefault="00E57A0B">
      <w:pPr>
        <w:pStyle w:val="Heading2"/>
        <w:spacing w:after="80"/>
      </w:pPr>
      <w:r>
        <w:rPr>
          <w:color w:val="1E3A8A"/>
        </w:rPr>
        <w:t>2. Mandatory Reporting Timelines</w:t>
      </w:r>
    </w:p>
    <w:p w14:paraId="3F21E803" w14:textId="72A1279B" w:rsidR="008A7B33" w:rsidRDefault="00E57A0B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7"/>
        </w:rPr>
        <w:br/>
        <w:t xml:space="preserve">│                   STATUTORY INCIDENT REPORTING TIMELINES              </w:t>
      </w:r>
      <w:r>
        <w:rPr>
          <w:rFonts w:ascii="Consolas" w:hAnsi="Consolas"/>
          <w:color w:val="1E293B"/>
          <w:sz w:val="17"/>
        </w:rPr>
        <w:t xml:space="preserve">      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>│          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│   STANDARD SERIOUS INCIDENT (Art 73(1))      CRITICAL FUNDAMENTAL RIGHTS    │</w:t>
      </w:r>
      <w:r>
        <w:rPr>
          <w:rFonts w:ascii="Consolas" w:hAnsi="Consolas"/>
          <w:color w:val="1E293B"/>
          <w:sz w:val="17"/>
        </w:rPr>
        <w:br/>
        <w:t>│   ────</w:t>
      </w:r>
      <w:r>
        <w:rPr>
          <w:rFonts w:ascii="Consolas" w:hAnsi="Consolas"/>
          <w:color w:val="1E293B"/>
          <w:sz w:val="17"/>
        </w:rPr>
        <w:t>─────────────────────────────────      ───────────────────────────    │</w:t>
      </w:r>
      <w:r>
        <w:rPr>
          <w:rFonts w:ascii="Consolas" w:hAnsi="Consolas"/>
          <w:color w:val="1E293B"/>
          <w:sz w:val="17"/>
        </w:rPr>
        <w:br/>
        <w:t>│   Must report within 15 DAYS of provider     Must report immediately, no    │</w:t>
      </w:r>
      <w:r>
        <w:rPr>
          <w:rFonts w:ascii="Consolas" w:hAnsi="Consolas"/>
          <w:color w:val="1E293B"/>
          <w:sz w:val="17"/>
        </w:rPr>
        <w:br/>
        <w:t xml:space="preserve">│   becoming aware of the incident.           </w:t>
      </w:r>
      <w:r>
        <w:rPr>
          <w:rFonts w:ascii="Consolas" w:hAnsi="Consolas"/>
          <w:color w:val="1E293B"/>
          <w:sz w:val="17"/>
        </w:rPr>
        <w:t>later than 7 DAYS for widespread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 xml:space="preserve">│                      </w:t>
      </w:r>
      <w:r>
        <w:rPr>
          <w:rFonts w:ascii="Consolas" w:hAnsi="Consolas"/>
          <w:color w:val="1E293B"/>
          <w:sz w:val="17"/>
        </w:rPr>
        <w:t xml:space="preserve">                        fundamental rights breaches.   │</w:t>
      </w:r>
      <w:r>
        <w:rPr>
          <w:rFonts w:ascii="Consolas" w:hAnsi="Consolas"/>
          <w:color w:val="1E293B"/>
          <w:sz w:val="17"/>
        </w:rPr>
        <w:br/>
        <w:t>│          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2CE82CD" w14:textId="77777777" w:rsidR="008A7B33" w:rsidRDefault="00E57A0B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</w:t>
      </w:r>
      <w:r>
        <w:rPr>
          <w:color w:val="CBD5E1"/>
        </w:rPr>
        <w:t>―</w:t>
      </w:r>
    </w:p>
    <w:p w14:paraId="177C9F6F" w14:textId="77777777" w:rsidR="008A7B33" w:rsidRDefault="00E57A0B">
      <w:pPr>
        <w:pStyle w:val="Heading2"/>
        <w:spacing w:after="80"/>
      </w:pPr>
      <w:r>
        <w:rPr>
          <w:color w:val="1E3A8A"/>
        </w:rPr>
        <w:t>3. Incident Triage &amp; Escalation Playbook</w:t>
      </w:r>
    </w:p>
    <w:p w14:paraId="22FD1834" w14:textId="77777777" w:rsidR="008A7B33" w:rsidRDefault="00E57A0B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flowchart TD</w:t>
      </w:r>
      <w:r>
        <w:rPr>
          <w:rFonts w:ascii="Consolas" w:hAnsi="Consolas"/>
          <w:color w:val="1E293B"/>
          <w:sz w:val="17"/>
        </w:rPr>
        <w:br/>
        <w:t xml:space="preserve">    A["Incident Reported (Deployer / Monitoring Alert)"] --&gt; B{"Meets Art 3(49) Serious Incident Criteria?"}</w:t>
      </w:r>
      <w:r>
        <w:rPr>
          <w:rFonts w:ascii="Consolas" w:hAnsi="Consolas"/>
          <w:color w:val="1E293B"/>
          <w:sz w:val="17"/>
        </w:rPr>
        <w:br/>
        <w:t xml:space="preserve">    B -- NO --&gt; C["Log as Internal Quality Non-Conformance (QMS)"]</w:t>
      </w:r>
      <w:r>
        <w:rPr>
          <w:rFonts w:ascii="Consolas" w:hAnsi="Consolas"/>
          <w:color w:val="1E293B"/>
          <w:sz w:val="17"/>
        </w:rPr>
        <w:br/>
        <w:t xml:space="preserve">    B -- YES --&gt; D["Acti</w:t>
      </w:r>
      <w:r>
        <w:rPr>
          <w:rFonts w:ascii="Consolas" w:hAnsi="Consolas"/>
          <w:color w:val="1E293B"/>
          <w:sz w:val="17"/>
        </w:rPr>
        <w:t>vate AI Incident Response Team (AIIRT)"]</w:t>
      </w:r>
      <w:r>
        <w:rPr>
          <w:rFonts w:ascii="Consolas" w:hAnsi="Consolas"/>
          <w:color w:val="1E293B"/>
          <w:sz w:val="17"/>
        </w:rPr>
        <w:br/>
        <w:t xml:space="preserve">    D --&gt; E["Isolate Affected System Version &amp; Deploy Patch"]</w:t>
      </w:r>
      <w:r>
        <w:rPr>
          <w:rFonts w:ascii="Consolas" w:hAnsi="Consolas"/>
          <w:color w:val="1E293B"/>
          <w:sz w:val="17"/>
        </w:rPr>
        <w:br/>
        <w:t xml:space="preserve">    D --&gt; F{"Involves Fundamental Rights Breach?"}</w:t>
      </w:r>
      <w:r>
        <w:rPr>
          <w:rFonts w:ascii="Consolas" w:hAnsi="Consolas"/>
          <w:color w:val="1E293B"/>
          <w:sz w:val="17"/>
        </w:rPr>
        <w:br/>
        <w:t xml:space="preserve">    F -- YES --&gt; G["Notify EU Market Surveillance Authority within 7 Days"]</w:t>
      </w:r>
      <w:r>
        <w:rPr>
          <w:rFonts w:ascii="Consolas" w:hAnsi="Consolas"/>
          <w:color w:val="1E293B"/>
          <w:sz w:val="17"/>
        </w:rPr>
        <w:br/>
        <w:t xml:space="preserve">    F -- NO --&gt; H["Notify </w:t>
      </w:r>
      <w:r>
        <w:rPr>
          <w:rFonts w:ascii="Consolas" w:hAnsi="Consolas"/>
          <w:color w:val="1E293B"/>
          <w:sz w:val="17"/>
        </w:rPr>
        <w:t>EU Market Surveillance Authority within 15 Days"]</w:t>
      </w:r>
      <w:r>
        <w:rPr>
          <w:rFonts w:ascii="Consolas" w:hAnsi="Consolas"/>
          <w:color w:val="1E293B"/>
          <w:sz w:val="17"/>
        </w:rPr>
        <w:br/>
        <w:t xml:space="preserve">    G &amp; H --&gt; I["Submit Final Investigation &amp; Corrective Action Report"]</w:t>
      </w:r>
    </w:p>
    <w:p w14:paraId="6296432D" w14:textId="77777777" w:rsidR="008A7B33" w:rsidRDefault="00E57A0B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399C0FB5" w14:textId="77777777" w:rsidR="008A7B33" w:rsidRDefault="00E57A0B">
      <w:pPr>
        <w:pStyle w:val="Heading2"/>
        <w:spacing w:after="80"/>
      </w:pPr>
      <w:r>
        <w:rPr>
          <w:color w:val="1E3A8A"/>
        </w:rPr>
        <w:lastRenderedPageBreak/>
        <w:t>4. Standard Incident Notification Template</w:t>
      </w:r>
    </w:p>
    <w:p w14:paraId="33135DFC" w14:textId="77777777" w:rsidR="008A7B33" w:rsidRDefault="00E57A0B">
      <w:pPr>
        <w:spacing w:after="80"/>
      </w:pPr>
      <w:r>
        <w:t>Notifications to the Dutch Market Surveillance Au</w:t>
      </w:r>
      <w:r>
        <w:t>thority (Rijksinspectie Digitale Infrastructuur - RDI) and relevant EU Member State authorities must include:</w:t>
      </w:r>
    </w:p>
    <w:p w14:paraId="09094E1D" w14:textId="77777777" w:rsidR="008A7B33" w:rsidRDefault="00E57A0B">
      <w:pPr>
        <w:pStyle w:val="ListNumber"/>
        <w:spacing w:after="40"/>
      </w:pPr>
      <w:r>
        <w:rPr>
          <w:b/>
        </w:rPr>
        <w:t>Provider Identification:</w:t>
      </w:r>
      <w:r>
        <w:t xml:space="preserve"> TalentMatch AI B.V. (Chamber of Commerce: Amsterdam).</w:t>
      </w:r>
    </w:p>
    <w:p w14:paraId="45065F8A" w14:textId="77777777" w:rsidR="008A7B33" w:rsidRDefault="00E57A0B">
      <w:pPr>
        <w:pStyle w:val="ListNumber"/>
        <w:spacing w:after="40"/>
      </w:pPr>
      <w:r>
        <w:rPr>
          <w:b/>
        </w:rPr>
        <w:t>AI System Identification:</w:t>
      </w:r>
      <w:r>
        <w:t xml:space="preserve"> TalentMatch AI Candidate Screening Engine</w:t>
      </w:r>
      <w:r>
        <w:t xml:space="preserve"> v2.4 (Model Registration ID: </w:t>
      </w:r>
      <w:r>
        <w:rPr>
          <w:rFonts w:ascii="Consolas" w:hAnsi="Consolas"/>
          <w:color w:val="333333"/>
          <w:sz w:val="19"/>
        </w:rPr>
        <w:t>EU-HR-2026-8812</w:t>
      </w:r>
      <w:r>
        <w:t>).</w:t>
      </w:r>
    </w:p>
    <w:p w14:paraId="208C0308" w14:textId="77777777" w:rsidR="008A7B33" w:rsidRDefault="00E57A0B">
      <w:pPr>
        <w:pStyle w:val="ListNumber"/>
        <w:spacing w:after="40"/>
      </w:pPr>
      <w:r>
        <w:rPr>
          <w:b/>
        </w:rPr>
        <w:t>Description of Incident:</w:t>
      </w:r>
      <w:r>
        <w:t xml:space="preserve"> Technical nature of malfunctioning, fundamental rights impacted, and estimated candidate population affected.</w:t>
      </w:r>
    </w:p>
    <w:p w14:paraId="365D11D7" w14:textId="77777777" w:rsidR="008A7B33" w:rsidRDefault="00E57A0B">
      <w:pPr>
        <w:pStyle w:val="ListNumber"/>
        <w:spacing w:after="40"/>
      </w:pPr>
      <w:r>
        <w:rPr>
          <w:b/>
        </w:rPr>
        <w:t>Immediate Corrective Measures Taken:</w:t>
      </w:r>
      <w:r>
        <w:t xml:space="preserve"> Containment actions, model version r</w:t>
      </w:r>
      <w:r>
        <w:t>ollback, or temporary service suspension.</w:t>
      </w:r>
    </w:p>
    <w:sectPr w:rsidR="008A7B3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7B33"/>
    <w:rsid w:val="00AA1D8D"/>
    <w:rsid w:val="00B47730"/>
    <w:rsid w:val="00CB0664"/>
    <w:rsid w:val="00E57A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DC4F9"/>
  <w14:defaultImageDpi w14:val="300"/>
  <w15:docId w15:val="{EA203B7C-2807-4775-854F-6F1F34378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2026-08-19T12:06:00Z</dcterms:modified>
  <cp:category/>
</cp:coreProperties>
</file>