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C458" w14:textId="77777777" w:rsidR="00C6127B" w:rsidRDefault="00321D24">
      <w:pPr>
        <w:pStyle w:val="Heading1"/>
        <w:spacing w:before="240" w:after="120"/>
      </w:pPr>
      <w:r>
        <w:rPr>
          <w:color w:val="0F172A"/>
        </w:rPr>
        <w:t>AI Risk Register &amp; Risk Assessment Methodology (EU AI Act Article 9)</w:t>
      </w:r>
    </w:p>
    <w:p w14:paraId="69B64C91" w14:textId="77777777" w:rsidR="00C6127B" w:rsidRDefault="00321D24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11A44666" w14:textId="77777777" w:rsidR="00C6127B" w:rsidRDefault="00321D24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662D63DC" w14:textId="77777777" w:rsidR="00C6127B" w:rsidRDefault="00321D24">
      <w:pPr>
        <w:pStyle w:val="Heading2"/>
        <w:spacing w:after="80"/>
      </w:pPr>
      <w:r>
        <w:rPr>
          <w:color w:val="1E3A8A"/>
        </w:rPr>
        <w:t>1. Risk Assessment Methodology</w:t>
      </w:r>
    </w:p>
    <w:p w14:paraId="765CE096" w14:textId="77777777" w:rsidR="00C6127B" w:rsidRDefault="00321D24">
      <w:pPr>
        <w:spacing w:after="80"/>
      </w:pPr>
      <w:r>
        <w:t xml:space="preserve">In accordance with </w:t>
      </w:r>
      <w:r>
        <w:rPr>
          <w:b/>
        </w:rPr>
        <w:t>Article 9 of Regulation (EU) 2024/1689</w:t>
      </w:r>
      <w:r>
        <w:t xml:space="preserve">, TalentMatch AI B.V. maintains an iterative </w:t>
      </w:r>
      <w:r>
        <w:rPr>
          <w:b/>
        </w:rPr>
        <w:t>AI Risk Management System</w:t>
      </w:r>
      <w:r>
        <w:t xml:space="preserve"> designed to identify, estimate, and mitigate risks to health, safety, and</w:t>
      </w:r>
      <w:r>
        <w:t xml:space="preserve"> fundamental rights.</w:t>
      </w:r>
    </w:p>
    <w:p w14:paraId="6420C962" w14:textId="77777777" w:rsidR="00C6127B" w:rsidRDefault="00321D24">
      <w:pPr>
        <w:pStyle w:val="Heading3"/>
        <w:spacing w:before="160" w:after="40"/>
      </w:pPr>
      <w:r>
        <w:t>1.1 Risk Evaluation Matrix ($5 \times 5$)</w:t>
      </w:r>
    </w:p>
    <w:p w14:paraId="58DAAE36" w14:textId="77777777" w:rsidR="00C6127B" w:rsidRDefault="00321D24">
      <w:pPr>
        <w:spacing w:after="80"/>
      </w:pPr>
      <w:r>
        <w:t xml:space="preserve">Risk is evaluated based on </w:t>
      </w:r>
      <w:r>
        <w:rPr>
          <w:b/>
        </w:rPr>
        <w:t>Inherent Risk Score</w:t>
      </w:r>
      <w:r>
        <w:t xml:space="preserve"> ($RS = Likelihood \times Impact$) prior to AI controls, and </w:t>
      </w:r>
      <w:r>
        <w:rPr>
          <w:b/>
        </w:rPr>
        <w:t>Residual Risk Score</w:t>
      </w:r>
      <w:r>
        <w:t xml:space="preserve"> post-mitigation.</w:t>
      </w:r>
    </w:p>
    <w:p w14:paraId="585A1FE3" w14:textId="77777777" w:rsidR="00C6127B" w:rsidRDefault="00321D24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       5 x 5 AI RISK MATRIX            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 xml:space="preserve">│   IMPACT / LIKELIHOOD   │  1: Rare │ 2: Unlikely │ 3: Moderate </w:t>
      </w:r>
      <w:r>
        <w:rPr>
          <w:rFonts w:ascii="Consolas" w:hAnsi="Consolas"/>
          <w:color w:val="1E293B"/>
          <w:sz w:val="17"/>
        </w:rPr>
        <w:t>│ 4: Likely │ 5: Almost Certain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┼──────────┼─────────────┼─────────────┼───────────┼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5: Catastrophic        │    5     │     10      │     15      │    20     │        25         │</w:t>
      </w:r>
      <w:r>
        <w:rPr>
          <w:rFonts w:ascii="Consolas" w:hAnsi="Consolas"/>
          <w:color w:val="1E293B"/>
          <w:sz w:val="17"/>
        </w:rPr>
        <w:br/>
        <w:t xml:space="preserve">│  4: Major             </w:t>
      </w:r>
      <w:r>
        <w:rPr>
          <w:rFonts w:ascii="Consolas" w:hAnsi="Consolas"/>
          <w:color w:val="1E293B"/>
          <w:sz w:val="17"/>
        </w:rPr>
        <w:t xml:space="preserve">  │    4     │      8      │     12      │    16     │        20         │</w:t>
      </w:r>
      <w:r>
        <w:rPr>
          <w:rFonts w:ascii="Consolas" w:hAnsi="Consolas"/>
          <w:color w:val="1E293B"/>
          <w:sz w:val="17"/>
        </w:rPr>
        <w:br/>
        <w:t>│  3: Moderate            │    3     │      6      │      9      │    12     │        15         │</w:t>
      </w:r>
      <w:r>
        <w:rPr>
          <w:rFonts w:ascii="Consolas" w:hAnsi="Consolas"/>
          <w:color w:val="1E293B"/>
          <w:sz w:val="17"/>
        </w:rPr>
        <w:br/>
        <w:t xml:space="preserve">│  2: Minor               │    2     │      4      │      6      │     8     │    </w:t>
      </w:r>
      <w:r>
        <w:rPr>
          <w:rFonts w:ascii="Consolas" w:hAnsi="Consolas"/>
          <w:color w:val="1E293B"/>
          <w:sz w:val="17"/>
        </w:rPr>
        <w:t xml:space="preserve">    10         │</w:t>
      </w:r>
      <w:r>
        <w:rPr>
          <w:rFonts w:ascii="Consolas" w:hAnsi="Consolas"/>
          <w:color w:val="1E293B"/>
          <w:sz w:val="17"/>
        </w:rPr>
        <w:br/>
        <w:t>│  1: Insignificant       │    1     │      2      │      3      │     4     │         5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┴──────────┴─────────────┴─────────────┴───────────┴───────────────────┘</w:t>
      </w:r>
    </w:p>
    <w:p w14:paraId="1486323E" w14:textId="77777777" w:rsidR="00C6127B" w:rsidRDefault="00321D24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B4221C7" w14:textId="77777777" w:rsidR="00C6127B" w:rsidRDefault="00321D24">
      <w:pPr>
        <w:pStyle w:val="Heading2"/>
        <w:spacing w:after="80"/>
      </w:pPr>
      <w:r>
        <w:rPr>
          <w:color w:val="1E3A8A"/>
        </w:rPr>
        <w:t>2. Comprehensive AI Risk Register (AIR-001 through AIR-010)</w:t>
      </w:r>
    </w:p>
    <w:p w14:paraId="3316C468" w14:textId="77777777" w:rsidR="00C6127B" w:rsidRDefault="00321D24">
      <w:pPr>
        <w:spacing w:after="80"/>
      </w:pPr>
      <w:r>
        <w:t>The register below details 10 realistic AI-specific risks evaluated for TalentMatch AI v2.4, spanning fundamental rights, algorithmic bias, human oversight breakdown, cybersecurity, and operationa</w:t>
      </w:r>
      <w:r>
        <w:t>l drift.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1032"/>
        <w:gridCol w:w="1306"/>
        <w:gridCol w:w="1105"/>
        <w:gridCol w:w="742"/>
        <w:gridCol w:w="742"/>
        <w:gridCol w:w="822"/>
        <w:gridCol w:w="1138"/>
        <w:gridCol w:w="546"/>
        <w:gridCol w:w="546"/>
        <w:gridCol w:w="822"/>
        <w:gridCol w:w="878"/>
      </w:tblGrid>
      <w:tr w:rsidR="00C6127B" w14:paraId="0D6F0120" w14:textId="77777777" w:rsidTr="00321D24">
        <w:trPr>
          <w:jc w:val="center"/>
        </w:trPr>
        <w:tc>
          <w:tcPr>
            <w:tcW w:w="828" w:type="dxa"/>
            <w:shd w:val="clear" w:color="auto" w:fill="1E293B"/>
          </w:tcPr>
          <w:p w14:paraId="0B79A007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Risk ID</w:t>
            </w:r>
          </w:p>
        </w:tc>
        <w:tc>
          <w:tcPr>
            <w:tcW w:w="828" w:type="dxa"/>
            <w:shd w:val="clear" w:color="auto" w:fill="1E293B"/>
          </w:tcPr>
          <w:p w14:paraId="53FCE2A4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Risk Category</w:t>
            </w:r>
          </w:p>
        </w:tc>
        <w:tc>
          <w:tcPr>
            <w:tcW w:w="828" w:type="dxa"/>
            <w:shd w:val="clear" w:color="auto" w:fill="1E293B"/>
          </w:tcPr>
          <w:p w14:paraId="278F8CF7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Threat &amp; Vulnerability Description</w:t>
            </w:r>
          </w:p>
        </w:tc>
        <w:tc>
          <w:tcPr>
            <w:tcW w:w="828" w:type="dxa"/>
            <w:shd w:val="clear" w:color="auto" w:fill="1E293B"/>
          </w:tcPr>
          <w:p w14:paraId="491F9BF9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Affected Fundamental Right / Safety</w:t>
            </w:r>
          </w:p>
        </w:tc>
        <w:tc>
          <w:tcPr>
            <w:tcW w:w="828" w:type="dxa"/>
            <w:shd w:val="clear" w:color="auto" w:fill="1E293B"/>
          </w:tcPr>
          <w:p w14:paraId="5CAF7ACB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Inherent L (1-5)</w:t>
            </w:r>
          </w:p>
        </w:tc>
        <w:tc>
          <w:tcPr>
            <w:tcW w:w="828" w:type="dxa"/>
            <w:shd w:val="clear" w:color="auto" w:fill="1E293B"/>
          </w:tcPr>
          <w:p w14:paraId="5306A7B2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Inherent I (1-5)</w:t>
            </w:r>
          </w:p>
        </w:tc>
        <w:tc>
          <w:tcPr>
            <w:tcW w:w="828" w:type="dxa"/>
            <w:shd w:val="clear" w:color="auto" w:fill="1E293B"/>
          </w:tcPr>
          <w:p w14:paraId="415C2B5C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Inherent Score</w:t>
            </w:r>
          </w:p>
        </w:tc>
        <w:tc>
          <w:tcPr>
            <w:tcW w:w="828" w:type="dxa"/>
            <w:shd w:val="clear" w:color="auto" w:fill="1E293B"/>
          </w:tcPr>
          <w:p w14:paraId="07F83E25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Addressing Controls</w:t>
            </w:r>
          </w:p>
        </w:tc>
        <w:tc>
          <w:tcPr>
            <w:tcW w:w="828" w:type="dxa"/>
            <w:shd w:val="clear" w:color="auto" w:fill="1E293B"/>
          </w:tcPr>
          <w:p w14:paraId="5974BD20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Resid L (1-5)</w:t>
            </w:r>
          </w:p>
        </w:tc>
        <w:tc>
          <w:tcPr>
            <w:tcW w:w="828" w:type="dxa"/>
            <w:shd w:val="clear" w:color="auto" w:fill="1E293B"/>
          </w:tcPr>
          <w:p w14:paraId="6E884A7E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Resid I (1-5)</w:t>
            </w:r>
          </w:p>
        </w:tc>
        <w:tc>
          <w:tcPr>
            <w:tcW w:w="828" w:type="dxa"/>
            <w:shd w:val="clear" w:color="auto" w:fill="1E293B"/>
          </w:tcPr>
          <w:p w14:paraId="7D9EA3C1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Residual Score</w:t>
            </w:r>
          </w:p>
        </w:tc>
        <w:tc>
          <w:tcPr>
            <w:tcW w:w="828" w:type="dxa"/>
            <w:shd w:val="clear" w:color="auto" w:fill="1E293B"/>
          </w:tcPr>
          <w:p w14:paraId="49FD172D" w14:textId="77777777" w:rsidR="00C6127B" w:rsidRDefault="00321D24">
            <w:pPr>
              <w:spacing w:before="40" w:after="40"/>
            </w:pPr>
            <w:r>
              <w:rPr>
                <w:b/>
                <w:color w:val="FFFFFF"/>
              </w:rPr>
              <w:t>Residual Level</w:t>
            </w:r>
          </w:p>
        </w:tc>
      </w:tr>
      <w:tr w:rsidR="00C6127B" w14:paraId="6B6926E1" w14:textId="77777777" w:rsidTr="00321D24">
        <w:trPr>
          <w:jc w:val="center"/>
        </w:trPr>
        <w:tc>
          <w:tcPr>
            <w:tcW w:w="828" w:type="dxa"/>
            <w:shd w:val="clear" w:color="auto" w:fill="F8FAFC"/>
          </w:tcPr>
          <w:p w14:paraId="768AF20D" w14:textId="77777777" w:rsidR="00C6127B" w:rsidRDefault="00321D24">
            <w:pPr>
              <w:spacing w:before="40" w:after="40"/>
            </w:pPr>
            <w:r>
              <w:rPr>
                <w:b/>
              </w:rPr>
              <w:t>AIR-001</w:t>
            </w:r>
          </w:p>
        </w:tc>
        <w:tc>
          <w:tcPr>
            <w:tcW w:w="828" w:type="dxa"/>
            <w:shd w:val="clear" w:color="auto" w:fill="F8FAFC"/>
          </w:tcPr>
          <w:p w14:paraId="4B74DD39" w14:textId="77777777" w:rsidR="00C6127B" w:rsidRDefault="00321D24">
            <w:pPr>
              <w:spacing w:before="40" w:after="40"/>
            </w:pPr>
            <w:r>
              <w:t>Algorithmic Bias</w:t>
            </w:r>
          </w:p>
        </w:tc>
        <w:tc>
          <w:tcPr>
            <w:tcW w:w="828" w:type="dxa"/>
            <w:shd w:val="clear" w:color="auto" w:fill="F8FAFC"/>
          </w:tcPr>
          <w:p w14:paraId="5D57C153" w14:textId="77777777" w:rsidR="00C6127B" w:rsidRDefault="00321D24">
            <w:pPr>
              <w:spacing w:before="40" w:after="40"/>
            </w:pPr>
            <w:r>
              <w:t>Historical CV training data bias penalizing female applicants, older candidates 45+, and non-Western names.</w:t>
            </w:r>
          </w:p>
        </w:tc>
        <w:tc>
          <w:tcPr>
            <w:tcW w:w="828" w:type="dxa"/>
            <w:shd w:val="clear" w:color="auto" w:fill="F8FAFC"/>
          </w:tcPr>
          <w:p w14:paraId="0AA08365" w14:textId="77777777" w:rsidR="00C6127B" w:rsidRDefault="00321D24">
            <w:pPr>
              <w:spacing w:before="40" w:after="40"/>
            </w:pPr>
            <w:r>
              <w:t>Right to Non-Discrimination (EU Charter Art 21)</w:t>
            </w:r>
          </w:p>
        </w:tc>
        <w:tc>
          <w:tcPr>
            <w:tcW w:w="828" w:type="dxa"/>
            <w:shd w:val="clear" w:color="auto" w:fill="F8FAFC"/>
          </w:tcPr>
          <w:p w14:paraId="4ADD5EEE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8FAFC"/>
          </w:tcPr>
          <w:p w14:paraId="298FB4DE" w14:textId="77777777" w:rsidR="00C6127B" w:rsidRDefault="00321D24">
            <w:pPr>
              <w:spacing w:before="40" w:after="40"/>
            </w:pPr>
            <w:r>
              <w:t>5</w:t>
            </w:r>
          </w:p>
        </w:tc>
        <w:tc>
          <w:tcPr>
            <w:tcW w:w="828" w:type="dxa"/>
            <w:shd w:val="clear" w:color="auto" w:fill="F8FAFC"/>
          </w:tcPr>
          <w:p w14:paraId="091A6B6A" w14:textId="77777777" w:rsidR="00C6127B" w:rsidRDefault="00321D24">
            <w:pPr>
              <w:spacing w:before="40" w:after="40"/>
            </w:pPr>
            <w:r>
              <w:rPr>
                <w:b/>
              </w:rPr>
              <w:t>20 (Critical)</w:t>
            </w:r>
          </w:p>
        </w:tc>
        <w:tc>
          <w:tcPr>
            <w:tcW w:w="828" w:type="dxa"/>
            <w:shd w:val="clear" w:color="auto" w:fill="F8FAFC"/>
          </w:tcPr>
          <w:p w14:paraId="55976EEA" w14:textId="77777777" w:rsidR="00C6127B" w:rsidRDefault="00321D24">
            <w:pPr>
              <w:spacing w:before="40" w:after="40"/>
            </w:pPr>
            <w:r>
              <w:t>Fairlearn re-weighting, proxy masking, sub-group DIR monitoring.</w:t>
            </w:r>
          </w:p>
        </w:tc>
        <w:tc>
          <w:tcPr>
            <w:tcW w:w="828" w:type="dxa"/>
            <w:shd w:val="clear" w:color="auto" w:fill="F8FAFC"/>
          </w:tcPr>
          <w:p w14:paraId="2D86E3B2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8FAFC"/>
          </w:tcPr>
          <w:p w14:paraId="2AD9F197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8FAFC"/>
          </w:tcPr>
          <w:p w14:paraId="0616041A" w14:textId="77777777" w:rsidR="00C6127B" w:rsidRDefault="00321D24">
            <w:pPr>
              <w:spacing w:before="40" w:after="40"/>
            </w:pPr>
            <w:r>
              <w:rPr>
                <w:b/>
              </w:rPr>
              <w:t>6 (Medium)</w:t>
            </w:r>
          </w:p>
        </w:tc>
        <w:tc>
          <w:tcPr>
            <w:tcW w:w="828" w:type="dxa"/>
            <w:shd w:val="clear" w:color="auto" w:fill="F8FAFC"/>
          </w:tcPr>
          <w:p w14:paraId="15A80F8C" w14:textId="77777777" w:rsidR="00C6127B" w:rsidRDefault="00321D24">
            <w:pPr>
              <w:spacing w:before="40" w:after="40"/>
            </w:pPr>
            <w:r>
              <w:t>Managed</w:t>
            </w:r>
          </w:p>
        </w:tc>
      </w:tr>
      <w:tr w:rsidR="00C6127B" w14:paraId="5C095DF0" w14:textId="77777777" w:rsidTr="00321D24">
        <w:trPr>
          <w:jc w:val="center"/>
        </w:trPr>
        <w:tc>
          <w:tcPr>
            <w:tcW w:w="828" w:type="dxa"/>
            <w:shd w:val="clear" w:color="auto" w:fill="FFFFFF"/>
          </w:tcPr>
          <w:p w14:paraId="3C056858" w14:textId="77777777" w:rsidR="00C6127B" w:rsidRDefault="00321D24">
            <w:pPr>
              <w:spacing w:before="40" w:after="40"/>
            </w:pPr>
            <w:r>
              <w:rPr>
                <w:b/>
              </w:rPr>
              <w:lastRenderedPageBreak/>
              <w:t>AIR-002</w:t>
            </w:r>
          </w:p>
        </w:tc>
        <w:tc>
          <w:tcPr>
            <w:tcW w:w="828" w:type="dxa"/>
            <w:shd w:val="clear" w:color="auto" w:fill="FFFFFF"/>
          </w:tcPr>
          <w:p w14:paraId="3680D34F" w14:textId="77777777" w:rsidR="00C6127B" w:rsidRDefault="00321D24">
            <w:pPr>
              <w:spacing w:before="40" w:after="40"/>
            </w:pPr>
            <w:r>
              <w:t>Automation Bias</w:t>
            </w:r>
          </w:p>
        </w:tc>
        <w:tc>
          <w:tcPr>
            <w:tcW w:w="828" w:type="dxa"/>
            <w:shd w:val="clear" w:color="auto" w:fill="FFFFFF"/>
          </w:tcPr>
          <w:p w14:paraId="0737414A" w14:textId="77777777" w:rsidR="00C6127B" w:rsidRDefault="00321D24">
            <w:pPr>
              <w:spacing w:before="40" w:after="40"/>
            </w:pPr>
            <w:r>
              <w:t>Recruiters blindly approving top 5 AI candidate recommendations without meaningful human review (45-sec rubber-stamping).</w:t>
            </w:r>
          </w:p>
        </w:tc>
        <w:tc>
          <w:tcPr>
            <w:tcW w:w="828" w:type="dxa"/>
            <w:shd w:val="clear" w:color="auto" w:fill="FFFFFF"/>
          </w:tcPr>
          <w:p w14:paraId="6DD06136" w14:textId="77777777" w:rsidR="00C6127B" w:rsidRDefault="00321D24">
            <w:pPr>
              <w:spacing w:before="40" w:after="40"/>
            </w:pPr>
            <w:r>
              <w:t>Right to Fair Work Conditions (EU Charter Art 31)</w:t>
            </w:r>
          </w:p>
        </w:tc>
        <w:tc>
          <w:tcPr>
            <w:tcW w:w="828" w:type="dxa"/>
            <w:shd w:val="clear" w:color="auto" w:fill="FFFFFF"/>
          </w:tcPr>
          <w:p w14:paraId="6E2E50B2" w14:textId="77777777" w:rsidR="00C6127B" w:rsidRDefault="00321D24">
            <w:pPr>
              <w:spacing w:before="40" w:after="40"/>
            </w:pPr>
            <w:r>
              <w:t>5</w:t>
            </w:r>
          </w:p>
        </w:tc>
        <w:tc>
          <w:tcPr>
            <w:tcW w:w="828" w:type="dxa"/>
            <w:shd w:val="clear" w:color="auto" w:fill="FFFFFF"/>
          </w:tcPr>
          <w:p w14:paraId="01DAB514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FFFFF"/>
          </w:tcPr>
          <w:p w14:paraId="3E616FD8" w14:textId="77777777" w:rsidR="00C6127B" w:rsidRDefault="00321D24">
            <w:pPr>
              <w:spacing w:before="40" w:after="40"/>
            </w:pPr>
            <w:r>
              <w:rPr>
                <w:b/>
              </w:rPr>
              <w:t>20 (Critical)</w:t>
            </w:r>
          </w:p>
        </w:tc>
        <w:tc>
          <w:tcPr>
            <w:tcW w:w="828" w:type="dxa"/>
            <w:shd w:val="clear" w:color="auto" w:fill="FFFFFF"/>
          </w:tcPr>
          <w:p w14:paraId="3B0C986C" w14:textId="77777777" w:rsidR="00C6127B" w:rsidRDefault="00321D24">
            <w:pPr>
              <w:spacing w:before="40" w:after="40"/>
            </w:pPr>
            <w:r>
              <w:t xml:space="preserve">Mandatory </w:t>
            </w:r>
            <w:r>
              <w:t>2-min UI review lock, blind initial scoring, override logging.</w:t>
            </w:r>
          </w:p>
        </w:tc>
        <w:tc>
          <w:tcPr>
            <w:tcW w:w="828" w:type="dxa"/>
            <w:shd w:val="clear" w:color="auto" w:fill="FFFFFF"/>
          </w:tcPr>
          <w:p w14:paraId="6D4047BD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FFFFF"/>
          </w:tcPr>
          <w:p w14:paraId="560D1C10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FFFFF"/>
          </w:tcPr>
          <w:p w14:paraId="4FFA7C23" w14:textId="77777777" w:rsidR="00C6127B" w:rsidRDefault="00321D24">
            <w:pPr>
              <w:spacing w:before="40" w:after="40"/>
            </w:pPr>
            <w:r>
              <w:rPr>
                <w:b/>
              </w:rPr>
              <w:t>6 (Medium)</w:t>
            </w:r>
          </w:p>
        </w:tc>
        <w:tc>
          <w:tcPr>
            <w:tcW w:w="828" w:type="dxa"/>
            <w:shd w:val="clear" w:color="auto" w:fill="FFFFFF"/>
          </w:tcPr>
          <w:p w14:paraId="57791AE3" w14:textId="77777777" w:rsidR="00C6127B" w:rsidRDefault="00321D24">
            <w:pPr>
              <w:spacing w:before="40" w:after="40"/>
            </w:pPr>
            <w:r>
              <w:t>Managed</w:t>
            </w:r>
          </w:p>
        </w:tc>
      </w:tr>
      <w:tr w:rsidR="00C6127B" w14:paraId="204B939F" w14:textId="77777777" w:rsidTr="00321D24">
        <w:trPr>
          <w:jc w:val="center"/>
        </w:trPr>
        <w:tc>
          <w:tcPr>
            <w:tcW w:w="828" w:type="dxa"/>
            <w:shd w:val="clear" w:color="auto" w:fill="F8FAFC"/>
          </w:tcPr>
          <w:p w14:paraId="6E65BA78" w14:textId="77777777" w:rsidR="00C6127B" w:rsidRDefault="00321D24">
            <w:pPr>
              <w:spacing w:before="40" w:after="40"/>
            </w:pPr>
            <w:r>
              <w:rPr>
                <w:b/>
              </w:rPr>
              <w:t>AIR-003</w:t>
            </w:r>
          </w:p>
        </w:tc>
        <w:tc>
          <w:tcPr>
            <w:tcW w:w="828" w:type="dxa"/>
            <w:shd w:val="clear" w:color="auto" w:fill="F8FAFC"/>
          </w:tcPr>
          <w:p w14:paraId="4FAF7837" w14:textId="77777777" w:rsidR="00C6127B" w:rsidRDefault="00321D24">
            <w:pPr>
              <w:spacing w:before="40" w:after="40"/>
            </w:pPr>
            <w:r>
              <w:t>Cybersecurity</w:t>
            </w:r>
          </w:p>
        </w:tc>
        <w:tc>
          <w:tcPr>
            <w:tcW w:w="828" w:type="dxa"/>
            <w:shd w:val="clear" w:color="auto" w:fill="F8FAFC"/>
          </w:tcPr>
          <w:p w14:paraId="19A3C21B" w14:textId="77777777" w:rsidR="00C6127B" w:rsidRDefault="00321D24">
            <w:pPr>
              <w:spacing w:before="40" w:after="40"/>
            </w:pPr>
            <w:r>
              <w:t>White-font prompt injection in candidate PDF resumes manipulating BERT/XGBoost ranking scores.</w:t>
            </w:r>
          </w:p>
        </w:tc>
        <w:tc>
          <w:tcPr>
            <w:tcW w:w="828" w:type="dxa"/>
            <w:shd w:val="clear" w:color="auto" w:fill="F8FAFC"/>
          </w:tcPr>
          <w:p w14:paraId="3A5A3D68" w14:textId="77777777" w:rsidR="00C6127B" w:rsidRDefault="00321D24">
            <w:pPr>
              <w:spacing w:before="40" w:after="40"/>
            </w:pPr>
            <w:r>
              <w:t>System Robustness &amp; Integrity (AI Act Art 15)</w:t>
            </w:r>
          </w:p>
        </w:tc>
        <w:tc>
          <w:tcPr>
            <w:tcW w:w="828" w:type="dxa"/>
            <w:shd w:val="clear" w:color="auto" w:fill="F8FAFC"/>
          </w:tcPr>
          <w:p w14:paraId="32F29014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8FAFC"/>
          </w:tcPr>
          <w:p w14:paraId="1E8E2C2E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8FAFC"/>
          </w:tcPr>
          <w:p w14:paraId="4F419D2D" w14:textId="77777777" w:rsidR="00C6127B" w:rsidRDefault="00321D24">
            <w:pPr>
              <w:spacing w:before="40" w:after="40"/>
            </w:pPr>
            <w:r>
              <w:rPr>
                <w:b/>
              </w:rPr>
              <w:t>16 (High)</w:t>
            </w:r>
          </w:p>
        </w:tc>
        <w:tc>
          <w:tcPr>
            <w:tcW w:w="828" w:type="dxa"/>
            <w:shd w:val="clear" w:color="auto" w:fill="F8FAFC"/>
          </w:tcPr>
          <w:p w14:paraId="2337B798" w14:textId="77777777" w:rsidR="00C6127B" w:rsidRDefault="00321D24">
            <w:pPr>
              <w:spacing w:before="40" w:after="40"/>
            </w:pPr>
            <w:r>
              <w:t>PyMuPDF text sanitizer pre-parser, font-color filter, prompt strip rules.</w:t>
            </w:r>
          </w:p>
        </w:tc>
        <w:tc>
          <w:tcPr>
            <w:tcW w:w="828" w:type="dxa"/>
            <w:shd w:val="clear" w:color="auto" w:fill="F8FAFC"/>
          </w:tcPr>
          <w:p w14:paraId="2B8AF971" w14:textId="77777777" w:rsidR="00C6127B" w:rsidRDefault="00321D24">
            <w:pPr>
              <w:spacing w:before="40" w:after="40"/>
            </w:pPr>
            <w:r>
              <w:t>1</w:t>
            </w:r>
          </w:p>
        </w:tc>
        <w:tc>
          <w:tcPr>
            <w:tcW w:w="828" w:type="dxa"/>
            <w:shd w:val="clear" w:color="auto" w:fill="F8FAFC"/>
          </w:tcPr>
          <w:p w14:paraId="0D9038DF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8FAFC"/>
          </w:tcPr>
          <w:p w14:paraId="70E28E2A" w14:textId="77777777" w:rsidR="00C6127B" w:rsidRDefault="00321D24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828" w:type="dxa"/>
            <w:shd w:val="clear" w:color="auto" w:fill="F8FAFC"/>
          </w:tcPr>
          <w:p w14:paraId="3E74C237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42E4EB14" w14:textId="77777777" w:rsidTr="00321D24">
        <w:trPr>
          <w:jc w:val="center"/>
        </w:trPr>
        <w:tc>
          <w:tcPr>
            <w:tcW w:w="828" w:type="dxa"/>
            <w:shd w:val="clear" w:color="auto" w:fill="FFFFFF"/>
          </w:tcPr>
          <w:p w14:paraId="0E6AF3DC" w14:textId="77777777" w:rsidR="00C6127B" w:rsidRDefault="00321D24">
            <w:pPr>
              <w:spacing w:before="40" w:after="40"/>
            </w:pPr>
            <w:r>
              <w:rPr>
                <w:b/>
              </w:rPr>
              <w:t>AIR-004</w:t>
            </w:r>
          </w:p>
        </w:tc>
        <w:tc>
          <w:tcPr>
            <w:tcW w:w="828" w:type="dxa"/>
            <w:shd w:val="clear" w:color="auto" w:fill="FFFFFF"/>
          </w:tcPr>
          <w:p w14:paraId="381A0222" w14:textId="77777777" w:rsidR="00C6127B" w:rsidRDefault="00321D24">
            <w:pPr>
              <w:spacing w:before="40" w:after="40"/>
            </w:pPr>
            <w:r>
              <w:t>Concept Drift</w:t>
            </w:r>
          </w:p>
        </w:tc>
        <w:tc>
          <w:tcPr>
            <w:tcW w:w="828" w:type="dxa"/>
            <w:shd w:val="clear" w:color="auto" w:fill="FFFFFF"/>
          </w:tcPr>
          <w:p w14:paraId="58D0A991" w14:textId="77777777" w:rsidR="00C6127B" w:rsidRDefault="00321D24">
            <w:pPr>
              <w:spacing w:before="40" w:after="40"/>
            </w:pPr>
            <w:r>
              <w:t>Shift in job market skill terminology over time degrading semantic matching precision.</w:t>
            </w:r>
          </w:p>
        </w:tc>
        <w:tc>
          <w:tcPr>
            <w:tcW w:w="828" w:type="dxa"/>
            <w:shd w:val="clear" w:color="auto" w:fill="FFFFFF"/>
          </w:tcPr>
          <w:p w14:paraId="580609FF" w14:textId="77777777" w:rsidR="00C6127B" w:rsidRDefault="00321D24">
            <w:pPr>
              <w:spacing w:before="40" w:after="40"/>
            </w:pPr>
            <w:r>
              <w:t>System Accuracy (AI Act Art 15)</w:t>
            </w:r>
          </w:p>
        </w:tc>
        <w:tc>
          <w:tcPr>
            <w:tcW w:w="828" w:type="dxa"/>
            <w:shd w:val="clear" w:color="auto" w:fill="FFFFFF"/>
          </w:tcPr>
          <w:p w14:paraId="7ABA722C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FFFFF"/>
          </w:tcPr>
          <w:p w14:paraId="5DBAE975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FFFFF"/>
          </w:tcPr>
          <w:p w14:paraId="669B27DC" w14:textId="77777777" w:rsidR="00C6127B" w:rsidRDefault="00321D24">
            <w:pPr>
              <w:spacing w:before="40" w:after="40"/>
            </w:pPr>
            <w:r>
              <w:rPr>
                <w:b/>
              </w:rPr>
              <w:t>12 (High)</w:t>
            </w:r>
          </w:p>
        </w:tc>
        <w:tc>
          <w:tcPr>
            <w:tcW w:w="828" w:type="dxa"/>
            <w:shd w:val="clear" w:color="auto" w:fill="FFFFFF"/>
          </w:tcPr>
          <w:p w14:paraId="69551483" w14:textId="77777777" w:rsidR="00C6127B" w:rsidRDefault="00321D24">
            <w:pPr>
              <w:spacing w:before="40" w:after="40"/>
            </w:pPr>
            <w:r>
              <w:t>Monthly vector embedding drift monitoring, automated performance retraining trigger.</w:t>
            </w:r>
          </w:p>
        </w:tc>
        <w:tc>
          <w:tcPr>
            <w:tcW w:w="828" w:type="dxa"/>
            <w:shd w:val="clear" w:color="auto" w:fill="FFFFFF"/>
          </w:tcPr>
          <w:p w14:paraId="0000CD85" w14:textId="77777777" w:rsidR="00C6127B" w:rsidRDefault="00321D24">
            <w:pPr>
              <w:spacing w:before="40" w:after="40"/>
            </w:pPr>
            <w:r>
              <w:t>1</w:t>
            </w:r>
          </w:p>
        </w:tc>
        <w:tc>
          <w:tcPr>
            <w:tcW w:w="828" w:type="dxa"/>
            <w:shd w:val="clear" w:color="auto" w:fill="FFFFFF"/>
          </w:tcPr>
          <w:p w14:paraId="39D91852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FFFFF"/>
          </w:tcPr>
          <w:p w14:paraId="5886D3B0" w14:textId="77777777" w:rsidR="00C6127B" w:rsidRDefault="00321D24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828" w:type="dxa"/>
            <w:shd w:val="clear" w:color="auto" w:fill="FFFFFF"/>
          </w:tcPr>
          <w:p w14:paraId="4773DCA8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16245158" w14:textId="77777777" w:rsidTr="00321D24">
        <w:trPr>
          <w:jc w:val="center"/>
        </w:trPr>
        <w:tc>
          <w:tcPr>
            <w:tcW w:w="828" w:type="dxa"/>
            <w:shd w:val="clear" w:color="auto" w:fill="F8FAFC"/>
          </w:tcPr>
          <w:p w14:paraId="631B3422" w14:textId="77777777" w:rsidR="00C6127B" w:rsidRDefault="00321D24">
            <w:pPr>
              <w:spacing w:before="40" w:after="40"/>
            </w:pPr>
            <w:r>
              <w:rPr>
                <w:b/>
              </w:rPr>
              <w:t>AIR-005</w:t>
            </w:r>
          </w:p>
        </w:tc>
        <w:tc>
          <w:tcPr>
            <w:tcW w:w="828" w:type="dxa"/>
            <w:shd w:val="clear" w:color="auto" w:fill="F8FAFC"/>
          </w:tcPr>
          <w:p w14:paraId="25ABDC56" w14:textId="77777777" w:rsidR="00C6127B" w:rsidRDefault="00321D24">
            <w:pPr>
              <w:spacing w:before="40" w:after="40"/>
            </w:pPr>
            <w:r>
              <w:t>Privacy Leakage</w:t>
            </w:r>
          </w:p>
        </w:tc>
        <w:tc>
          <w:tcPr>
            <w:tcW w:w="828" w:type="dxa"/>
            <w:shd w:val="clear" w:color="auto" w:fill="F8FAFC"/>
          </w:tcPr>
          <w:p w14:paraId="4D309CDE" w14:textId="77777777" w:rsidR="00C6127B" w:rsidRDefault="00321D24">
            <w:pPr>
              <w:spacing w:before="40" w:after="40"/>
            </w:pPr>
            <w:r>
              <w:t xml:space="preserve">Extraction of sensitive candidate PII from fine-tuned BERT embeddings via </w:t>
            </w:r>
            <w:r>
              <w:lastRenderedPageBreak/>
              <w:t>membership inference attacks.</w:t>
            </w:r>
          </w:p>
        </w:tc>
        <w:tc>
          <w:tcPr>
            <w:tcW w:w="828" w:type="dxa"/>
            <w:shd w:val="clear" w:color="auto" w:fill="F8FAFC"/>
          </w:tcPr>
          <w:p w14:paraId="5CFED161" w14:textId="77777777" w:rsidR="00C6127B" w:rsidRDefault="00321D24">
            <w:pPr>
              <w:spacing w:before="40" w:after="40"/>
            </w:pPr>
            <w:r>
              <w:lastRenderedPageBreak/>
              <w:t>Right to Protection of Personal Data (EU Charter Art 8)</w:t>
            </w:r>
          </w:p>
        </w:tc>
        <w:tc>
          <w:tcPr>
            <w:tcW w:w="828" w:type="dxa"/>
            <w:shd w:val="clear" w:color="auto" w:fill="F8FAFC"/>
          </w:tcPr>
          <w:p w14:paraId="36B3632F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8FAFC"/>
          </w:tcPr>
          <w:p w14:paraId="1AF0DFF6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8FAFC"/>
          </w:tcPr>
          <w:p w14:paraId="25CCAAB3" w14:textId="77777777" w:rsidR="00C6127B" w:rsidRDefault="00321D24">
            <w:pPr>
              <w:spacing w:before="40" w:after="40"/>
            </w:pPr>
            <w:r>
              <w:rPr>
                <w:b/>
              </w:rPr>
              <w:t>12 (High)</w:t>
            </w:r>
          </w:p>
        </w:tc>
        <w:tc>
          <w:tcPr>
            <w:tcW w:w="828" w:type="dxa"/>
            <w:shd w:val="clear" w:color="auto" w:fill="F8FAFC"/>
          </w:tcPr>
          <w:p w14:paraId="37BD4FB2" w14:textId="77777777" w:rsidR="00C6127B" w:rsidRDefault="00321D24">
            <w:pPr>
              <w:spacing w:before="40" w:after="40"/>
            </w:pPr>
            <w:r>
              <w:t>Differential privacy in fine-tuning, embedding vector anonymization.</w:t>
            </w:r>
          </w:p>
        </w:tc>
        <w:tc>
          <w:tcPr>
            <w:tcW w:w="828" w:type="dxa"/>
            <w:shd w:val="clear" w:color="auto" w:fill="F8FAFC"/>
          </w:tcPr>
          <w:p w14:paraId="74A7421E" w14:textId="77777777" w:rsidR="00C6127B" w:rsidRDefault="00321D24">
            <w:pPr>
              <w:spacing w:before="40" w:after="40"/>
            </w:pPr>
            <w:r>
              <w:t>1</w:t>
            </w:r>
          </w:p>
        </w:tc>
        <w:tc>
          <w:tcPr>
            <w:tcW w:w="828" w:type="dxa"/>
            <w:shd w:val="clear" w:color="auto" w:fill="F8FAFC"/>
          </w:tcPr>
          <w:p w14:paraId="4FA06CA9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8FAFC"/>
          </w:tcPr>
          <w:p w14:paraId="587581A9" w14:textId="77777777" w:rsidR="00C6127B" w:rsidRDefault="00321D24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828" w:type="dxa"/>
            <w:shd w:val="clear" w:color="auto" w:fill="F8FAFC"/>
          </w:tcPr>
          <w:p w14:paraId="2EFC0A4F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6106C57E" w14:textId="77777777" w:rsidTr="00321D24">
        <w:trPr>
          <w:jc w:val="center"/>
        </w:trPr>
        <w:tc>
          <w:tcPr>
            <w:tcW w:w="828" w:type="dxa"/>
            <w:shd w:val="clear" w:color="auto" w:fill="FFFFFF"/>
          </w:tcPr>
          <w:p w14:paraId="0A514BE1" w14:textId="77777777" w:rsidR="00C6127B" w:rsidRDefault="00321D24">
            <w:pPr>
              <w:spacing w:before="40" w:after="40"/>
            </w:pPr>
            <w:r>
              <w:rPr>
                <w:b/>
              </w:rPr>
              <w:t>AIR-006</w:t>
            </w:r>
          </w:p>
        </w:tc>
        <w:tc>
          <w:tcPr>
            <w:tcW w:w="828" w:type="dxa"/>
            <w:shd w:val="clear" w:color="auto" w:fill="FFFFFF"/>
          </w:tcPr>
          <w:p w14:paraId="6BD89EF9" w14:textId="77777777" w:rsidR="00C6127B" w:rsidRDefault="00321D24">
            <w:pPr>
              <w:spacing w:before="40" w:after="40"/>
            </w:pPr>
            <w:r>
              <w:t>Deployer Misuse</w:t>
            </w:r>
          </w:p>
        </w:tc>
        <w:tc>
          <w:tcPr>
            <w:tcW w:w="828" w:type="dxa"/>
            <w:shd w:val="clear" w:color="auto" w:fill="FFFFFF"/>
          </w:tcPr>
          <w:p w14:paraId="7057A50C" w14:textId="77777777" w:rsidR="00C6127B" w:rsidRDefault="00321D24">
            <w:pPr>
              <w:spacing w:before="40" w:after="40"/>
            </w:pPr>
            <w:r>
              <w:t xml:space="preserve">Deployers setting system to execute fully automated </w:t>
            </w:r>
            <w:r>
              <w:t>candidate rejection emails without human review.</w:t>
            </w:r>
          </w:p>
        </w:tc>
        <w:tc>
          <w:tcPr>
            <w:tcW w:w="828" w:type="dxa"/>
            <w:shd w:val="clear" w:color="auto" w:fill="FFFFFF"/>
          </w:tcPr>
          <w:p w14:paraId="6D63C175" w14:textId="77777777" w:rsidR="00C6127B" w:rsidRDefault="00321D24">
            <w:pPr>
              <w:spacing w:before="40" w:after="40"/>
            </w:pPr>
            <w:r>
              <w:t>Right to Good Administration (EU Charter Art 41)</w:t>
            </w:r>
          </w:p>
        </w:tc>
        <w:tc>
          <w:tcPr>
            <w:tcW w:w="828" w:type="dxa"/>
            <w:shd w:val="clear" w:color="auto" w:fill="FFFFFF"/>
          </w:tcPr>
          <w:p w14:paraId="27018856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FFFFF"/>
          </w:tcPr>
          <w:p w14:paraId="00D81533" w14:textId="77777777" w:rsidR="00C6127B" w:rsidRDefault="00321D24">
            <w:pPr>
              <w:spacing w:before="40" w:after="40"/>
            </w:pPr>
            <w:r>
              <w:t>5</w:t>
            </w:r>
          </w:p>
        </w:tc>
        <w:tc>
          <w:tcPr>
            <w:tcW w:w="828" w:type="dxa"/>
            <w:shd w:val="clear" w:color="auto" w:fill="FFFFFF"/>
          </w:tcPr>
          <w:p w14:paraId="7CB203B7" w14:textId="77777777" w:rsidR="00C6127B" w:rsidRDefault="00321D24">
            <w:pPr>
              <w:spacing w:before="40" w:after="40"/>
            </w:pPr>
            <w:r>
              <w:rPr>
                <w:b/>
              </w:rPr>
              <w:t>20 (Critical)</w:t>
            </w:r>
          </w:p>
        </w:tc>
        <w:tc>
          <w:tcPr>
            <w:tcW w:w="828" w:type="dxa"/>
            <w:shd w:val="clear" w:color="auto" w:fill="FFFFFF"/>
          </w:tcPr>
          <w:p w14:paraId="54457A8B" w14:textId="77777777" w:rsidR="00C6127B" w:rsidRDefault="00321D24">
            <w:pPr>
              <w:spacing w:before="40" w:after="40"/>
            </w:pPr>
            <w:r>
              <w:t>Contractual ban, ATS API hard blocks preventing automated rejection triggers.</w:t>
            </w:r>
          </w:p>
        </w:tc>
        <w:tc>
          <w:tcPr>
            <w:tcW w:w="828" w:type="dxa"/>
            <w:shd w:val="clear" w:color="auto" w:fill="FFFFFF"/>
          </w:tcPr>
          <w:p w14:paraId="087AFDA4" w14:textId="77777777" w:rsidR="00C6127B" w:rsidRDefault="00321D24">
            <w:pPr>
              <w:spacing w:before="40" w:after="40"/>
            </w:pPr>
            <w:r>
              <w:t>1</w:t>
            </w:r>
          </w:p>
        </w:tc>
        <w:tc>
          <w:tcPr>
            <w:tcW w:w="828" w:type="dxa"/>
            <w:shd w:val="clear" w:color="auto" w:fill="FFFFFF"/>
          </w:tcPr>
          <w:p w14:paraId="71613991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FFFFF"/>
          </w:tcPr>
          <w:p w14:paraId="39EA6A56" w14:textId="77777777" w:rsidR="00C6127B" w:rsidRDefault="00321D24">
            <w:pPr>
              <w:spacing w:before="40" w:after="40"/>
            </w:pPr>
            <w:r>
              <w:rPr>
                <w:b/>
              </w:rPr>
              <w:t>4 (Low)</w:t>
            </w:r>
          </w:p>
        </w:tc>
        <w:tc>
          <w:tcPr>
            <w:tcW w:w="828" w:type="dxa"/>
            <w:shd w:val="clear" w:color="auto" w:fill="FFFFFF"/>
          </w:tcPr>
          <w:p w14:paraId="70FE260D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2730F96B" w14:textId="77777777" w:rsidTr="00321D24">
        <w:trPr>
          <w:jc w:val="center"/>
        </w:trPr>
        <w:tc>
          <w:tcPr>
            <w:tcW w:w="828" w:type="dxa"/>
            <w:shd w:val="clear" w:color="auto" w:fill="F8FAFC"/>
          </w:tcPr>
          <w:p w14:paraId="5BD36DE1" w14:textId="77777777" w:rsidR="00C6127B" w:rsidRDefault="00321D24">
            <w:pPr>
              <w:spacing w:before="40" w:after="40"/>
            </w:pPr>
            <w:r>
              <w:rPr>
                <w:b/>
              </w:rPr>
              <w:t>AIR-007</w:t>
            </w:r>
          </w:p>
        </w:tc>
        <w:tc>
          <w:tcPr>
            <w:tcW w:w="828" w:type="dxa"/>
            <w:shd w:val="clear" w:color="auto" w:fill="F8FAFC"/>
          </w:tcPr>
          <w:p w14:paraId="592B3B49" w14:textId="77777777" w:rsidR="00C6127B" w:rsidRDefault="00321D24">
            <w:pPr>
              <w:spacing w:before="40" w:after="40"/>
            </w:pPr>
            <w:r>
              <w:t>Explainability Failure</w:t>
            </w:r>
          </w:p>
        </w:tc>
        <w:tc>
          <w:tcPr>
            <w:tcW w:w="828" w:type="dxa"/>
            <w:shd w:val="clear" w:color="auto" w:fill="F8FAFC"/>
          </w:tcPr>
          <w:p w14:paraId="6A8E4498" w14:textId="77777777" w:rsidR="00C6127B" w:rsidRDefault="00321D24">
            <w:pPr>
              <w:spacing w:before="40" w:after="40"/>
            </w:pPr>
            <w:r>
              <w:t>Inability to provide clear rationale for candidate match score during regulatory audit or candidate appeal.</w:t>
            </w:r>
          </w:p>
        </w:tc>
        <w:tc>
          <w:tcPr>
            <w:tcW w:w="828" w:type="dxa"/>
            <w:shd w:val="clear" w:color="auto" w:fill="F8FAFC"/>
          </w:tcPr>
          <w:p w14:paraId="6EEA7CB1" w14:textId="77777777" w:rsidR="00C6127B" w:rsidRDefault="00321D24">
            <w:pPr>
              <w:spacing w:before="40" w:after="40"/>
            </w:pPr>
            <w:r>
              <w:t>Transparency &amp; Right to Explanation (Art 13 &amp; GDPR Art 22)</w:t>
            </w:r>
          </w:p>
        </w:tc>
        <w:tc>
          <w:tcPr>
            <w:tcW w:w="828" w:type="dxa"/>
            <w:shd w:val="clear" w:color="auto" w:fill="F8FAFC"/>
          </w:tcPr>
          <w:p w14:paraId="34BE8DB5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8FAFC"/>
          </w:tcPr>
          <w:p w14:paraId="0D4F38E4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8FAFC"/>
          </w:tcPr>
          <w:p w14:paraId="33463807" w14:textId="77777777" w:rsidR="00C6127B" w:rsidRDefault="00321D24">
            <w:pPr>
              <w:spacing w:before="40" w:after="40"/>
            </w:pPr>
            <w:r>
              <w:rPr>
                <w:b/>
              </w:rPr>
              <w:t>16 (High)</w:t>
            </w:r>
          </w:p>
        </w:tc>
        <w:tc>
          <w:tcPr>
            <w:tcW w:w="828" w:type="dxa"/>
            <w:shd w:val="clear" w:color="auto" w:fill="F8FAFC"/>
          </w:tcPr>
          <w:p w14:paraId="27E03D09" w14:textId="77777777" w:rsidR="00C6127B" w:rsidRDefault="00321D24">
            <w:pPr>
              <w:spacing w:before="40" w:after="40"/>
            </w:pPr>
            <w:r>
              <w:t>SHAP feature impact visualization, candidate-facing score breakdown portal.</w:t>
            </w:r>
          </w:p>
        </w:tc>
        <w:tc>
          <w:tcPr>
            <w:tcW w:w="828" w:type="dxa"/>
            <w:shd w:val="clear" w:color="auto" w:fill="F8FAFC"/>
          </w:tcPr>
          <w:p w14:paraId="60924999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8FAFC"/>
          </w:tcPr>
          <w:p w14:paraId="671E6FC9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8FAFC"/>
          </w:tcPr>
          <w:p w14:paraId="15B35FDE" w14:textId="77777777" w:rsidR="00C6127B" w:rsidRDefault="00321D24">
            <w:pPr>
              <w:spacing w:before="40" w:after="40"/>
            </w:pPr>
            <w:r>
              <w:rPr>
                <w:b/>
              </w:rPr>
              <w:t>4 (Low)</w:t>
            </w:r>
          </w:p>
        </w:tc>
        <w:tc>
          <w:tcPr>
            <w:tcW w:w="828" w:type="dxa"/>
            <w:shd w:val="clear" w:color="auto" w:fill="F8FAFC"/>
          </w:tcPr>
          <w:p w14:paraId="1D718611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1B3E06DD" w14:textId="77777777" w:rsidTr="00321D24">
        <w:trPr>
          <w:jc w:val="center"/>
        </w:trPr>
        <w:tc>
          <w:tcPr>
            <w:tcW w:w="828" w:type="dxa"/>
            <w:shd w:val="clear" w:color="auto" w:fill="FFFFFF"/>
          </w:tcPr>
          <w:p w14:paraId="1CDD3D0A" w14:textId="77777777" w:rsidR="00C6127B" w:rsidRDefault="00321D24">
            <w:pPr>
              <w:spacing w:before="40" w:after="40"/>
            </w:pPr>
            <w:r>
              <w:rPr>
                <w:b/>
              </w:rPr>
              <w:t>AIR-008</w:t>
            </w:r>
          </w:p>
        </w:tc>
        <w:tc>
          <w:tcPr>
            <w:tcW w:w="828" w:type="dxa"/>
            <w:shd w:val="clear" w:color="auto" w:fill="FFFFFF"/>
          </w:tcPr>
          <w:p w14:paraId="6E7B60D4" w14:textId="77777777" w:rsidR="00C6127B" w:rsidRDefault="00321D24">
            <w:pPr>
              <w:spacing w:before="40" w:after="40"/>
            </w:pPr>
            <w:r>
              <w:t>System Outage</w:t>
            </w:r>
          </w:p>
        </w:tc>
        <w:tc>
          <w:tcPr>
            <w:tcW w:w="828" w:type="dxa"/>
            <w:shd w:val="clear" w:color="auto" w:fill="FFFFFF"/>
          </w:tcPr>
          <w:p w14:paraId="0E3E87B3" w14:textId="77777777" w:rsidR="00C6127B" w:rsidRDefault="00321D24">
            <w:pPr>
              <w:spacing w:before="40" w:after="40"/>
            </w:pPr>
            <w:r>
              <w:t>AWS cloud service outage disabling screening engine during major enterprise hiring campaigns.</w:t>
            </w:r>
          </w:p>
        </w:tc>
        <w:tc>
          <w:tcPr>
            <w:tcW w:w="828" w:type="dxa"/>
            <w:shd w:val="clear" w:color="auto" w:fill="FFFFFF"/>
          </w:tcPr>
          <w:p w14:paraId="0FE89A0C" w14:textId="77777777" w:rsidR="00C6127B" w:rsidRDefault="00321D24">
            <w:pPr>
              <w:spacing w:before="40" w:after="40"/>
            </w:pPr>
            <w:r>
              <w:t>Operational Continuity</w:t>
            </w:r>
          </w:p>
        </w:tc>
        <w:tc>
          <w:tcPr>
            <w:tcW w:w="828" w:type="dxa"/>
            <w:shd w:val="clear" w:color="auto" w:fill="FFFFFF"/>
          </w:tcPr>
          <w:p w14:paraId="696A84CA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FFFFF"/>
          </w:tcPr>
          <w:p w14:paraId="36752FB2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FFFFF"/>
          </w:tcPr>
          <w:p w14:paraId="48B3923C" w14:textId="77777777" w:rsidR="00C6127B" w:rsidRDefault="00321D24">
            <w:pPr>
              <w:spacing w:before="40" w:after="40"/>
            </w:pPr>
            <w:r>
              <w:rPr>
                <w:b/>
              </w:rPr>
              <w:t>8 (Medium)</w:t>
            </w:r>
          </w:p>
        </w:tc>
        <w:tc>
          <w:tcPr>
            <w:tcW w:w="828" w:type="dxa"/>
            <w:shd w:val="clear" w:color="auto" w:fill="FFFFFF"/>
          </w:tcPr>
          <w:p w14:paraId="2BFDE815" w14:textId="77777777" w:rsidR="00C6127B" w:rsidRDefault="00321D24">
            <w:pPr>
              <w:spacing w:before="40" w:after="40"/>
            </w:pPr>
            <w:r>
              <w:t>Multi-region AWS deployment (</w:t>
            </w:r>
            <w:r>
              <w:rPr>
                <w:rFonts w:ascii="Consolas" w:hAnsi="Consolas"/>
                <w:color w:val="333333"/>
                <w:sz w:val="19"/>
              </w:rPr>
              <w:t>eu-west-1</w:t>
            </w:r>
            <w:r>
              <w:t xml:space="preserve"> &amp; </w:t>
            </w:r>
            <w:r>
              <w:rPr>
                <w:rFonts w:ascii="Consolas" w:hAnsi="Consolas"/>
                <w:color w:val="333333"/>
                <w:sz w:val="19"/>
              </w:rPr>
              <w:t>eu-central-1</w:t>
            </w:r>
            <w:r>
              <w:t xml:space="preserve">), fallback </w:t>
            </w:r>
            <w:r>
              <w:t>parsing.</w:t>
            </w:r>
          </w:p>
        </w:tc>
        <w:tc>
          <w:tcPr>
            <w:tcW w:w="828" w:type="dxa"/>
            <w:shd w:val="clear" w:color="auto" w:fill="FFFFFF"/>
          </w:tcPr>
          <w:p w14:paraId="46BD30C4" w14:textId="77777777" w:rsidR="00C6127B" w:rsidRDefault="00321D24">
            <w:pPr>
              <w:spacing w:before="40" w:after="40"/>
            </w:pPr>
            <w:r>
              <w:t>1</w:t>
            </w:r>
          </w:p>
        </w:tc>
        <w:tc>
          <w:tcPr>
            <w:tcW w:w="828" w:type="dxa"/>
            <w:shd w:val="clear" w:color="auto" w:fill="FFFFFF"/>
          </w:tcPr>
          <w:p w14:paraId="63049F73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FFFFF"/>
          </w:tcPr>
          <w:p w14:paraId="4365ED39" w14:textId="77777777" w:rsidR="00C6127B" w:rsidRDefault="00321D24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828" w:type="dxa"/>
            <w:shd w:val="clear" w:color="auto" w:fill="FFFFFF"/>
          </w:tcPr>
          <w:p w14:paraId="384A7382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5BC7DB19" w14:textId="77777777" w:rsidTr="00321D24">
        <w:trPr>
          <w:jc w:val="center"/>
        </w:trPr>
        <w:tc>
          <w:tcPr>
            <w:tcW w:w="828" w:type="dxa"/>
            <w:shd w:val="clear" w:color="auto" w:fill="F8FAFC"/>
          </w:tcPr>
          <w:p w14:paraId="359A0E73" w14:textId="77777777" w:rsidR="00C6127B" w:rsidRDefault="00321D24">
            <w:pPr>
              <w:spacing w:before="40" w:after="40"/>
            </w:pPr>
            <w:r>
              <w:rPr>
                <w:b/>
              </w:rPr>
              <w:t>AIR-009</w:t>
            </w:r>
          </w:p>
        </w:tc>
        <w:tc>
          <w:tcPr>
            <w:tcW w:w="828" w:type="dxa"/>
            <w:shd w:val="clear" w:color="auto" w:fill="F8FAFC"/>
          </w:tcPr>
          <w:p w14:paraId="72291429" w14:textId="77777777" w:rsidR="00C6127B" w:rsidRDefault="00321D24">
            <w:pPr>
              <w:spacing w:before="40" w:after="40"/>
            </w:pPr>
            <w:r>
              <w:t>Third-Party API Failure</w:t>
            </w:r>
          </w:p>
        </w:tc>
        <w:tc>
          <w:tcPr>
            <w:tcW w:w="828" w:type="dxa"/>
            <w:shd w:val="clear" w:color="auto" w:fill="F8FAFC"/>
          </w:tcPr>
          <w:p w14:paraId="2CF7668D" w14:textId="77777777" w:rsidR="00C6127B" w:rsidRDefault="00321D24">
            <w:pPr>
              <w:spacing w:before="40" w:after="40"/>
            </w:pPr>
            <w:r>
              <w:t xml:space="preserve">Upstream LLM tokenization API deprecation or breaking change causing </w:t>
            </w:r>
            <w:r>
              <w:lastRenderedPageBreak/>
              <w:t>parsing errors.</w:t>
            </w:r>
          </w:p>
        </w:tc>
        <w:tc>
          <w:tcPr>
            <w:tcW w:w="828" w:type="dxa"/>
            <w:shd w:val="clear" w:color="auto" w:fill="F8FAFC"/>
          </w:tcPr>
          <w:p w14:paraId="2A25FA3A" w14:textId="77777777" w:rsidR="00C6127B" w:rsidRDefault="00321D24">
            <w:pPr>
              <w:spacing w:before="40" w:after="40"/>
            </w:pPr>
            <w:r>
              <w:lastRenderedPageBreak/>
              <w:t>Technical Robustness</w:t>
            </w:r>
          </w:p>
        </w:tc>
        <w:tc>
          <w:tcPr>
            <w:tcW w:w="828" w:type="dxa"/>
            <w:shd w:val="clear" w:color="auto" w:fill="F8FAFC"/>
          </w:tcPr>
          <w:p w14:paraId="0DFD5618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8FAFC"/>
          </w:tcPr>
          <w:p w14:paraId="4ADC9416" w14:textId="77777777" w:rsidR="00C6127B" w:rsidRDefault="00321D24">
            <w:pPr>
              <w:spacing w:before="40" w:after="40"/>
            </w:pPr>
            <w:r>
              <w:t>3</w:t>
            </w:r>
          </w:p>
        </w:tc>
        <w:tc>
          <w:tcPr>
            <w:tcW w:w="828" w:type="dxa"/>
            <w:shd w:val="clear" w:color="auto" w:fill="F8FAFC"/>
          </w:tcPr>
          <w:p w14:paraId="0B29E0C5" w14:textId="77777777" w:rsidR="00C6127B" w:rsidRDefault="00321D24">
            <w:pPr>
              <w:spacing w:before="40" w:after="40"/>
            </w:pPr>
            <w:r>
              <w:rPr>
                <w:b/>
              </w:rPr>
              <w:t>9 (Medium)</w:t>
            </w:r>
          </w:p>
        </w:tc>
        <w:tc>
          <w:tcPr>
            <w:tcW w:w="828" w:type="dxa"/>
            <w:shd w:val="clear" w:color="auto" w:fill="F8FAFC"/>
          </w:tcPr>
          <w:p w14:paraId="60A091B3" w14:textId="77777777" w:rsidR="00C6127B" w:rsidRDefault="00321D24">
            <w:pPr>
              <w:spacing w:before="40" w:after="40"/>
            </w:pPr>
            <w:r>
              <w:t xml:space="preserve">Local containerized BERT models, zero external API runtime </w:t>
            </w:r>
            <w:r>
              <w:lastRenderedPageBreak/>
              <w:t>dependencies.</w:t>
            </w:r>
          </w:p>
        </w:tc>
        <w:tc>
          <w:tcPr>
            <w:tcW w:w="828" w:type="dxa"/>
            <w:shd w:val="clear" w:color="auto" w:fill="F8FAFC"/>
          </w:tcPr>
          <w:p w14:paraId="0B025958" w14:textId="77777777" w:rsidR="00C6127B" w:rsidRDefault="00321D24">
            <w:pPr>
              <w:spacing w:before="40" w:after="40"/>
            </w:pPr>
            <w:r>
              <w:lastRenderedPageBreak/>
              <w:t>1</w:t>
            </w:r>
          </w:p>
        </w:tc>
        <w:tc>
          <w:tcPr>
            <w:tcW w:w="828" w:type="dxa"/>
            <w:shd w:val="clear" w:color="auto" w:fill="F8FAFC"/>
          </w:tcPr>
          <w:p w14:paraId="742A4C39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8FAFC"/>
          </w:tcPr>
          <w:p w14:paraId="15BB1CF2" w14:textId="77777777" w:rsidR="00C6127B" w:rsidRDefault="00321D24">
            <w:pPr>
              <w:spacing w:before="40" w:after="40"/>
            </w:pPr>
            <w:r>
              <w:rPr>
                <w:b/>
              </w:rPr>
              <w:t>2 (Low)</w:t>
            </w:r>
          </w:p>
        </w:tc>
        <w:tc>
          <w:tcPr>
            <w:tcW w:w="828" w:type="dxa"/>
            <w:shd w:val="clear" w:color="auto" w:fill="F8FAFC"/>
          </w:tcPr>
          <w:p w14:paraId="46523BAB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  <w:tr w:rsidR="00C6127B" w14:paraId="42205B86" w14:textId="77777777" w:rsidTr="00321D24">
        <w:trPr>
          <w:jc w:val="center"/>
        </w:trPr>
        <w:tc>
          <w:tcPr>
            <w:tcW w:w="828" w:type="dxa"/>
            <w:shd w:val="clear" w:color="auto" w:fill="FFFFFF"/>
          </w:tcPr>
          <w:p w14:paraId="1D2D2EF7" w14:textId="77777777" w:rsidR="00C6127B" w:rsidRDefault="00321D24">
            <w:pPr>
              <w:spacing w:before="40" w:after="40"/>
            </w:pPr>
            <w:r>
              <w:rPr>
                <w:b/>
              </w:rPr>
              <w:t>AIR-010</w:t>
            </w:r>
          </w:p>
        </w:tc>
        <w:tc>
          <w:tcPr>
            <w:tcW w:w="828" w:type="dxa"/>
            <w:shd w:val="clear" w:color="auto" w:fill="FFFFFF"/>
          </w:tcPr>
          <w:p w14:paraId="696F8E3F" w14:textId="77777777" w:rsidR="00C6127B" w:rsidRDefault="00321D24">
            <w:pPr>
              <w:spacing w:before="40" w:after="40"/>
            </w:pPr>
            <w:r>
              <w:t>Data Poisoning</w:t>
            </w:r>
          </w:p>
        </w:tc>
        <w:tc>
          <w:tcPr>
            <w:tcW w:w="828" w:type="dxa"/>
            <w:shd w:val="clear" w:color="auto" w:fill="FFFFFF"/>
          </w:tcPr>
          <w:p w14:paraId="77B102E4" w14:textId="77777777" w:rsidR="00C6127B" w:rsidRDefault="00321D24">
            <w:pPr>
              <w:spacing w:before="40" w:after="40"/>
            </w:pPr>
            <w:r>
              <w:t>Malicious candidate submitters uploading adversarial CVs designed to skew vector space clusters.</w:t>
            </w:r>
          </w:p>
        </w:tc>
        <w:tc>
          <w:tcPr>
            <w:tcW w:w="828" w:type="dxa"/>
            <w:shd w:val="clear" w:color="auto" w:fill="FFFFFF"/>
          </w:tcPr>
          <w:p w14:paraId="5CC8D645" w14:textId="77777777" w:rsidR="00C6127B" w:rsidRDefault="00321D24">
            <w:pPr>
              <w:spacing w:before="40" w:after="40"/>
            </w:pPr>
            <w:r>
              <w:t>System Security &amp; Robustness (Art 15)</w:t>
            </w:r>
          </w:p>
        </w:tc>
        <w:tc>
          <w:tcPr>
            <w:tcW w:w="828" w:type="dxa"/>
            <w:shd w:val="clear" w:color="auto" w:fill="FFFFFF"/>
          </w:tcPr>
          <w:p w14:paraId="1FD0EF35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FFFFF"/>
          </w:tcPr>
          <w:p w14:paraId="2D758B70" w14:textId="77777777" w:rsidR="00C6127B" w:rsidRDefault="00321D24">
            <w:pPr>
              <w:spacing w:before="40" w:after="40"/>
            </w:pPr>
            <w:r>
              <w:t>4</w:t>
            </w:r>
          </w:p>
        </w:tc>
        <w:tc>
          <w:tcPr>
            <w:tcW w:w="828" w:type="dxa"/>
            <w:shd w:val="clear" w:color="auto" w:fill="FFFFFF"/>
          </w:tcPr>
          <w:p w14:paraId="11731099" w14:textId="77777777" w:rsidR="00C6127B" w:rsidRDefault="00321D24">
            <w:pPr>
              <w:spacing w:before="40" w:after="40"/>
            </w:pPr>
            <w:r>
              <w:rPr>
                <w:b/>
              </w:rPr>
              <w:t>8 (Medium)</w:t>
            </w:r>
          </w:p>
        </w:tc>
        <w:tc>
          <w:tcPr>
            <w:tcW w:w="828" w:type="dxa"/>
            <w:shd w:val="clear" w:color="auto" w:fill="FFFFFF"/>
          </w:tcPr>
          <w:p w14:paraId="065066F2" w14:textId="77777777" w:rsidR="00C6127B" w:rsidRDefault="00321D24">
            <w:pPr>
              <w:spacing w:before="40" w:after="40"/>
            </w:pPr>
            <w:r>
              <w:t xml:space="preserve">Input rate limiting, anomaly </w:t>
            </w:r>
            <w:r>
              <w:t>detection on vector cluster centroids.</w:t>
            </w:r>
          </w:p>
        </w:tc>
        <w:tc>
          <w:tcPr>
            <w:tcW w:w="828" w:type="dxa"/>
            <w:shd w:val="clear" w:color="auto" w:fill="FFFFFF"/>
          </w:tcPr>
          <w:p w14:paraId="558A0F94" w14:textId="77777777" w:rsidR="00C6127B" w:rsidRDefault="00321D24">
            <w:pPr>
              <w:spacing w:before="40" w:after="40"/>
            </w:pPr>
            <w:r>
              <w:t>1</w:t>
            </w:r>
          </w:p>
        </w:tc>
        <w:tc>
          <w:tcPr>
            <w:tcW w:w="828" w:type="dxa"/>
            <w:shd w:val="clear" w:color="auto" w:fill="FFFFFF"/>
          </w:tcPr>
          <w:p w14:paraId="2C848D6A" w14:textId="77777777" w:rsidR="00C6127B" w:rsidRDefault="00321D24">
            <w:pPr>
              <w:spacing w:before="40" w:after="40"/>
            </w:pPr>
            <w:r>
              <w:t>2</w:t>
            </w:r>
          </w:p>
        </w:tc>
        <w:tc>
          <w:tcPr>
            <w:tcW w:w="828" w:type="dxa"/>
            <w:shd w:val="clear" w:color="auto" w:fill="FFFFFF"/>
          </w:tcPr>
          <w:p w14:paraId="7431DD84" w14:textId="77777777" w:rsidR="00C6127B" w:rsidRDefault="00321D24">
            <w:pPr>
              <w:spacing w:before="40" w:after="40"/>
            </w:pPr>
            <w:r>
              <w:rPr>
                <w:b/>
              </w:rPr>
              <w:t>2 (Low)</w:t>
            </w:r>
          </w:p>
        </w:tc>
        <w:tc>
          <w:tcPr>
            <w:tcW w:w="828" w:type="dxa"/>
            <w:shd w:val="clear" w:color="auto" w:fill="FFFFFF"/>
          </w:tcPr>
          <w:p w14:paraId="380C1221" w14:textId="77777777" w:rsidR="00C6127B" w:rsidRDefault="00321D24">
            <w:pPr>
              <w:spacing w:before="40" w:after="40"/>
            </w:pPr>
            <w:r>
              <w:t>Acceptable</w:t>
            </w:r>
          </w:p>
        </w:tc>
      </w:tr>
    </w:tbl>
    <w:p w14:paraId="6E63EDDB" w14:textId="77777777" w:rsidR="00C6127B" w:rsidRDefault="00C6127B">
      <w:pPr>
        <w:spacing w:after="120"/>
      </w:pPr>
    </w:p>
    <w:p w14:paraId="0AA8E405" w14:textId="77777777" w:rsidR="00C6127B" w:rsidRDefault="00321D24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0C40583B" w14:textId="77777777" w:rsidR="00C6127B" w:rsidRDefault="00321D24">
      <w:pPr>
        <w:pStyle w:val="Heading2"/>
        <w:spacing w:after="80"/>
      </w:pPr>
      <w:r>
        <w:rPr>
          <w:color w:val="1E3A8A"/>
        </w:rPr>
        <w:t>3. Risk Level Summary (Inherent vs Residual)</w:t>
      </w:r>
    </w:p>
    <w:p w14:paraId="1B857CB1" w14:textId="77777777" w:rsidR="00C6127B" w:rsidRDefault="00321D24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AI RISK PROFILE SHIFT (INHERENT VS RESIDUAL)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SEVERITY TIER</w:t>
      </w:r>
      <w:r>
        <w:rPr>
          <w:rFonts w:ascii="Consolas" w:hAnsi="Consolas"/>
          <w:color w:val="1E293B"/>
          <w:sz w:val="17"/>
        </w:rPr>
        <w:t xml:space="preserve">     │ INHERENT RISKS (Pre-Mitigation) │ RESIDUAL RISKS (Post-Control)│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├────────────────────┼─────────────────────────────────┼──────────────────────────────┤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Critical (20–25)  │ 3 Risks (AIR-001, AIR-002, 006) │ 0 Risks (100% Mitigated)     │</w:t>
      </w:r>
      <w:r>
        <w:rPr>
          <w:rFonts w:ascii="Consolas" w:hAnsi="Consolas"/>
          <w:color w:val="1E293B"/>
          <w:sz w:val="17"/>
        </w:rPr>
        <w:br/>
        <w:t xml:space="preserve">│  High </w:t>
      </w:r>
      <w:r>
        <w:rPr>
          <w:rFonts w:ascii="Consolas" w:hAnsi="Consolas"/>
          <w:color w:val="1E293B"/>
          <w:sz w:val="17"/>
        </w:rPr>
        <w:t>(12–16)      │ 4 Risks (AIR-003, 004, 005, 007)│ 0 Risks (100% Mitigated)     │</w:t>
      </w:r>
      <w:r>
        <w:rPr>
          <w:rFonts w:ascii="Consolas" w:hAnsi="Consolas"/>
          <w:color w:val="1E293B"/>
          <w:sz w:val="17"/>
        </w:rPr>
        <w:br/>
        <w:t>│  Medium (6–10)     │ 3 Risks (AIR-008, AIR-009, 010) │ 2 Risks (AIR-001, AIR-002)   │</w:t>
      </w:r>
      <w:r>
        <w:rPr>
          <w:rFonts w:ascii="Consolas" w:hAnsi="Consolas"/>
          <w:color w:val="1E293B"/>
          <w:sz w:val="17"/>
        </w:rPr>
        <w:br/>
        <w:t>│  Low (1–5)         │ 0 Risks                         │ 8 Risks (AIR-003..010)       │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>└────────────────────┴─────────────────────────────────┴──────────────────────────────┘</w:t>
      </w:r>
    </w:p>
    <w:sectPr w:rsidR="00C6127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D24"/>
    <w:rsid w:val="00326F90"/>
    <w:rsid w:val="00AA1D8D"/>
    <w:rsid w:val="00B47730"/>
    <w:rsid w:val="00C612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105E3"/>
  <w14:defaultImageDpi w14:val="300"/>
  <w15:docId w15:val="{9FBAE985-CD85-4B45-A1A9-A65EBDE5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2026-08-19T12:08:00Z</dcterms:modified>
  <cp:category/>
</cp:coreProperties>
</file>