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9EA1B" w14:textId="77777777" w:rsidR="00D96A8B" w:rsidRDefault="00FA3887">
      <w:pPr>
        <w:pStyle w:val="Heading1"/>
        <w:spacing w:before="240" w:after="120"/>
      </w:pPr>
      <w:r>
        <w:rPr>
          <w:color w:val="0F172A"/>
        </w:rPr>
        <w:t>AI Risk Treatment Plan (EU AI Act Article 9(4))</w:t>
      </w:r>
    </w:p>
    <w:p w14:paraId="0C56DD9C" w14:textId="77777777" w:rsidR="00D96A8B" w:rsidRDefault="00FA3887"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</w:t>
      </w:r>
    </w:p>
    <w:p w14:paraId="7B806E4E" w14:textId="77777777" w:rsidR="00D96A8B" w:rsidRDefault="00FA3887">
      <w:pPr>
        <w:spacing w:before="80" w:after="80"/>
      </w:pPr>
      <w:r>
        <w:rPr>
          <w:color w:val="CBD5E1"/>
        </w:rPr>
        <w:t>―――――――――――――――――</w:t>
      </w:r>
      <w:r>
        <w:rPr>
          <w:color w:val="CBD5E1"/>
        </w:rPr>
        <w:t>―――――――――――――――――――――――</w:t>
      </w:r>
    </w:p>
    <w:p w14:paraId="09148EDD" w14:textId="77777777" w:rsidR="00D96A8B" w:rsidRDefault="00FA3887">
      <w:pPr>
        <w:pStyle w:val="Heading2"/>
        <w:spacing w:after="80"/>
      </w:pPr>
      <w:r>
        <w:rPr>
          <w:color w:val="1E3A8A"/>
        </w:rPr>
        <w:t>1. Risk Treatment Framework</w:t>
      </w:r>
    </w:p>
    <w:p w14:paraId="74B976BE" w14:textId="77777777" w:rsidR="00D96A8B" w:rsidRDefault="00FA3887">
      <w:pPr>
        <w:spacing w:after="80"/>
      </w:pPr>
      <w:r>
        <w:t xml:space="preserve">In accordance with </w:t>
      </w:r>
      <w:r>
        <w:rPr>
          <w:b/>
        </w:rPr>
        <w:t>Article 9(4) of Regulation (EU) 2024/1689</w:t>
      </w:r>
      <w:r>
        <w:t>, risk management measures shall be designed and implemented such that any residual risk associated with each hazard, as well as the overall res</w:t>
      </w:r>
      <w:r>
        <w:t>idual risk of the high-risk AI system, is judged to be acceptable.</w:t>
      </w:r>
    </w:p>
    <w:p w14:paraId="0A0D5BA6" w14:textId="77777777" w:rsidR="00D96A8B" w:rsidRDefault="00FA3887">
      <w:pPr>
        <w:pStyle w:val="Heading3"/>
        <w:spacing w:before="160" w:after="40"/>
      </w:pPr>
      <w:r>
        <w:t>1.1 Mitigation Prioritization Order (Art 9(5))</w:t>
      </w:r>
    </w:p>
    <w:p w14:paraId="3D81B643" w14:textId="77777777" w:rsidR="00D96A8B" w:rsidRDefault="00FA3887">
      <w:pPr>
        <w:pStyle w:val="ListNumber"/>
        <w:spacing w:after="40"/>
      </w:pPr>
      <w:r>
        <w:rPr>
          <w:b/>
        </w:rPr>
        <w:t>Elimination or reduction of risks</w:t>
      </w:r>
      <w:r>
        <w:t xml:space="preserve"> through design and development controls.</w:t>
      </w:r>
    </w:p>
    <w:p w14:paraId="343A02B4" w14:textId="77777777" w:rsidR="00D96A8B" w:rsidRDefault="00FA3887">
      <w:pPr>
        <w:pStyle w:val="ListNumber"/>
        <w:spacing w:after="40"/>
      </w:pPr>
      <w:r>
        <w:rPr>
          <w:b/>
        </w:rPr>
        <w:t>Implementation of technical mitigation measures</w:t>
      </w:r>
      <w:r>
        <w:t xml:space="preserve"> (e.g., Fairlearn ca</w:t>
      </w:r>
      <w:r>
        <w:t>libration, input sanitizers).</w:t>
      </w:r>
    </w:p>
    <w:p w14:paraId="30868F7B" w14:textId="77777777" w:rsidR="00D96A8B" w:rsidRDefault="00FA3887">
      <w:pPr>
        <w:pStyle w:val="ListNumber"/>
        <w:spacing w:after="40"/>
      </w:pPr>
      <w:r>
        <w:rPr>
          <w:b/>
        </w:rPr>
        <w:t>Provision of clear information and training</w:t>
      </w:r>
      <w:r>
        <w:t xml:space="preserve"> to deployers regarding remaining residual risks.</w:t>
      </w:r>
    </w:p>
    <w:p w14:paraId="353B1E3A" w14:textId="77777777" w:rsidR="00D96A8B" w:rsidRDefault="00FA3887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380367EB" w14:textId="77777777" w:rsidR="00D96A8B" w:rsidRDefault="00FA3887">
      <w:pPr>
        <w:pStyle w:val="Heading2"/>
        <w:spacing w:after="80"/>
      </w:pPr>
      <w:r>
        <w:rPr>
          <w:color w:val="1E3A8A"/>
        </w:rPr>
        <w:t>2. Comprehensive AI Risk Treatment Schedule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1055"/>
        <w:gridCol w:w="1246"/>
        <w:gridCol w:w="1577"/>
        <w:gridCol w:w="1468"/>
        <w:gridCol w:w="959"/>
        <w:gridCol w:w="1198"/>
        <w:gridCol w:w="1055"/>
        <w:gridCol w:w="1024"/>
      </w:tblGrid>
      <w:tr w:rsidR="00D96A8B" w14:paraId="19A479BF" w14:textId="77777777" w:rsidTr="00FA3887">
        <w:trPr>
          <w:jc w:val="center"/>
        </w:trPr>
        <w:tc>
          <w:tcPr>
            <w:tcW w:w="1104" w:type="dxa"/>
            <w:shd w:val="clear" w:color="auto" w:fill="1E293B"/>
          </w:tcPr>
          <w:p w14:paraId="75B67BD5" w14:textId="77777777" w:rsidR="00D96A8B" w:rsidRDefault="00FA3887">
            <w:pPr>
              <w:spacing w:before="40" w:after="40"/>
            </w:pPr>
            <w:r>
              <w:rPr>
                <w:b/>
                <w:color w:val="FFFFFF"/>
              </w:rPr>
              <w:t>Risk ID</w:t>
            </w:r>
          </w:p>
        </w:tc>
        <w:tc>
          <w:tcPr>
            <w:tcW w:w="1104" w:type="dxa"/>
            <w:shd w:val="clear" w:color="auto" w:fill="1E293B"/>
          </w:tcPr>
          <w:p w14:paraId="74B995EF" w14:textId="77777777" w:rsidR="00D96A8B" w:rsidRDefault="00FA3887">
            <w:pPr>
              <w:spacing w:before="40" w:after="40"/>
            </w:pPr>
            <w:r>
              <w:rPr>
                <w:b/>
                <w:color w:val="FFFFFF"/>
              </w:rPr>
              <w:t>Inherent Score</w:t>
            </w:r>
          </w:p>
        </w:tc>
        <w:tc>
          <w:tcPr>
            <w:tcW w:w="1104" w:type="dxa"/>
            <w:shd w:val="clear" w:color="auto" w:fill="1E293B"/>
          </w:tcPr>
          <w:p w14:paraId="0EB9DFE6" w14:textId="77777777" w:rsidR="00D96A8B" w:rsidRDefault="00FA3887">
            <w:pPr>
              <w:spacing w:before="40" w:after="40"/>
            </w:pPr>
            <w:r>
              <w:rPr>
                <w:b/>
                <w:color w:val="FFFFFF"/>
              </w:rPr>
              <w:t>Treatment Strategy</w:t>
            </w:r>
          </w:p>
        </w:tc>
        <w:tc>
          <w:tcPr>
            <w:tcW w:w="1104" w:type="dxa"/>
            <w:shd w:val="clear" w:color="auto" w:fill="1E293B"/>
          </w:tcPr>
          <w:p w14:paraId="0BCF2797" w14:textId="77777777" w:rsidR="00D96A8B" w:rsidRDefault="00FA3887">
            <w:pPr>
              <w:spacing w:before="40" w:after="40"/>
            </w:pPr>
            <w:r>
              <w:rPr>
                <w:b/>
                <w:color w:val="FFFFFF"/>
              </w:rPr>
              <w:t>Specif</w:t>
            </w:r>
            <w:r>
              <w:rPr>
                <w:b/>
                <w:color w:val="FFFFFF"/>
              </w:rPr>
              <w:t>ic Technical &amp; Operational Control</w:t>
            </w:r>
          </w:p>
        </w:tc>
        <w:tc>
          <w:tcPr>
            <w:tcW w:w="1104" w:type="dxa"/>
            <w:shd w:val="clear" w:color="auto" w:fill="1E293B"/>
          </w:tcPr>
          <w:p w14:paraId="252E85B4" w14:textId="77777777" w:rsidR="00D96A8B" w:rsidRDefault="00FA3887">
            <w:pPr>
              <w:spacing w:before="40" w:after="40"/>
            </w:pPr>
            <w:r>
              <w:rPr>
                <w:b/>
                <w:color w:val="FFFFFF"/>
              </w:rPr>
              <w:t>Targeted EU AI Act Article</w:t>
            </w:r>
          </w:p>
        </w:tc>
        <w:tc>
          <w:tcPr>
            <w:tcW w:w="1104" w:type="dxa"/>
            <w:shd w:val="clear" w:color="auto" w:fill="1E293B"/>
          </w:tcPr>
          <w:p w14:paraId="04CC0690" w14:textId="77777777" w:rsidR="00D96A8B" w:rsidRDefault="00FA3887">
            <w:pPr>
              <w:spacing w:before="40" w:after="40"/>
            </w:pPr>
            <w:r>
              <w:rPr>
                <w:b/>
                <w:color w:val="FFFFFF"/>
              </w:rPr>
              <w:t>Lead Owner</w:t>
            </w:r>
          </w:p>
        </w:tc>
        <w:tc>
          <w:tcPr>
            <w:tcW w:w="1104" w:type="dxa"/>
            <w:shd w:val="clear" w:color="auto" w:fill="1E293B"/>
          </w:tcPr>
          <w:p w14:paraId="22247052" w14:textId="77777777" w:rsidR="00D96A8B" w:rsidRDefault="00FA3887">
            <w:pPr>
              <w:spacing w:before="40" w:after="40"/>
            </w:pPr>
            <w:r>
              <w:rPr>
                <w:b/>
                <w:color w:val="FFFFFF"/>
              </w:rPr>
              <w:t>Target Completion</w:t>
            </w:r>
          </w:p>
        </w:tc>
        <w:tc>
          <w:tcPr>
            <w:tcW w:w="1104" w:type="dxa"/>
            <w:shd w:val="clear" w:color="auto" w:fill="1E293B"/>
          </w:tcPr>
          <w:p w14:paraId="6AF5C17E" w14:textId="77777777" w:rsidR="00D96A8B" w:rsidRDefault="00FA3887">
            <w:pPr>
              <w:spacing w:before="40" w:after="40"/>
            </w:pPr>
            <w:r>
              <w:rPr>
                <w:b/>
                <w:color w:val="FFFFFF"/>
              </w:rPr>
              <w:t>Residual Score &amp; Level</w:t>
            </w:r>
          </w:p>
        </w:tc>
        <w:tc>
          <w:tcPr>
            <w:tcW w:w="1104" w:type="dxa"/>
            <w:shd w:val="clear" w:color="auto" w:fill="1E293B"/>
          </w:tcPr>
          <w:p w14:paraId="710CF874" w14:textId="77777777" w:rsidR="00D96A8B" w:rsidRDefault="00FA3887">
            <w:pPr>
              <w:spacing w:before="40" w:after="40"/>
            </w:pPr>
            <w:r>
              <w:rPr>
                <w:b/>
                <w:color w:val="FFFFFF"/>
              </w:rPr>
              <w:t>Sign-off Status</w:t>
            </w:r>
          </w:p>
        </w:tc>
      </w:tr>
      <w:tr w:rsidR="00D96A8B" w14:paraId="72D0C582" w14:textId="77777777" w:rsidTr="00FA3887">
        <w:trPr>
          <w:jc w:val="center"/>
        </w:trPr>
        <w:tc>
          <w:tcPr>
            <w:tcW w:w="1104" w:type="dxa"/>
            <w:shd w:val="clear" w:color="auto" w:fill="F8FAFC"/>
          </w:tcPr>
          <w:p w14:paraId="55DF54C0" w14:textId="77777777" w:rsidR="00D96A8B" w:rsidRDefault="00FA3887">
            <w:pPr>
              <w:spacing w:before="40" w:after="40"/>
            </w:pPr>
            <w:r>
              <w:rPr>
                <w:b/>
              </w:rPr>
              <w:t>AIR-001</w:t>
            </w:r>
          </w:p>
        </w:tc>
        <w:tc>
          <w:tcPr>
            <w:tcW w:w="1104" w:type="dxa"/>
            <w:shd w:val="clear" w:color="auto" w:fill="F8FAFC"/>
          </w:tcPr>
          <w:p w14:paraId="73C324B6" w14:textId="77777777" w:rsidR="00D96A8B" w:rsidRDefault="00FA3887">
            <w:pPr>
              <w:spacing w:before="40" w:after="40"/>
            </w:pPr>
            <w:r>
              <w:rPr>
                <w:b/>
              </w:rPr>
              <w:t>20 (Critical)</w:t>
            </w:r>
          </w:p>
        </w:tc>
        <w:tc>
          <w:tcPr>
            <w:tcW w:w="1104" w:type="dxa"/>
            <w:shd w:val="clear" w:color="auto" w:fill="F8FAFC"/>
          </w:tcPr>
          <w:p w14:paraId="20644797" w14:textId="77777777" w:rsidR="00D96A8B" w:rsidRDefault="00FA3887">
            <w:pPr>
              <w:spacing w:before="40" w:after="40"/>
            </w:pPr>
            <w:r>
              <w:t>Technical Mitigation</w:t>
            </w:r>
          </w:p>
        </w:tc>
        <w:tc>
          <w:tcPr>
            <w:tcW w:w="1104" w:type="dxa"/>
            <w:shd w:val="clear" w:color="auto" w:fill="F8FAFC"/>
          </w:tcPr>
          <w:p w14:paraId="421B2DDE" w14:textId="77777777" w:rsidR="00D96A8B" w:rsidRDefault="00FA3887">
            <w:pPr>
              <w:spacing w:before="40" w:after="40"/>
            </w:pPr>
            <w:r>
              <w:t xml:space="preserve">Implement proxy masking (strip graduation year, gendered names) and </w:t>
            </w:r>
            <w:r>
              <w:t>Fairlearn demographic parity calibration.</w:t>
            </w:r>
          </w:p>
        </w:tc>
        <w:tc>
          <w:tcPr>
            <w:tcW w:w="1104" w:type="dxa"/>
            <w:shd w:val="clear" w:color="auto" w:fill="F8FAFC"/>
          </w:tcPr>
          <w:p w14:paraId="27BB7877" w14:textId="77777777" w:rsidR="00D96A8B" w:rsidRDefault="00FA3887">
            <w:pPr>
              <w:spacing w:before="40" w:after="40"/>
            </w:pPr>
            <w:r>
              <w:t>Article 10 (Data &amp; Bias)</w:t>
            </w:r>
          </w:p>
        </w:tc>
        <w:tc>
          <w:tcPr>
            <w:tcW w:w="1104" w:type="dxa"/>
            <w:shd w:val="clear" w:color="auto" w:fill="F8FAFC"/>
          </w:tcPr>
          <w:p w14:paraId="5E092666" w14:textId="77777777" w:rsidR="00D96A8B" w:rsidRDefault="00FA3887">
            <w:pPr>
              <w:spacing w:before="40" w:after="40"/>
            </w:pPr>
            <w:r>
              <w:t>Fairness Auditor</w:t>
            </w:r>
          </w:p>
        </w:tc>
        <w:tc>
          <w:tcPr>
            <w:tcW w:w="1104" w:type="dxa"/>
            <w:shd w:val="clear" w:color="auto" w:fill="F8FAFC"/>
          </w:tcPr>
          <w:p w14:paraId="20130799" w14:textId="77777777" w:rsidR="00D96A8B" w:rsidRDefault="00FA3887">
            <w:pPr>
              <w:spacing w:before="40" w:after="40"/>
            </w:pPr>
            <w:r>
              <w:t>2026-09-15</w:t>
            </w:r>
          </w:p>
        </w:tc>
        <w:tc>
          <w:tcPr>
            <w:tcW w:w="1104" w:type="dxa"/>
            <w:shd w:val="clear" w:color="auto" w:fill="F8FAFC"/>
          </w:tcPr>
          <w:p w14:paraId="15174BAE" w14:textId="77777777" w:rsidR="00D96A8B" w:rsidRDefault="00FA3887">
            <w:pPr>
              <w:spacing w:before="40" w:after="40"/>
            </w:pPr>
            <w:r>
              <w:rPr>
                <w:b/>
              </w:rPr>
              <w:t>6 (Medium)</w:t>
            </w:r>
          </w:p>
        </w:tc>
        <w:tc>
          <w:tcPr>
            <w:tcW w:w="1104" w:type="dxa"/>
            <w:shd w:val="clear" w:color="auto" w:fill="F8FAFC"/>
          </w:tcPr>
          <w:p w14:paraId="39BF168C" w14:textId="77777777" w:rsidR="00D96A8B" w:rsidRDefault="00FA3887">
            <w:pPr>
              <w:spacing w:before="40" w:after="40"/>
            </w:pPr>
            <w:r>
              <w:t>Approved (Gate 1)</w:t>
            </w:r>
          </w:p>
        </w:tc>
      </w:tr>
      <w:tr w:rsidR="00D96A8B" w14:paraId="72792074" w14:textId="77777777" w:rsidTr="00FA3887">
        <w:trPr>
          <w:jc w:val="center"/>
        </w:trPr>
        <w:tc>
          <w:tcPr>
            <w:tcW w:w="1104" w:type="dxa"/>
            <w:shd w:val="clear" w:color="auto" w:fill="FFFFFF"/>
          </w:tcPr>
          <w:p w14:paraId="4E360576" w14:textId="77777777" w:rsidR="00D96A8B" w:rsidRDefault="00FA3887">
            <w:pPr>
              <w:spacing w:before="40" w:after="40"/>
            </w:pPr>
            <w:r>
              <w:rPr>
                <w:b/>
              </w:rPr>
              <w:t>AIR-002</w:t>
            </w:r>
          </w:p>
        </w:tc>
        <w:tc>
          <w:tcPr>
            <w:tcW w:w="1104" w:type="dxa"/>
            <w:shd w:val="clear" w:color="auto" w:fill="FFFFFF"/>
          </w:tcPr>
          <w:p w14:paraId="097C55D0" w14:textId="77777777" w:rsidR="00D96A8B" w:rsidRDefault="00FA3887">
            <w:pPr>
              <w:spacing w:before="40" w:after="40"/>
            </w:pPr>
            <w:r>
              <w:rPr>
                <w:b/>
              </w:rPr>
              <w:t>20 (Critical)</w:t>
            </w:r>
          </w:p>
        </w:tc>
        <w:tc>
          <w:tcPr>
            <w:tcW w:w="1104" w:type="dxa"/>
            <w:shd w:val="clear" w:color="auto" w:fill="FFFFFF"/>
          </w:tcPr>
          <w:p w14:paraId="01F4CD28" w14:textId="77777777" w:rsidR="00D96A8B" w:rsidRDefault="00FA3887">
            <w:pPr>
              <w:spacing w:before="40" w:after="40"/>
            </w:pPr>
            <w:r>
              <w:t>Operational &amp; UI Control</w:t>
            </w:r>
          </w:p>
        </w:tc>
        <w:tc>
          <w:tcPr>
            <w:tcW w:w="1104" w:type="dxa"/>
            <w:shd w:val="clear" w:color="auto" w:fill="FFFFFF"/>
          </w:tcPr>
          <w:p w14:paraId="276F1AAD" w14:textId="77777777" w:rsidR="00D96A8B" w:rsidRDefault="00FA3887">
            <w:pPr>
              <w:spacing w:before="40" w:after="40"/>
            </w:pPr>
            <w:r>
              <w:t xml:space="preserve">Deploy mandatory 2-minute UI interaction timer lock and blind initial skill </w:t>
            </w:r>
            <w:r>
              <w:t>scoring interface.</w:t>
            </w:r>
          </w:p>
        </w:tc>
        <w:tc>
          <w:tcPr>
            <w:tcW w:w="1104" w:type="dxa"/>
            <w:shd w:val="clear" w:color="auto" w:fill="FFFFFF"/>
          </w:tcPr>
          <w:p w14:paraId="6C5F1997" w14:textId="77777777" w:rsidR="00D96A8B" w:rsidRDefault="00FA3887">
            <w:pPr>
              <w:spacing w:before="40" w:after="40"/>
            </w:pPr>
            <w:r>
              <w:t>Article 14 (Human Oversight)</w:t>
            </w:r>
          </w:p>
        </w:tc>
        <w:tc>
          <w:tcPr>
            <w:tcW w:w="1104" w:type="dxa"/>
            <w:shd w:val="clear" w:color="auto" w:fill="FFFFFF"/>
          </w:tcPr>
          <w:p w14:paraId="1765B649" w14:textId="77777777" w:rsidR="00D96A8B" w:rsidRDefault="00FA3887">
            <w:pPr>
              <w:spacing w:before="40" w:after="40"/>
            </w:pPr>
            <w:r>
              <w:t>AI GRC Lead</w:t>
            </w:r>
          </w:p>
        </w:tc>
        <w:tc>
          <w:tcPr>
            <w:tcW w:w="1104" w:type="dxa"/>
            <w:shd w:val="clear" w:color="auto" w:fill="FFFFFF"/>
          </w:tcPr>
          <w:p w14:paraId="340ECEE2" w14:textId="77777777" w:rsidR="00D96A8B" w:rsidRDefault="00FA3887">
            <w:pPr>
              <w:spacing w:before="40" w:after="40"/>
            </w:pPr>
            <w:r>
              <w:t>2026-09-30</w:t>
            </w:r>
          </w:p>
        </w:tc>
        <w:tc>
          <w:tcPr>
            <w:tcW w:w="1104" w:type="dxa"/>
            <w:shd w:val="clear" w:color="auto" w:fill="FFFFFF"/>
          </w:tcPr>
          <w:p w14:paraId="37238F11" w14:textId="77777777" w:rsidR="00D96A8B" w:rsidRDefault="00FA3887">
            <w:pPr>
              <w:spacing w:before="40" w:after="40"/>
            </w:pPr>
            <w:r>
              <w:rPr>
                <w:b/>
              </w:rPr>
              <w:t>6 (Medium)</w:t>
            </w:r>
          </w:p>
        </w:tc>
        <w:tc>
          <w:tcPr>
            <w:tcW w:w="1104" w:type="dxa"/>
            <w:shd w:val="clear" w:color="auto" w:fill="FFFFFF"/>
          </w:tcPr>
          <w:p w14:paraId="6A344648" w14:textId="77777777" w:rsidR="00D96A8B" w:rsidRDefault="00FA3887">
            <w:pPr>
              <w:spacing w:before="40" w:after="40"/>
            </w:pPr>
            <w:r>
              <w:t>Approved (Gate 2)</w:t>
            </w:r>
          </w:p>
        </w:tc>
      </w:tr>
      <w:tr w:rsidR="00D96A8B" w14:paraId="2341FC51" w14:textId="77777777" w:rsidTr="00FA3887">
        <w:trPr>
          <w:jc w:val="center"/>
        </w:trPr>
        <w:tc>
          <w:tcPr>
            <w:tcW w:w="1104" w:type="dxa"/>
            <w:shd w:val="clear" w:color="auto" w:fill="F8FAFC"/>
          </w:tcPr>
          <w:p w14:paraId="2BDEFC5A" w14:textId="77777777" w:rsidR="00D96A8B" w:rsidRDefault="00FA3887">
            <w:pPr>
              <w:spacing w:before="40" w:after="40"/>
            </w:pPr>
            <w:r>
              <w:rPr>
                <w:b/>
              </w:rPr>
              <w:t>AIR-</w:t>
            </w:r>
            <w:r>
              <w:rPr>
                <w:b/>
              </w:rPr>
              <w:lastRenderedPageBreak/>
              <w:t>003</w:t>
            </w:r>
          </w:p>
        </w:tc>
        <w:tc>
          <w:tcPr>
            <w:tcW w:w="1104" w:type="dxa"/>
            <w:shd w:val="clear" w:color="auto" w:fill="F8FAFC"/>
          </w:tcPr>
          <w:p w14:paraId="2483C610" w14:textId="77777777" w:rsidR="00D96A8B" w:rsidRDefault="00FA3887">
            <w:pPr>
              <w:spacing w:before="40" w:after="40"/>
            </w:pPr>
            <w:r>
              <w:rPr>
                <w:b/>
              </w:rPr>
              <w:lastRenderedPageBreak/>
              <w:t>16 (High)</w:t>
            </w:r>
          </w:p>
        </w:tc>
        <w:tc>
          <w:tcPr>
            <w:tcW w:w="1104" w:type="dxa"/>
            <w:shd w:val="clear" w:color="auto" w:fill="F8FAFC"/>
          </w:tcPr>
          <w:p w14:paraId="6E522495" w14:textId="77777777" w:rsidR="00D96A8B" w:rsidRDefault="00FA3887">
            <w:pPr>
              <w:spacing w:before="40" w:after="40"/>
            </w:pPr>
            <w:r>
              <w:t>Technical Control</w:t>
            </w:r>
          </w:p>
        </w:tc>
        <w:tc>
          <w:tcPr>
            <w:tcW w:w="1104" w:type="dxa"/>
            <w:shd w:val="clear" w:color="auto" w:fill="F8FAFC"/>
          </w:tcPr>
          <w:p w14:paraId="605260FD" w14:textId="77777777" w:rsidR="00D96A8B" w:rsidRDefault="00FA3887">
            <w:pPr>
              <w:spacing w:before="40" w:after="40"/>
            </w:pPr>
            <w:r>
              <w:t xml:space="preserve">Deploy PyMuPDF text </w:t>
            </w:r>
            <w:r>
              <w:lastRenderedPageBreak/>
              <w:t>sanitizer pre-parser to strip zero-font hidden text and prompt injection payloads.</w:t>
            </w:r>
          </w:p>
        </w:tc>
        <w:tc>
          <w:tcPr>
            <w:tcW w:w="1104" w:type="dxa"/>
            <w:shd w:val="clear" w:color="auto" w:fill="F8FAFC"/>
          </w:tcPr>
          <w:p w14:paraId="535FA34C" w14:textId="77777777" w:rsidR="00D96A8B" w:rsidRDefault="00FA3887">
            <w:pPr>
              <w:spacing w:before="40" w:after="40"/>
            </w:pPr>
            <w:r>
              <w:lastRenderedPageBreak/>
              <w:t xml:space="preserve">Article 15 </w:t>
            </w:r>
            <w:r>
              <w:t>(Cybersecurity</w:t>
            </w:r>
            <w:r>
              <w:lastRenderedPageBreak/>
              <w:t>)</w:t>
            </w:r>
          </w:p>
        </w:tc>
        <w:tc>
          <w:tcPr>
            <w:tcW w:w="1104" w:type="dxa"/>
            <w:shd w:val="clear" w:color="auto" w:fill="F8FAFC"/>
          </w:tcPr>
          <w:p w14:paraId="17088F33" w14:textId="77777777" w:rsidR="00D96A8B" w:rsidRDefault="00FA3887">
            <w:pPr>
              <w:spacing w:before="40" w:after="40"/>
            </w:pPr>
            <w:r>
              <w:lastRenderedPageBreak/>
              <w:t>MLOps Lead</w:t>
            </w:r>
          </w:p>
        </w:tc>
        <w:tc>
          <w:tcPr>
            <w:tcW w:w="1104" w:type="dxa"/>
            <w:shd w:val="clear" w:color="auto" w:fill="F8FAFC"/>
          </w:tcPr>
          <w:p w14:paraId="3E6A6348" w14:textId="77777777" w:rsidR="00D96A8B" w:rsidRDefault="00FA3887">
            <w:pPr>
              <w:spacing w:before="40" w:after="40"/>
            </w:pPr>
            <w:r>
              <w:t>2026-08-31</w:t>
            </w:r>
          </w:p>
        </w:tc>
        <w:tc>
          <w:tcPr>
            <w:tcW w:w="1104" w:type="dxa"/>
            <w:shd w:val="clear" w:color="auto" w:fill="F8FAFC"/>
          </w:tcPr>
          <w:p w14:paraId="126F8D23" w14:textId="77777777" w:rsidR="00D96A8B" w:rsidRDefault="00FA3887">
            <w:pPr>
              <w:spacing w:before="40" w:after="40"/>
            </w:pPr>
            <w:r>
              <w:rPr>
                <w:b/>
              </w:rPr>
              <w:t>3 (Low)</w:t>
            </w:r>
          </w:p>
        </w:tc>
        <w:tc>
          <w:tcPr>
            <w:tcW w:w="1104" w:type="dxa"/>
            <w:shd w:val="clear" w:color="auto" w:fill="F8FAFC"/>
          </w:tcPr>
          <w:p w14:paraId="5C86323C" w14:textId="77777777" w:rsidR="00D96A8B" w:rsidRDefault="00FA3887">
            <w:pPr>
              <w:spacing w:before="40" w:after="40"/>
            </w:pPr>
            <w:r>
              <w:t xml:space="preserve">Approved (Gate </w:t>
            </w:r>
            <w:r>
              <w:lastRenderedPageBreak/>
              <w:t>3)</w:t>
            </w:r>
          </w:p>
        </w:tc>
      </w:tr>
      <w:tr w:rsidR="00D96A8B" w14:paraId="1F6ED7A1" w14:textId="77777777" w:rsidTr="00FA3887">
        <w:trPr>
          <w:jc w:val="center"/>
        </w:trPr>
        <w:tc>
          <w:tcPr>
            <w:tcW w:w="1104" w:type="dxa"/>
            <w:shd w:val="clear" w:color="auto" w:fill="FFFFFF"/>
          </w:tcPr>
          <w:p w14:paraId="35798512" w14:textId="77777777" w:rsidR="00D96A8B" w:rsidRDefault="00FA3887">
            <w:pPr>
              <w:spacing w:before="40" w:after="40"/>
            </w:pPr>
            <w:r>
              <w:rPr>
                <w:b/>
              </w:rPr>
              <w:lastRenderedPageBreak/>
              <w:t>AIR-004</w:t>
            </w:r>
          </w:p>
        </w:tc>
        <w:tc>
          <w:tcPr>
            <w:tcW w:w="1104" w:type="dxa"/>
            <w:shd w:val="clear" w:color="auto" w:fill="FFFFFF"/>
          </w:tcPr>
          <w:p w14:paraId="11F2CE9F" w14:textId="77777777" w:rsidR="00D96A8B" w:rsidRDefault="00FA3887">
            <w:pPr>
              <w:spacing w:before="40" w:after="40"/>
            </w:pPr>
            <w:r>
              <w:rPr>
                <w:b/>
              </w:rPr>
              <w:t>12 (High)</w:t>
            </w:r>
          </w:p>
        </w:tc>
        <w:tc>
          <w:tcPr>
            <w:tcW w:w="1104" w:type="dxa"/>
            <w:shd w:val="clear" w:color="auto" w:fill="FFFFFF"/>
          </w:tcPr>
          <w:p w14:paraId="2AED5D64" w14:textId="77777777" w:rsidR="00D96A8B" w:rsidRDefault="00FA3887">
            <w:pPr>
              <w:spacing w:before="40" w:after="40"/>
            </w:pPr>
            <w:r>
              <w:t>Technical Control</w:t>
            </w:r>
          </w:p>
        </w:tc>
        <w:tc>
          <w:tcPr>
            <w:tcW w:w="1104" w:type="dxa"/>
            <w:shd w:val="clear" w:color="auto" w:fill="FFFFFF"/>
          </w:tcPr>
          <w:p w14:paraId="6F247E92" w14:textId="77777777" w:rsidR="00D96A8B" w:rsidRDefault="00FA3887">
            <w:pPr>
              <w:spacing w:before="40" w:after="40"/>
            </w:pPr>
            <w:r>
              <w:t>Implement automated monthly embedding vector drift monitoring in Datadog with automated retraining triggers.</w:t>
            </w:r>
          </w:p>
        </w:tc>
        <w:tc>
          <w:tcPr>
            <w:tcW w:w="1104" w:type="dxa"/>
            <w:shd w:val="clear" w:color="auto" w:fill="FFFFFF"/>
          </w:tcPr>
          <w:p w14:paraId="66189E8C" w14:textId="77777777" w:rsidR="00D96A8B" w:rsidRDefault="00FA3887">
            <w:pPr>
              <w:spacing w:before="40" w:after="40"/>
            </w:pPr>
            <w:r>
              <w:t>Article 15 (Accuracy)</w:t>
            </w:r>
          </w:p>
        </w:tc>
        <w:tc>
          <w:tcPr>
            <w:tcW w:w="1104" w:type="dxa"/>
            <w:shd w:val="clear" w:color="auto" w:fill="FFFFFF"/>
          </w:tcPr>
          <w:p w14:paraId="59875645" w14:textId="77777777" w:rsidR="00D96A8B" w:rsidRDefault="00FA3887">
            <w:pPr>
              <w:spacing w:before="40" w:after="40"/>
            </w:pPr>
            <w:r>
              <w:t>MLOps Lead</w:t>
            </w:r>
          </w:p>
        </w:tc>
        <w:tc>
          <w:tcPr>
            <w:tcW w:w="1104" w:type="dxa"/>
            <w:shd w:val="clear" w:color="auto" w:fill="FFFFFF"/>
          </w:tcPr>
          <w:p w14:paraId="3805871C" w14:textId="77777777" w:rsidR="00D96A8B" w:rsidRDefault="00FA3887">
            <w:pPr>
              <w:spacing w:before="40" w:after="40"/>
            </w:pPr>
            <w:r>
              <w:t>2026-10-15</w:t>
            </w:r>
          </w:p>
        </w:tc>
        <w:tc>
          <w:tcPr>
            <w:tcW w:w="1104" w:type="dxa"/>
            <w:shd w:val="clear" w:color="auto" w:fill="FFFFFF"/>
          </w:tcPr>
          <w:p w14:paraId="471D022E" w14:textId="77777777" w:rsidR="00D96A8B" w:rsidRDefault="00FA3887">
            <w:pPr>
              <w:spacing w:before="40" w:after="40"/>
            </w:pPr>
            <w:r>
              <w:rPr>
                <w:b/>
              </w:rPr>
              <w:t>3 (Low)</w:t>
            </w:r>
          </w:p>
        </w:tc>
        <w:tc>
          <w:tcPr>
            <w:tcW w:w="1104" w:type="dxa"/>
            <w:shd w:val="clear" w:color="auto" w:fill="FFFFFF"/>
          </w:tcPr>
          <w:p w14:paraId="3EE983B7" w14:textId="77777777" w:rsidR="00D96A8B" w:rsidRDefault="00FA3887">
            <w:pPr>
              <w:spacing w:before="40" w:after="40"/>
            </w:pPr>
            <w:r>
              <w:t>Approved</w:t>
            </w:r>
          </w:p>
        </w:tc>
      </w:tr>
      <w:tr w:rsidR="00D96A8B" w14:paraId="3252FF4C" w14:textId="77777777" w:rsidTr="00FA3887">
        <w:trPr>
          <w:jc w:val="center"/>
        </w:trPr>
        <w:tc>
          <w:tcPr>
            <w:tcW w:w="1104" w:type="dxa"/>
            <w:shd w:val="clear" w:color="auto" w:fill="F8FAFC"/>
          </w:tcPr>
          <w:p w14:paraId="7A52EE49" w14:textId="77777777" w:rsidR="00D96A8B" w:rsidRDefault="00FA3887">
            <w:pPr>
              <w:spacing w:before="40" w:after="40"/>
            </w:pPr>
            <w:r>
              <w:rPr>
                <w:b/>
              </w:rPr>
              <w:t>AIR-005</w:t>
            </w:r>
          </w:p>
        </w:tc>
        <w:tc>
          <w:tcPr>
            <w:tcW w:w="1104" w:type="dxa"/>
            <w:shd w:val="clear" w:color="auto" w:fill="F8FAFC"/>
          </w:tcPr>
          <w:p w14:paraId="5A8C6C91" w14:textId="77777777" w:rsidR="00D96A8B" w:rsidRDefault="00FA3887">
            <w:pPr>
              <w:spacing w:before="40" w:after="40"/>
            </w:pPr>
            <w:r>
              <w:rPr>
                <w:b/>
              </w:rPr>
              <w:t>12 (High)</w:t>
            </w:r>
          </w:p>
        </w:tc>
        <w:tc>
          <w:tcPr>
            <w:tcW w:w="1104" w:type="dxa"/>
            <w:shd w:val="clear" w:color="auto" w:fill="F8FAFC"/>
          </w:tcPr>
          <w:p w14:paraId="582DCEDD" w14:textId="77777777" w:rsidR="00D96A8B" w:rsidRDefault="00FA3887">
            <w:pPr>
              <w:spacing w:before="40" w:after="40"/>
            </w:pPr>
            <w:r>
              <w:t>Technical Control</w:t>
            </w:r>
          </w:p>
        </w:tc>
        <w:tc>
          <w:tcPr>
            <w:tcW w:w="1104" w:type="dxa"/>
            <w:shd w:val="clear" w:color="auto" w:fill="F8FAFC"/>
          </w:tcPr>
          <w:p w14:paraId="7065EC78" w14:textId="77777777" w:rsidR="00D96A8B" w:rsidRDefault="00FA3887">
            <w:pPr>
              <w:spacing w:before="40" w:after="40"/>
            </w:pPr>
            <w:r>
              <w:t>Apply differential privacy ($\epsilon=1.5$) during BERT fine-tuning and anonymize vector space embeddings.</w:t>
            </w:r>
          </w:p>
        </w:tc>
        <w:tc>
          <w:tcPr>
            <w:tcW w:w="1104" w:type="dxa"/>
            <w:shd w:val="clear" w:color="auto" w:fill="F8FAFC"/>
          </w:tcPr>
          <w:p w14:paraId="112D9EEC" w14:textId="77777777" w:rsidR="00D96A8B" w:rsidRDefault="00FA3887">
            <w:pPr>
              <w:spacing w:before="40" w:after="40"/>
            </w:pPr>
            <w:r>
              <w:t>Article 10 (Data Privacy)</w:t>
            </w:r>
          </w:p>
        </w:tc>
        <w:tc>
          <w:tcPr>
            <w:tcW w:w="1104" w:type="dxa"/>
            <w:shd w:val="clear" w:color="auto" w:fill="F8FAFC"/>
          </w:tcPr>
          <w:p w14:paraId="1E3689CB" w14:textId="77777777" w:rsidR="00D96A8B" w:rsidRDefault="00FA3887">
            <w:pPr>
              <w:spacing w:before="40" w:after="40"/>
            </w:pPr>
            <w:r>
              <w:t>Head of AI Eng</w:t>
            </w:r>
          </w:p>
        </w:tc>
        <w:tc>
          <w:tcPr>
            <w:tcW w:w="1104" w:type="dxa"/>
            <w:shd w:val="clear" w:color="auto" w:fill="F8FAFC"/>
          </w:tcPr>
          <w:p w14:paraId="2D510438" w14:textId="77777777" w:rsidR="00D96A8B" w:rsidRDefault="00FA3887">
            <w:pPr>
              <w:spacing w:before="40" w:after="40"/>
            </w:pPr>
            <w:r>
              <w:t>2026-10-31</w:t>
            </w:r>
          </w:p>
        </w:tc>
        <w:tc>
          <w:tcPr>
            <w:tcW w:w="1104" w:type="dxa"/>
            <w:shd w:val="clear" w:color="auto" w:fill="F8FAFC"/>
          </w:tcPr>
          <w:p w14:paraId="181B9929" w14:textId="77777777" w:rsidR="00D96A8B" w:rsidRDefault="00FA3887">
            <w:pPr>
              <w:spacing w:before="40" w:after="40"/>
            </w:pPr>
            <w:r>
              <w:rPr>
                <w:b/>
              </w:rPr>
              <w:t>3 (Low)</w:t>
            </w:r>
          </w:p>
        </w:tc>
        <w:tc>
          <w:tcPr>
            <w:tcW w:w="1104" w:type="dxa"/>
            <w:shd w:val="clear" w:color="auto" w:fill="F8FAFC"/>
          </w:tcPr>
          <w:p w14:paraId="75CF71F0" w14:textId="77777777" w:rsidR="00D96A8B" w:rsidRDefault="00FA3887">
            <w:pPr>
              <w:spacing w:before="40" w:after="40"/>
            </w:pPr>
            <w:r>
              <w:t>Approved</w:t>
            </w:r>
          </w:p>
        </w:tc>
      </w:tr>
      <w:tr w:rsidR="00D96A8B" w14:paraId="26140348" w14:textId="77777777" w:rsidTr="00FA3887">
        <w:trPr>
          <w:jc w:val="center"/>
        </w:trPr>
        <w:tc>
          <w:tcPr>
            <w:tcW w:w="1104" w:type="dxa"/>
            <w:shd w:val="clear" w:color="auto" w:fill="FFFFFF"/>
          </w:tcPr>
          <w:p w14:paraId="3518CADF" w14:textId="77777777" w:rsidR="00D96A8B" w:rsidRDefault="00FA3887">
            <w:pPr>
              <w:spacing w:before="40" w:after="40"/>
            </w:pPr>
            <w:r>
              <w:rPr>
                <w:b/>
              </w:rPr>
              <w:t>AIR-006</w:t>
            </w:r>
          </w:p>
        </w:tc>
        <w:tc>
          <w:tcPr>
            <w:tcW w:w="1104" w:type="dxa"/>
            <w:shd w:val="clear" w:color="auto" w:fill="FFFFFF"/>
          </w:tcPr>
          <w:p w14:paraId="132B92B3" w14:textId="77777777" w:rsidR="00D96A8B" w:rsidRDefault="00FA3887">
            <w:pPr>
              <w:spacing w:before="40" w:after="40"/>
            </w:pPr>
            <w:r>
              <w:rPr>
                <w:b/>
              </w:rPr>
              <w:t xml:space="preserve">20 </w:t>
            </w:r>
            <w:r>
              <w:rPr>
                <w:b/>
              </w:rPr>
              <w:t>(Critical)</w:t>
            </w:r>
          </w:p>
        </w:tc>
        <w:tc>
          <w:tcPr>
            <w:tcW w:w="1104" w:type="dxa"/>
            <w:shd w:val="clear" w:color="auto" w:fill="FFFFFF"/>
          </w:tcPr>
          <w:p w14:paraId="09A78DA9" w14:textId="77777777" w:rsidR="00D96A8B" w:rsidRDefault="00FA3887">
            <w:pPr>
              <w:spacing w:before="40" w:after="40"/>
            </w:pPr>
            <w:r>
              <w:t>Legal &amp; Technical Control</w:t>
            </w:r>
          </w:p>
        </w:tc>
        <w:tc>
          <w:tcPr>
            <w:tcW w:w="1104" w:type="dxa"/>
            <w:shd w:val="clear" w:color="auto" w:fill="FFFFFF"/>
          </w:tcPr>
          <w:p w14:paraId="7BF23B72" w14:textId="77777777" w:rsidR="00D96A8B" w:rsidRDefault="00FA3887">
            <w:pPr>
              <w:spacing w:before="40" w:after="40"/>
            </w:pPr>
            <w:r>
              <w:t>Contractually ban automated rejection triggers in SLA and disable API hooks for automated emails.</w:t>
            </w:r>
          </w:p>
        </w:tc>
        <w:tc>
          <w:tcPr>
            <w:tcW w:w="1104" w:type="dxa"/>
            <w:shd w:val="clear" w:color="auto" w:fill="FFFFFF"/>
          </w:tcPr>
          <w:p w14:paraId="16DF8751" w14:textId="77777777" w:rsidR="00D96A8B" w:rsidRDefault="00FA3887">
            <w:pPr>
              <w:spacing w:before="40" w:after="40"/>
            </w:pPr>
            <w:r>
              <w:t>Article 26 (Deployer Rules)</w:t>
            </w:r>
          </w:p>
        </w:tc>
        <w:tc>
          <w:tcPr>
            <w:tcW w:w="1104" w:type="dxa"/>
            <w:shd w:val="clear" w:color="auto" w:fill="FFFFFF"/>
          </w:tcPr>
          <w:p w14:paraId="1856EE7E" w14:textId="77777777" w:rsidR="00D96A8B" w:rsidRDefault="00FA3887">
            <w:pPr>
              <w:spacing w:before="40" w:after="40"/>
            </w:pPr>
            <w:r>
              <w:t>Legal Counsel</w:t>
            </w:r>
          </w:p>
        </w:tc>
        <w:tc>
          <w:tcPr>
            <w:tcW w:w="1104" w:type="dxa"/>
            <w:shd w:val="clear" w:color="auto" w:fill="FFFFFF"/>
          </w:tcPr>
          <w:p w14:paraId="5A0816DD" w14:textId="77777777" w:rsidR="00D96A8B" w:rsidRDefault="00FA3887">
            <w:pPr>
              <w:spacing w:before="40" w:after="40"/>
            </w:pPr>
            <w:r>
              <w:t>2026-09-01</w:t>
            </w:r>
          </w:p>
        </w:tc>
        <w:tc>
          <w:tcPr>
            <w:tcW w:w="1104" w:type="dxa"/>
            <w:shd w:val="clear" w:color="auto" w:fill="FFFFFF"/>
          </w:tcPr>
          <w:p w14:paraId="0361F3E1" w14:textId="77777777" w:rsidR="00D96A8B" w:rsidRDefault="00FA3887">
            <w:pPr>
              <w:spacing w:before="40" w:after="40"/>
            </w:pPr>
            <w:r>
              <w:rPr>
                <w:b/>
              </w:rPr>
              <w:t>4 (Low)</w:t>
            </w:r>
          </w:p>
        </w:tc>
        <w:tc>
          <w:tcPr>
            <w:tcW w:w="1104" w:type="dxa"/>
            <w:shd w:val="clear" w:color="auto" w:fill="FFFFFF"/>
          </w:tcPr>
          <w:p w14:paraId="5FD5BF2D" w14:textId="77777777" w:rsidR="00D96A8B" w:rsidRDefault="00FA3887">
            <w:pPr>
              <w:spacing w:before="40" w:after="40"/>
            </w:pPr>
            <w:r>
              <w:t>Approved (Gate 5)</w:t>
            </w:r>
          </w:p>
        </w:tc>
      </w:tr>
      <w:tr w:rsidR="00D96A8B" w14:paraId="706D6E2F" w14:textId="77777777" w:rsidTr="00FA3887">
        <w:trPr>
          <w:jc w:val="center"/>
        </w:trPr>
        <w:tc>
          <w:tcPr>
            <w:tcW w:w="1104" w:type="dxa"/>
            <w:shd w:val="clear" w:color="auto" w:fill="F8FAFC"/>
          </w:tcPr>
          <w:p w14:paraId="68CEA424" w14:textId="77777777" w:rsidR="00D96A8B" w:rsidRDefault="00FA3887">
            <w:pPr>
              <w:spacing w:before="40" w:after="40"/>
            </w:pPr>
            <w:r>
              <w:rPr>
                <w:b/>
              </w:rPr>
              <w:t>AIR-007</w:t>
            </w:r>
          </w:p>
        </w:tc>
        <w:tc>
          <w:tcPr>
            <w:tcW w:w="1104" w:type="dxa"/>
            <w:shd w:val="clear" w:color="auto" w:fill="F8FAFC"/>
          </w:tcPr>
          <w:p w14:paraId="5A7BE1C0" w14:textId="77777777" w:rsidR="00D96A8B" w:rsidRDefault="00FA3887">
            <w:pPr>
              <w:spacing w:before="40" w:after="40"/>
            </w:pPr>
            <w:r>
              <w:rPr>
                <w:b/>
              </w:rPr>
              <w:t>16 (High)</w:t>
            </w:r>
          </w:p>
        </w:tc>
        <w:tc>
          <w:tcPr>
            <w:tcW w:w="1104" w:type="dxa"/>
            <w:shd w:val="clear" w:color="auto" w:fill="F8FAFC"/>
          </w:tcPr>
          <w:p w14:paraId="5D90796F" w14:textId="77777777" w:rsidR="00D96A8B" w:rsidRDefault="00FA3887">
            <w:pPr>
              <w:spacing w:before="40" w:after="40"/>
            </w:pPr>
            <w:r>
              <w:t>Product Feature</w:t>
            </w:r>
          </w:p>
        </w:tc>
        <w:tc>
          <w:tcPr>
            <w:tcW w:w="1104" w:type="dxa"/>
            <w:shd w:val="clear" w:color="auto" w:fill="F8FAFC"/>
          </w:tcPr>
          <w:p w14:paraId="0A8F8CBE" w14:textId="77777777" w:rsidR="00D96A8B" w:rsidRDefault="00FA3887">
            <w:pPr>
              <w:spacing w:before="40" w:after="40"/>
            </w:pPr>
            <w:r>
              <w:t>Integrate SHAP feature impact visualizer in recruiter UI and launch candidate score explanation web portal.</w:t>
            </w:r>
          </w:p>
        </w:tc>
        <w:tc>
          <w:tcPr>
            <w:tcW w:w="1104" w:type="dxa"/>
            <w:shd w:val="clear" w:color="auto" w:fill="F8FAFC"/>
          </w:tcPr>
          <w:p w14:paraId="4016FA57" w14:textId="77777777" w:rsidR="00D96A8B" w:rsidRDefault="00FA3887">
            <w:pPr>
              <w:spacing w:before="40" w:after="40"/>
            </w:pPr>
            <w:r>
              <w:t>Article 13 (Transparency)</w:t>
            </w:r>
          </w:p>
        </w:tc>
        <w:tc>
          <w:tcPr>
            <w:tcW w:w="1104" w:type="dxa"/>
            <w:shd w:val="clear" w:color="auto" w:fill="F8FAFC"/>
          </w:tcPr>
          <w:p w14:paraId="4C8EA09D" w14:textId="77777777" w:rsidR="00D96A8B" w:rsidRDefault="00FA3887">
            <w:pPr>
              <w:spacing w:before="40" w:after="40"/>
            </w:pPr>
            <w:r>
              <w:t>Product Manager</w:t>
            </w:r>
          </w:p>
        </w:tc>
        <w:tc>
          <w:tcPr>
            <w:tcW w:w="1104" w:type="dxa"/>
            <w:shd w:val="clear" w:color="auto" w:fill="F8FAFC"/>
          </w:tcPr>
          <w:p w14:paraId="16B48C0B" w14:textId="77777777" w:rsidR="00D96A8B" w:rsidRDefault="00FA3887">
            <w:pPr>
              <w:spacing w:before="40" w:after="40"/>
            </w:pPr>
            <w:r>
              <w:t>2026-11-15</w:t>
            </w:r>
          </w:p>
        </w:tc>
        <w:tc>
          <w:tcPr>
            <w:tcW w:w="1104" w:type="dxa"/>
            <w:shd w:val="clear" w:color="auto" w:fill="F8FAFC"/>
          </w:tcPr>
          <w:p w14:paraId="276D2FC7" w14:textId="77777777" w:rsidR="00D96A8B" w:rsidRDefault="00FA3887">
            <w:pPr>
              <w:spacing w:before="40" w:after="40"/>
            </w:pPr>
            <w:r>
              <w:rPr>
                <w:b/>
              </w:rPr>
              <w:t>4 (Low)</w:t>
            </w:r>
          </w:p>
        </w:tc>
        <w:tc>
          <w:tcPr>
            <w:tcW w:w="1104" w:type="dxa"/>
            <w:shd w:val="clear" w:color="auto" w:fill="F8FAFC"/>
          </w:tcPr>
          <w:p w14:paraId="22CEBE76" w14:textId="77777777" w:rsidR="00D96A8B" w:rsidRDefault="00FA3887">
            <w:pPr>
              <w:spacing w:before="40" w:after="40"/>
            </w:pPr>
            <w:r>
              <w:t>Approved (Gate 6)</w:t>
            </w:r>
          </w:p>
        </w:tc>
      </w:tr>
      <w:tr w:rsidR="00D96A8B" w14:paraId="21769D48" w14:textId="77777777" w:rsidTr="00FA3887">
        <w:trPr>
          <w:jc w:val="center"/>
        </w:trPr>
        <w:tc>
          <w:tcPr>
            <w:tcW w:w="1104" w:type="dxa"/>
            <w:shd w:val="clear" w:color="auto" w:fill="FFFFFF"/>
          </w:tcPr>
          <w:p w14:paraId="3128FF8E" w14:textId="77777777" w:rsidR="00D96A8B" w:rsidRDefault="00FA3887">
            <w:pPr>
              <w:spacing w:before="40" w:after="40"/>
            </w:pPr>
            <w:r>
              <w:rPr>
                <w:b/>
              </w:rPr>
              <w:t>AIR-</w:t>
            </w:r>
            <w:r>
              <w:rPr>
                <w:b/>
              </w:rPr>
              <w:lastRenderedPageBreak/>
              <w:t>008</w:t>
            </w:r>
          </w:p>
        </w:tc>
        <w:tc>
          <w:tcPr>
            <w:tcW w:w="1104" w:type="dxa"/>
            <w:shd w:val="clear" w:color="auto" w:fill="FFFFFF"/>
          </w:tcPr>
          <w:p w14:paraId="0CE0B571" w14:textId="77777777" w:rsidR="00D96A8B" w:rsidRDefault="00FA3887">
            <w:pPr>
              <w:spacing w:before="40" w:after="40"/>
            </w:pPr>
            <w:r>
              <w:rPr>
                <w:b/>
              </w:rPr>
              <w:lastRenderedPageBreak/>
              <w:t>8 (Medium</w:t>
            </w:r>
            <w:r>
              <w:rPr>
                <w:b/>
              </w:rPr>
              <w:lastRenderedPageBreak/>
              <w:t>)</w:t>
            </w:r>
          </w:p>
        </w:tc>
        <w:tc>
          <w:tcPr>
            <w:tcW w:w="1104" w:type="dxa"/>
            <w:shd w:val="clear" w:color="auto" w:fill="FFFFFF"/>
          </w:tcPr>
          <w:p w14:paraId="239D7523" w14:textId="77777777" w:rsidR="00D96A8B" w:rsidRDefault="00FA3887">
            <w:pPr>
              <w:spacing w:before="40" w:after="40"/>
            </w:pPr>
            <w:r>
              <w:lastRenderedPageBreak/>
              <w:t>Infra Redundanc</w:t>
            </w:r>
            <w:r>
              <w:lastRenderedPageBreak/>
              <w:t>y</w:t>
            </w:r>
          </w:p>
        </w:tc>
        <w:tc>
          <w:tcPr>
            <w:tcW w:w="1104" w:type="dxa"/>
            <w:shd w:val="clear" w:color="auto" w:fill="FFFFFF"/>
          </w:tcPr>
          <w:p w14:paraId="6AA38552" w14:textId="77777777" w:rsidR="00D96A8B" w:rsidRDefault="00FA3887">
            <w:pPr>
              <w:spacing w:before="40" w:after="40"/>
            </w:pPr>
            <w:r>
              <w:lastRenderedPageBreak/>
              <w:t xml:space="preserve">Deploy </w:t>
            </w:r>
            <w:r>
              <w:t>active-active multi-</w:t>
            </w:r>
            <w:r>
              <w:lastRenderedPageBreak/>
              <w:t>region AWS cloud infrastructure (</w:t>
            </w:r>
            <w:r>
              <w:rPr>
                <w:rFonts w:ascii="Consolas" w:hAnsi="Consolas"/>
                <w:color w:val="333333"/>
                <w:sz w:val="19"/>
              </w:rPr>
              <w:t>eu-west-1</w:t>
            </w:r>
            <w:r>
              <w:t xml:space="preserve"> and </w:t>
            </w:r>
            <w:r>
              <w:rPr>
                <w:rFonts w:ascii="Consolas" w:hAnsi="Consolas"/>
                <w:color w:val="333333"/>
                <w:sz w:val="19"/>
              </w:rPr>
              <w:t>eu-central-1</w:t>
            </w:r>
            <w:r>
              <w:t>).</w:t>
            </w:r>
          </w:p>
        </w:tc>
        <w:tc>
          <w:tcPr>
            <w:tcW w:w="1104" w:type="dxa"/>
            <w:shd w:val="clear" w:color="auto" w:fill="FFFFFF"/>
          </w:tcPr>
          <w:p w14:paraId="1E3E912E" w14:textId="77777777" w:rsidR="00D96A8B" w:rsidRDefault="00FA3887">
            <w:pPr>
              <w:spacing w:before="40" w:after="40"/>
            </w:pPr>
            <w:r>
              <w:lastRenderedPageBreak/>
              <w:t>Article 15 (Robustness)</w:t>
            </w:r>
          </w:p>
        </w:tc>
        <w:tc>
          <w:tcPr>
            <w:tcW w:w="1104" w:type="dxa"/>
            <w:shd w:val="clear" w:color="auto" w:fill="FFFFFF"/>
          </w:tcPr>
          <w:p w14:paraId="615444E3" w14:textId="77777777" w:rsidR="00D96A8B" w:rsidRDefault="00FA3887">
            <w:pPr>
              <w:spacing w:before="40" w:after="40"/>
            </w:pPr>
            <w:r>
              <w:t>MLOps Lead</w:t>
            </w:r>
          </w:p>
        </w:tc>
        <w:tc>
          <w:tcPr>
            <w:tcW w:w="1104" w:type="dxa"/>
            <w:shd w:val="clear" w:color="auto" w:fill="FFFFFF"/>
          </w:tcPr>
          <w:p w14:paraId="78E394A0" w14:textId="77777777" w:rsidR="00D96A8B" w:rsidRDefault="00FA3887">
            <w:pPr>
              <w:spacing w:before="40" w:after="40"/>
            </w:pPr>
            <w:r>
              <w:t>2026-08-15</w:t>
            </w:r>
          </w:p>
        </w:tc>
        <w:tc>
          <w:tcPr>
            <w:tcW w:w="1104" w:type="dxa"/>
            <w:shd w:val="clear" w:color="auto" w:fill="FFFFFF"/>
          </w:tcPr>
          <w:p w14:paraId="4DC9A800" w14:textId="77777777" w:rsidR="00D96A8B" w:rsidRDefault="00FA3887">
            <w:pPr>
              <w:spacing w:before="40" w:after="40"/>
            </w:pPr>
            <w:r>
              <w:rPr>
                <w:b/>
              </w:rPr>
              <w:t>3 (Low)</w:t>
            </w:r>
          </w:p>
        </w:tc>
        <w:tc>
          <w:tcPr>
            <w:tcW w:w="1104" w:type="dxa"/>
            <w:shd w:val="clear" w:color="auto" w:fill="FFFFFF"/>
          </w:tcPr>
          <w:p w14:paraId="4C3ED4CD" w14:textId="77777777" w:rsidR="00D96A8B" w:rsidRDefault="00FA3887">
            <w:pPr>
              <w:spacing w:before="40" w:after="40"/>
            </w:pPr>
            <w:r>
              <w:t>Approved</w:t>
            </w:r>
          </w:p>
        </w:tc>
      </w:tr>
      <w:tr w:rsidR="00D96A8B" w14:paraId="0C1B6889" w14:textId="77777777" w:rsidTr="00FA3887">
        <w:trPr>
          <w:jc w:val="center"/>
        </w:trPr>
        <w:tc>
          <w:tcPr>
            <w:tcW w:w="1104" w:type="dxa"/>
            <w:shd w:val="clear" w:color="auto" w:fill="F8FAFC"/>
          </w:tcPr>
          <w:p w14:paraId="5E7CA0B5" w14:textId="77777777" w:rsidR="00D96A8B" w:rsidRDefault="00FA3887">
            <w:pPr>
              <w:spacing w:before="40" w:after="40"/>
            </w:pPr>
            <w:r>
              <w:rPr>
                <w:b/>
              </w:rPr>
              <w:t>AIR-009</w:t>
            </w:r>
          </w:p>
        </w:tc>
        <w:tc>
          <w:tcPr>
            <w:tcW w:w="1104" w:type="dxa"/>
            <w:shd w:val="clear" w:color="auto" w:fill="F8FAFC"/>
          </w:tcPr>
          <w:p w14:paraId="6E2E1984" w14:textId="77777777" w:rsidR="00D96A8B" w:rsidRDefault="00FA3887">
            <w:pPr>
              <w:spacing w:before="40" w:after="40"/>
            </w:pPr>
            <w:r>
              <w:rPr>
                <w:b/>
              </w:rPr>
              <w:t>9 (Medium)</w:t>
            </w:r>
          </w:p>
        </w:tc>
        <w:tc>
          <w:tcPr>
            <w:tcW w:w="1104" w:type="dxa"/>
            <w:shd w:val="clear" w:color="auto" w:fill="F8FAFC"/>
          </w:tcPr>
          <w:p w14:paraId="7995CE04" w14:textId="77777777" w:rsidR="00D96A8B" w:rsidRDefault="00FA3887">
            <w:pPr>
              <w:spacing w:before="40" w:after="40"/>
            </w:pPr>
            <w:r>
              <w:t>Architecture Control</w:t>
            </w:r>
          </w:p>
        </w:tc>
        <w:tc>
          <w:tcPr>
            <w:tcW w:w="1104" w:type="dxa"/>
            <w:shd w:val="clear" w:color="auto" w:fill="F8FAFC"/>
          </w:tcPr>
          <w:p w14:paraId="030D7368" w14:textId="77777777" w:rsidR="00D96A8B" w:rsidRDefault="00FA3887">
            <w:pPr>
              <w:spacing w:before="40" w:after="40"/>
            </w:pPr>
            <w:r>
              <w:t xml:space="preserve">Eliminate external runtime LLM API dependencies by </w:t>
            </w:r>
            <w:r>
              <w:t>containerizing local BERT models on AWS EKS.</w:t>
            </w:r>
          </w:p>
        </w:tc>
        <w:tc>
          <w:tcPr>
            <w:tcW w:w="1104" w:type="dxa"/>
            <w:shd w:val="clear" w:color="auto" w:fill="F8FAFC"/>
          </w:tcPr>
          <w:p w14:paraId="36110B50" w14:textId="77777777" w:rsidR="00D96A8B" w:rsidRDefault="00FA3887">
            <w:pPr>
              <w:spacing w:before="40" w:after="40"/>
            </w:pPr>
            <w:r>
              <w:t>Article 15 (Technical Security)</w:t>
            </w:r>
          </w:p>
        </w:tc>
        <w:tc>
          <w:tcPr>
            <w:tcW w:w="1104" w:type="dxa"/>
            <w:shd w:val="clear" w:color="auto" w:fill="F8FAFC"/>
          </w:tcPr>
          <w:p w14:paraId="46EBCE30" w14:textId="77777777" w:rsidR="00D96A8B" w:rsidRDefault="00FA3887">
            <w:pPr>
              <w:spacing w:before="40" w:after="40"/>
            </w:pPr>
            <w:r>
              <w:t>Head of AI Eng</w:t>
            </w:r>
          </w:p>
        </w:tc>
        <w:tc>
          <w:tcPr>
            <w:tcW w:w="1104" w:type="dxa"/>
            <w:shd w:val="clear" w:color="auto" w:fill="F8FAFC"/>
          </w:tcPr>
          <w:p w14:paraId="5F51D4E9" w14:textId="77777777" w:rsidR="00D96A8B" w:rsidRDefault="00FA3887">
            <w:pPr>
              <w:spacing w:before="40" w:after="40"/>
            </w:pPr>
            <w:r>
              <w:t>2026-08-15</w:t>
            </w:r>
          </w:p>
        </w:tc>
        <w:tc>
          <w:tcPr>
            <w:tcW w:w="1104" w:type="dxa"/>
            <w:shd w:val="clear" w:color="auto" w:fill="F8FAFC"/>
          </w:tcPr>
          <w:p w14:paraId="6161E7CD" w14:textId="77777777" w:rsidR="00D96A8B" w:rsidRDefault="00FA3887">
            <w:pPr>
              <w:spacing w:before="40" w:after="40"/>
            </w:pPr>
            <w:r>
              <w:rPr>
                <w:b/>
              </w:rPr>
              <w:t>2 (Low)</w:t>
            </w:r>
          </w:p>
        </w:tc>
        <w:tc>
          <w:tcPr>
            <w:tcW w:w="1104" w:type="dxa"/>
            <w:shd w:val="clear" w:color="auto" w:fill="F8FAFC"/>
          </w:tcPr>
          <w:p w14:paraId="040698AA" w14:textId="77777777" w:rsidR="00D96A8B" w:rsidRDefault="00FA3887">
            <w:pPr>
              <w:spacing w:before="40" w:after="40"/>
            </w:pPr>
            <w:r>
              <w:t>Approved</w:t>
            </w:r>
          </w:p>
        </w:tc>
      </w:tr>
      <w:tr w:rsidR="00D96A8B" w14:paraId="116DF097" w14:textId="77777777" w:rsidTr="00FA3887">
        <w:trPr>
          <w:jc w:val="center"/>
        </w:trPr>
        <w:tc>
          <w:tcPr>
            <w:tcW w:w="1104" w:type="dxa"/>
            <w:shd w:val="clear" w:color="auto" w:fill="FFFFFF"/>
          </w:tcPr>
          <w:p w14:paraId="1285FAC8" w14:textId="77777777" w:rsidR="00D96A8B" w:rsidRDefault="00FA3887">
            <w:pPr>
              <w:spacing w:before="40" w:after="40"/>
            </w:pPr>
            <w:r>
              <w:rPr>
                <w:b/>
              </w:rPr>
              <w:t>AIR-010</w:t>
            </w:r>
          </w:p>
        </w:tc>
        <w:tc>
          <w:tcPr>
            <w:tcW w:w="1104" w:type="dxa"/>
            <w:shd w:val="clear" w:color="auto" w:fill="FFFFFF"/>
          </w:tcPr>
          <w:p w14:paraId="38F2882C" w14:textId="77777777" w:rsidR="00D96A8B" w:rsidRDefault="00FA3887">
            <w:pPr>
              <w:spacing w:before="40" w:after="40"/>
            </w:pPr>
            <w:r>
              <w:rPr>
                <w:b/>
              </w:rPr>
              <w:t>8 (Medium)</w:t>
            </w:r>
          </w:p>
        </w:tc>
        <w:tc>
          <w:tcPr>
            <w:tcW w:w="1104" w:type="dxa"/>
            <w:shd w:val="clear" w:color="auto" w:fill="FFFFFF"/>
          </w:tcPr>
          <w:p w14:paraId="4B5EDEB2" w14:textId="77777777" w:rsidR="00D96A8B" w:rsidRDefault="00FA3887">
            <w:pPr>
              <w:spacing w:before="40" w:after="40"/>
            </w:pPr>
            <w:r>
              <w:t>Technical Control</w:t>
            </w:r>
          </w:p>
        </w:tc>
        <w:tc>
          <w:tcPr>
            <w:tcW w:w="1104" w:type="dxa"/>
            <w:shd w:val="clear" w:color="auto" w:fill="FFFFFF"/>
          </w:tcPr>
          <w:p w14:paraId="11921CEC" w14:textId="77777777" w:rsidR="00D96A8B" w:rsidRDefault="00FA3887">
            <w:pPr>
              <w:spacing w:before="40" w:after="40"/>
            </w:pPr>
            <w:r>
              <w:t xml:space="preserve">Enforce candidate submission rate limits (max 3 CV updates/day) and centroid anomaly </w:t>
            </w:r>
            <w:r>
              <w:t>filtering.</w:t>
            </w:r>
          </w:p>
        </w:tc>
        <w:tc>
          <w:tcPr>
            <w:tcW w:w="1104" w:type="dxa"/>
            <w:shd w:val="clear" w:color="auto" w:fill="FFFFFF"/>
          </w:tcPr>
          <w:p w14:paraId="2D6C3D70" w14:textId="77777777" w:rsidR="00D96A8B" w:rsidRDefault="00FA3887">
            <w:pPr>
              <w:spacing w:before="40" w:after="40"/>
            </w:pPr>
            <w:r>
              <w:t>Article 15 (Cybersecurity)</w:t>
            </w:r>
          </w:p>
        </w:tc>
        <w:tc>
          <w:tcPr>
            <w:tcW w:w="1104" w:type="dxa"/>
            <w:shd w:val="clear" w:color="auto" w:fill="FFFFFF"/>
          </w:tcPr>
          <w:p w14:paraId="2C7DB1E7" w14:textId="77777777" w:rsidR="00D96A8B" w:rsidRDefault="00FA3887">
            <w:pPr>
              <w:spacing w:before="40" w:after="40"/>
            </w:pPr>
            <w:r>
              <w:t>MLOps Lead</w:t>
            </w:r>
          </w:p>
        </w:tc>
        <w:tc>
          <w:tcPr>
            <w:tcW w:w="1104" w:type="dxa"/>
            <w:shd w:val="clear" w:color="auto" w:fill="FFFFFF"/>
          </w:tcPr>
          <w:p w14:paraId="6D1EB7F1" w14:textId="77777777" w:rsidR="00D96A8B" w:rsidRDefault="00FA3887">
            <w:pPr>
              <w:spacing w:before="40" w:after="40"/>
            </w:pPr>
            <w:r>
              <w:t>2026-09-15</w:t>
            </w:r>
          </w:p>
        </w:tc>
        <w:tc>
          <w:tcPr>
            <w:tcW w:w="1104" w:type="dxa"/>
            <w:shd w:val="clear" w:color="auto" w:fill="FFFFFF"/>
          </w:tcPr>
          <w:p w14:paraId="4E838E43" w14:textId="77777777" w:rsidR="00D96A8B" w:rsidRDefault="00FA3887">
            <w:pPr>
              <w:spacing w:before="40" w:after="40"/>
            </w:pPr>
            <w:r>
              <w:rPr>
                <w:b/>
              </w:rPr>
              <w:t>2 (Low)</w:t>
            </w:r>
          </w:p>
        </w:tc>
        <w:tc>
          <w:tcPr>
            <w:tcW w:w="1104" w:type="dxa"/>
            <w:shd w:val="clear" w:color="auto" w:fill="FFFFFF"/>
          </w:tcPr>
          <w:p w14:paraId="27F587F8" w14:textId="77777777" w:rsidR="00D96A8B" w:rsidRDefault="00FA3887">
            <w:pPr>
              <w:spacing w:before="40" w:after="40"/>
            </w:pPr>
            <w:r>
              <w:t>Approved</w:t>
            </w:r>
          </w:p>
        </w:tc>
      </w:tr>
    </w:tbl>
    <w:p w14:paraId="41B38CE0" w14:textId="77777777" w:rsidR="00D96A8B" w:rsidRDefault="00D96A8B">
      <w:pPr>
        <w:spacing w:after="120"/>
      </w:pPr>
    </w:p>
    <w:p w14:paraId="203033CF" w14:textId="77777777" w:rsidR="00D96A8B" w:rsidRDefault="00FA3887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74405C25" w14:textId="77777777" w:rsidR="00D96A8B" w:rsidRDefault="00FA3887">
      <w:pPr>
        <w:pStyle w:val="Heading2"/>
        <w:spacing w:after="80"/>
      </w:pPr>
      <w:r>
        <w:rPr>
          <w:color w:val="1E3A8A"/>
        </w:rPr>
        <w:t>3. Executive Residual Risk Acceptance</w:t>
      </w:r>
    </w:p>
    <w:p w14:paraId="641BF060" w14:textId="77777777" w:rsidR="00D96A8B" w:rsidRDefault="00FA3887">
      <w:pPr>
        <w:spacing w:after="80"/>
      </w:pPr>
      <w:r>
        <w:t xml:space="preserve">The </w:t>
      </w:r>
      <w:r>
        <w:rPr>
          <w:b/>
        </w:rPr>
        <w:t>AI Safety &amp; Ethics Board (ASEB)</w:t>
      </w:r>
      <w:r>
        <w:t xml:space="preserve"> has formally evaluated the residual risk scores. All residual risks ($\le 6$) meet TalentMatch AI B.V.'s corporate risk appetite threshold.</w:t>
      </w:r>
    </w:p>
    <w:p w14:paraId="1EE1734F" w14:textId="77777777" w:rsidR="00D96A8B" w:rsidRDefault="00FA3887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>│                      FORMAL RESID</w:t>
      </w:r>
      <w:r>
        <w:rPr>
          <w:rFonts w:ascii="Consolas" w:hAnsi="Consolas"/>
          <w:color w:val="1E293B"/>
          <w:sz w:val="17"/>
        </w:rPr>
        <w:t>UAL RISK ACCEPTANCE                        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>│  Chief AI Officer (CAIO):               [SIGNED] Date: August 10, 2026      │</w:t>
      </w:r>
      <w:r>
        <w:rPr>
          <w:rFonts w:ascii="Consolas" w:hAnsi="Consolas"/>
          <w:color w:val="1E293B"/>
          <w:sz w:val="17"/>
        </w:rPr>
        <w:br/>
        <w:t xml:space="preserve">│  Head of AI Engineering:                [SIGNED] </w:t>
      </w:r>
      <w:r>
        <w:rPr>
          <w:rFonts w:ascii="Consolas" w:hAnsi="Consolas"/>
          <w:color w:val="1E293B"/>
          <w:sz w:val="17"/>
        </w:rPr>
        <w:t>Date: August 11, 2026      │</w:t>
      </w:r>
      <w:r>
        <w:rPr>
          <w:rFonts w:ascii="Consolas" w:hAnsi="Consolas"/>
          <w:color w:val="1E293B"/>
          <w:sz w:val="17"/>
        </w:rPr>
        <w:br/>
        <w:t>│  Data Protection Officer (DPO):         [SIGNED] Date: August 12, 2026      │</w:t>
      </w:r>
      <w:r>
        <w:rPr>
          <w:rFonts w:ascii="Consolas" w:hAnsi="Consolas"/>
          <w:color w:val="1E293B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sectPr w:rsidR="00D96A8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96A8B"/>
    <w:rsid w:val="00FA38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369F0"/>
  <w14:defaultImageDpi w14:val="300"/>
  <w15:docId w15:val="{15459D94-B50D-4AE5-A9E7-E6FD9729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2026-08-19T12:09:00Z</dcterms:modified>
  <cp:category/>
</cp:coreProperties>
</file>