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BDF7D" w14:textId="77777777" w:rsidR="0014013B" w:rsidRDefault="00E974D5">
      <w:pPr>
        <w:pStyle w:val="Heading1"/>
        <w:spacing w:before="240" w:after="120"/>
      </w:pPr>
      <w:r>
        <w:rPr>
          <w:color w:val="0F172A"/>
        </w:rPr>
        <w:t>Empirical Bias Audit &amp; Fairness Mitigation Report (EU AI Act Article 10)</w:t>
      </w:r>
    </w:p>
    <w:p w14:paraId="53498FC8" w14:textId="77777777" w:rsidR="0014013B" w:rsidRDefault="00E974D5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 All demographic d</w:t>
      </w:r>
      <w:r>
        <w:rPr>
          <w:i/>
          <w:color w:val="475569"/>
        </w:rPr>
        <w:t>atasets, Disparate Impact Ratios, and mitigation values represent simulated empirical test results.</w:t>
      </w:r>
    </w:p>
    <w:p w14:paraId="481DCF89" w14:textId="77777777" w:rsidR="0014013B" w:rsidRDefault="00E974D5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3AAF997B" w14:textId="77777777" w:rsidR="0014013B" w:rsidRDefault="00E974D5">
      <w:pPr>
        <w:pStyle w:val="Heading2"/>
        <w:spacing w:after="80"/>
      </w:pPr>
      <w:r>
        <w:rPr>
          <w:color w:val="1E3A8A"/>
        </w:rPr>
        <w:t>1. Statutory Context &amp; Legal Fairness Baseline</w:t>
      </w:r>
    </w:p>
    <w:p w14:paraId="7D9FCDEF" w14:textId="77777777" w:rsidR="0014013B" w:rsidRDefault="00E974D5">
      <w:pPr>
        <w:spacing w:after="80"/>
      </w:pPr>
      <w:r>
        <w:rPr>
          <w:b/>
        </w:rPr>
        <w:t>Article 10(2)(f) of Regulation (EU) 2024/1689</w:t>
      </w:r>
      <w:r>
        <w:t xml:space="preserve"> mandates that data gov</w:t>
      </w:r>
      <w:r>
        <w:t>ernance practices shall address bias detection, prevention, and correction.</w:t>
      </w:r>
    </w:p>
    <w:p w14:paraId="76AC4A40" w14:textId="77777777" w:rsidR="0014013B" w:rsidRDefault="00E974D5">
      <w:pPr>
        <w:spacing w:after="80"/>
      </w:pPr>
      <w:r>
        <w:t xml:space="preserve">Under EU Equal Treatment Directives (2000/43/EC, 2000/78/EC), algorithmic bias in recruitment is evaluated using the </w:t>
      </w:r>
      <w:r>
        <w:rPr>
          <w:b/>
        </w:rPr>
        <w:t>Disparate Impact Ratio (DIR)</w:t>
      </w:r>
      <w:r>
        <w:t xml:space="preserve"> metric:</w:t>
      </w:r>
    </w:p>
    <w:p w14:paraId="4AA95FFA" w14:textId="57E2B626" w:rsidR="0014013B" w:rsidRDefault="00E974D5">
      <w:pPr>
        <w:spacing w:after="80"/>
      </w:pPr>
      <w:r>
        <w:t>DIR</w:t>
      </w:r>
      <w:r>
        <w:t xml:space="preserve"> = </w:t>
      </w:r>
      <w:r w:rsidR="00AD548D">
        <w:t>(</w:t>
      </w:r>
      <w:r>
        <w:t xml:space="preserve">Selection Rate of </w:t>
      </w:r>
      <w:r>
        <w:t>Protected Group) /(</w:t>
      </w:r>
      <w:r>
        <w:t xml:space="preserve">Selection Rate of </w:t>
      </w:r>
      <w:r>
        <w:t>Reference Group)</w:t>
      </w:r>
    </w:p>
    <w:p w14:paraId="5ED3D4DB" w14:textId="4230120D" w:rsidR="0014013B" w:rsidRDefault="00E974D5">
      <w:pPr>
        <w:pStyle w:val="ListBullet"/>
        <w:spacing w:after="40"/>
      </w:pPr>
      <w:r>
        <w:rPr>
          <w:b/>
        </w:rPr>
        <w:t>Legal Compliance Threshold:</w:t>
      </w:r>
      <w:r>
        <w:t xml:space="preserve"> </w:t>
      </w:r>
      <w:r>
        <w:t>DIR =</w:t>
      </w:r>
      <w:r>
        <w:t>0.80</w:t>
      </w:r>
      <w:r>
        <w:t xml:space="preserve"> (The 4/5ths Rule of Statistical Disparate Impact). Any ratio below </w:t>
      </w:r>
      <w:r>
        <w:t>0.80</w:t>
      </w:r>
      <w:r>
        <w:t xml:space="preserve"> constitutes evidence of unlawful indire</w:t>
      </w:r>
      <w:r>
        <w:t>ct discrimination unless legally justified.</w:t>
      </w:r>
    </w:p>
    <w:p w14:paraId="7F99C9FE" w14:textId="77777777" w:rsidR="0014013B" w:rsidRDefault="00E974D5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49E71FD1" w14:textId="77777777" w:rsidR="0014013B" w:rsidRDefault="00E974D5">
      <w:pPr>
        <w:pStyle w:val="Heading2"/>
        <w:spacing w:after="80"/>
      </w:pPr>
      <w:r>
        <w:rPr>
          <w:color w:val="1E3A8A"/>
        </w:rPr>
        <w:t>2. Pre-Mitigation Bias Audit Findings (TalentMatch AI v2.3 Baseline)</w:t>
      </w:r>
    </w:p>
    <w:p w14:paraId="42BC6938" w14:textId="77777777" w:rsidR="0014013B" w:rsidRDefault="00E974D5">
      <w:pPr>
        <w:spacing w:after="80"/>
      </w:pPr>
      <w:r>
        <w:t>An empirical fairness audit conducted on 50,000 synthetic candidate profiles revealed severe algorithm</w:t>
      </w:r>
      <w:r>
        <w:t>ic bias in the unmitigated v2.3 baseline model:</w:t>
      </w:r>
    </w:p>
    <w:p w14:paraId="511D7072" w14:textId="77777777" w:rsidR="0014013B" w:rsidRDefault="00E974D5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>│               PRE-MITIGATION EMPIRICAL FAIRNESS AUDIT (v2.3)          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</w:t>
      </w:r>
      <w:r>
        <w:rPr>
          <w:rFonts w:ascii="Consolas" w:hAnsi="Consolas"/>
          <w:color w:val="1E293B"/>
          <w:sz w:val="17"/>
        </w:rPr>
        <w:t>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DEMOGRAPHIC SUBGROUP     │ SELECTION RATE │ REFERENCE GROUP │ DIR  │ STATUS│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├───────────────────────────┼────────────────┼─────────────────┼──────┼───────┤</w:t>
      </w:r>
      <w:r>
        <w:rPr>
          <w:rFonts w:ascii="Consolas" w:hAnsi="Consolas"/>
          <w:color w:val="1E293B"/>
          <w:sz w:val="17"/>
        </w:rPr>
        <w:br/>
        <w:t>│  Sex: Female              │    18.4%       │ Male (24.8%)    │</w:t>
      </w:r>
      <w:r>
        <w:rPr>
          <w:rFonts w:ascii="Consolas" w:hAnsi="Consolas"/>
          <w:color w:val="1E293B"/>
          <w:sz w:val="17"/>
        </w:rPr>
        <w:t xml:space="preserve"> 0.742│ FAIL  │</w:t>
      </w:r>
      <w:r>
        <w:rPr>
          <w:rFonts w:ascii="Consolas" w:hAnsi="Consolas"/>
          <w:color w:val="1E293B"/>
          <w:sz w:val="17"/>
        </w:rPr>
        <w:br/>
        <w:t>│  Age: 45+ Years           │    14.8%       │ Age 18-44(21.8%)│ 0.679│ FAIL  │</w:t>
      </w:r>
      <w:r>
        <w:rPr>
          <w:rFonts w:ascii="Consolas" w:hAnsi="Consolas"/>
          <w:color w:val="1E293B"/>
          <w:sz w:val="17"/>
        </w:rPr>
        <w:br/>
        <w:t>│  Ethnicity: Non-Western   │    13.3%       │ Western (20.5%) │ 0.649│ FAIL  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└───────────────────────────┴────────────────┴─────────────────┴──────┴───────┘</w:t>
      </w:r>
    </w:p>
    <w:p w14:paraId="716F9CDA" w14:textId="77777777" w:rsidR="0014013B" w:rsidRDefault="00E974D5">
      <w:pPr>
        <w:pStyle w:val="Heading3"/>
        <w:spacing w:before="160" w:after="40"/>
      </w:pPr>
      <w:r>
        <w:t>Root Cause Analysis of Pre-Mitigation Bias</w:t>
      </w:r>
    </w:p>
    <w:p w14:paraId="61E1566C" w14:textId="77777777" w:rsidR="0014013B" w:rsidRDefault="00E974D5">
      <w:pPr>
        <w:pStyle w:val="ListNumber"/>
        <w:spacing w:after="40"/>
      </w:pPr>
      <w:r>
        <w:rPr>
          <w:b/>
        </w:rPr>
        <w:t>Graduation Year Proxy:</w:t>
      </w:r>
      <w:r>
        <w:t xml:space="preserve"> The XGBoost model implicitly weighted graduation year as a negative feature for senior roles, discriminating against applicants aged 45+.</w:t>
      </w:r>
    </w:p>
    <w:p w14:paraId="1CBD578F" w14:textId="77777777" w:rsidR="0014013B" w:rsidRDefault="00E974D5">
      <w:pPr>
        <w:pStyle w:val="ListNumber"/>
        <w:spacing w:after="40"/>
      </w:pPr>
      <w:r>
        <w:rPr>
          <w:b/>
        </w:rPr>
        <w:t>Gendered Wording in Resumes:</w:t>
      </w:r>
      <w:r>
        <w:t xml:space="preserve"> Fine-tuned BERT embeddi</w:t>
      </w:r>
      <w:r>
        <w:t>ngs penalized female resumes containing gendered leadership terms (e.g., "chairwoman", "women in tech lead").</w:t>
      </w:r>
    </w:p>
    <w:p w14:paraId="26D4D920" w14:textId="77777777" w:rsidR="0014013B" w:rsidRDefault="00E974D5">
      <w:pPr>
        <w:pStyle w:val="ListNumber"/>
        <w:spacing w:after="40"/>
      </w:pPr>
      <w:r>
        <w:rPr>
          <w:b/>
        </w:rPr>
        <w:t>University Prestige Proxy:</w:t>
      </w:r>
      <w:r>
        <w:t xml:space="preserve"> Non-Western applicants holding degrees from non-EU universities were penalized by historical training labels reflecting</w:t>
      </w:r>
      <w:r>
        <w:t xml:space="preserve"> human recruiter bias.</w:t>
      </w:r>
    </w:p>
    <w:p w14:paraId="4E9A61BD" w14:textId="77777777" w:rsidR="0014013B" w:rsidRDefault="00E974D5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13A46395" w14:textId="77777777" w:rsidR="0014013B" w:rsidRDefault="00E974D5">
      <w:pPr>
        <w:pStyle w:val="Heading2"/>
        <w:spacing w:after="80"/>
      </w:pPr>
      <w:r>
        <w:rPr>
          <w:color w:val="1E3A8A"/>
        </w:rPr>
        <w:t>3. Bias Mitigation Interventions Applied</w:t>
      </w:r>
    </w:p>
    <w:p w14:paraId="248D0F64" w14:textId="77777777" w:rsidR="0014013B" w:rsidRDefault="00E974D5">
      <w:pPr>
        <w:spacing w:after="80"/>
      </w:pPr>
      <w:r>
        <w:t>TalentMatch AI B.V. implemented a three-stage technical mitigation pipeline to eliminate subgroup bias:</w:t>
      </w:r>
    </w:p>
    <w:p w14:paraId="52943503" w14:textId="77777777" w:rsidR="0014013B" w:rsidRDefault="00E974D5">
      <w:pPr>
        <w:pStyle w:val="ListNumber"/>
        <w:spacing w:after="40"/>
      </w:pPr>
      <w:r>
        <w:rPr>
          <w:b/>
        </w:rPr>
        <w:t>Stage 1 — Proxy Feature Masking:</w:t>
      </w:r>
    </w:p>
    <w:p w14:paraId="1AC28B16" w14:textId="77777777" w:rsidR="0014013B" w:rsidRDefault="00E974D5">
      <w:pPr>
        <w:pStyle w:val="ListBullet"/>
        <w:spacing w:after="40"/>
      </w:pPr>
      <w:r>
        <w:lastRenderedPageBreak/>
        <w:t>Stripped gradu</w:t>
      </w:r>
      <w:r>
        <w:t>ation year, candidate names, photos, zip codes, and university names. Converted education strictly to degree level (BSc/MSc/PhD).</w:t>
      </w:r>
    </w:p>
    <w:p w14:paraId="345E7A0C" w14:textId="77777777" w:rsidR="0014013B" w:rsidRDefault="00E974D5">
      <w:pPr>
        <w:pStyle w:val="ListNumber"/>
        <w:spacing w:after="40"/>
      </w:pPr>
      <w:r>
        <w:rPr>
          <w:b/>
        </w:rPr>
        <w:t>Stage 2 — Fairlearn Demographic Parity Re-Weighting:</w:t>
      </w:r>
    </w:p>
    <w:p w14:paraId="277CFAE6" w14:textId="77777777" w:rsidR="0014013B" w:rsidRDefault="00E974D5">
      <w:pPr>
        <w:pStyle w:val="ListBullet"/>
        <w:spacing w:after="40"/>
      </w:pPr>
      <w:r>
        <w:t xml:space="preserve">Applied Fairlearn’s </w:t>
      </w:r>
      <w:r>
        <w:rPr>
          <w:rFonts w:ascii="Consolas" w:hAnsi="Consolas"/>
          <w:color w:val="333333"/>
          <w:sz w:val="19"/>
        </w:rPr>
        <w:t>ExponentiatedGradient</w:t>
      </w:r>
      <w:r>
        <w:t xml:space="preserve"> algorithm using </w:t>
      </w:r>
      <w:r>
        <w:rPr>
          <w:rFonts w:ascii="Consolas" w:hAnsi="Consolas"/>
          <w:color w:val="333333"/>
          <w:sz w:val="19"/>
        </w:rPr>
        <w:t>DemographicPari</w:t>
      </w:r>
      <w:r>
        <w:rPr>
          <w:rFonts w:ascii="Consolas" w:hAnsi="Consolas"/>
          <w:color w:val="333333"/>
          <w:sz w:val="19"/>
        </w:rPr>
        <w:t>ty</w:t>
      </w:r>
      <w:r>
        <w:t xml:space="preserve"> constraints during XGBoost model training to equalize selection rates across protected groups.</w:t>
      </w:r>
    </w:p>
    <w:p w14:paraId="00B2098C" w14:textId="77777777" w:rsidR="0014013B" w:rsidRDefault="00E974D5">
      <w:pPr>
        <w:pStyle w:val="ListNumber"/>
        <w:spacing w:after="40"/>
      </w:pPr>
      <w:r>
        <w:rPr>
          <w:b/>
        </w:rPr>
        <w:t>Stage 3 — Threshold Calibration:</w:t>
      </w:r>
    </w:p>
    <w:p w14:paraId="4924F7FB" w14:textId="77777777" w:rsidR="0014013B" w:rsidRDefault="00E974D5">
      <w:pPr>
        <w:pStyle w:val="ListBullet"/>
        <w:spacing w:after="40"/>
      </w:pPr>
      <w:r>
        <w:t xml:space="preserve">Calibrated candidate score cutoffs dynamically per job domain to ensure subgroup selection parity without </w:t>
      </w:r>
      <w:r>
        <w:t>sacrificing minimum skill thresholds.</w:t>
      </w:r>
    </w:p>
    <w:p w14:paraId="2A4A33E6" w14:textId="77777777" w:rsidR="0014013B" w:rsidRDefault="00E974D5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7BB5CA14" w14:textId="77777777" w:rsidR="0014013B" w:rsidRDefault="00E974D5">
      <w:pPr>
        <w:pStyle w:val="Heading2"/>
        <w:spacing w:after="80"/>
      </w:pPr>
      <w:r>
        <w:rPr>
          <w:color w:val="1E3A8A"/>
        </w:rPr>
        <w:t>4. Post-Mitigation Empirical Audit Findings (TalentMatch AI v2.4)</w:t>
      </w:r>
    </w:p>
    <w:p w14:paraId="08166511" w14:textId="77777777" w:rsidR="0014013B" w:rsidRDefault="00E974D5">
      <w:pPr>
        <w:spacing w:after="80"/>
      </w:pPr>
      <w:r>
        <w:t>Following mitigation, the model was re-evaluated on the 7,500 holdout test set. All subgroup DIR metrics succes</w:t>
      </w:r>
      <w:r>
        <w:t xml:space="preserve">sfully </w:t>
      </w:r>
      <w:r>
        <w:rPr>
          <w:b/>
        </w:rPr>
        <w:t>exceeded the 0.80 legal threshold</w:t>
      </w:r>
      <w:r>
        <w:t>:</w:t>
      </w:r>
    </w:p>
    <w:p w14:paraId="5E300422" w14:textId="77777777" w:rsidR="0014013B" w:rsidRDefault="00E974D5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>│               POST-MITIGATION EMPIRICAL FAIRNESS AUDIT (v2.4)         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</w:t>
      </w:r>
      <w:r>
        <w:rPr>
          <w:rFonts w:ascii="Consolas" w:hAnsi="Consolas"/>
          <w:color w:val="1E293B"/>
          <w:sz w:val="17"/>
        </w:rPr>
        <w:t>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DEMOGRAPHIC SUBGROUP     │ SELECTION RATE │ REFERENCE GROUP │ DIR  │ STATUS│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├───────────────────────────┼────────────────┼─────────────────┼──────┼───────┤</w:t>
      </w:r>
      <w:r>
        <w:rPr>
          <w:rFonts w:ascii="Consolas" w:hAnsi="Consolas"/>
          <w:color w:val="1E293B"/>
          <w:sz w:val="17"/>
        </w:rPr>
        <w:br/>
        <w:t>│  Sex: Female              │    21.8%       │ Male (25.8%)    │ 0.845</w:t>
      </w:r>
      <w:r>
        <w:rPr>
          <w:rFonts w:ascii="Consolas" w:hAnsi="Consolas"/>
          <w:color w:val="1E293B"/>
          <w:sz w:val="17"/>
        </w:rPr>
        <w:t>│ PASS  │</w:t>
      </w:r>
      <w:r>
        <w:rPr>
          <w:rFonts w:ascii="Consolas" w:hAnsi="Consolas"/>
          <w:color w:val="1E293B"/>
          <w:sz w:val="17"/>
        </w:rPr>
        <w:br/>
        <w:t>│  Age: 45+ Years           │    19.1%       │ Age 18-44(23.2%)│ 0.823│ PASS  │</w:t>
      </w:r>
      <w:r>
        <w:rPr>
          <w:rFonts w:ascii="Consolas" w:hAnsi="Consolas"/>
          <w:color w:val="1E293B"/>
          <w:sz w:val="17"/>
        </w:rPr>
        <w:br/>
        <w:t>│  Ethnicity: Non-Western   │    18.7%       │ Western (22.5%) │ 0.831│ PASS  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└───────────────────────────┴────────────────┴─────────────────┴──────┴───────┘</w:t>
      </w:r>
    </w:p>
    <w:p w14:paraId="731B66B6" w14:textId="77777777" w:rsidR="0014013B" w:rsidRDefault="00E974D5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gantt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t xml:space="preserve">    title Subgroup Disparate Impact Ratio (DIR) Improvement (v2.3 vs v2.4)</w:t>
      </w:r>
      <w:r>
        <w:rPr>
          <w:rFonts w:ascii="Consolas" w:hAnsi="Consolas"/>
          <w:color w:val="1E293B"/>
          <w:sz w:val="17"/>
        </w:rPr>
        <w:br/>
        <w:t xml:space="preserve">    dateFormat  X</w:t>
      </w:r>
      <w:r>
        <w:rPr>
          <w:rFonts w:ascii="Consolas" w:hAnsi="Consolas"/>
          <w:color w:val="1E293B"/>
          <w:sz w:val="17"/>
        </w:rPr>
        <w:br/>
        <w:t xml:space="preserve">    axisFormat %s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 xml:space="preserve">    section Legal Threshold</w:t>
      </w:r>
      <w:r>
        <w:rPr>
          <w:rFonts w:ascii="Consolas" w:hAnsi="Consolas"/>
          <w:color w:val="1E293B"/>
          <w:sz w:val="17"/>
        </w:rPr>
        <w:br/>
        <w:t xml:space="preserve">    Legal Compliance Floor (DIR = 0.80) : milestone, m1, 80, 0d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 xml:space="preserve">    section Pre-Mitigation (v2.3)</w:t>
      </w:r>
      <w:r>
        <w:rPr>
          <w:rFonts w:ascii="Consolas" w:hAnsi="Consolas"/>
          <w:color w:val="1E293B"/>
          <w:sz w:val="17"/>
        </w:rPr>
        <w:br/>
        <w:t xml:space="preserve">    Non-Western E</w:t>
      </w:r>
      <w:r>
        <w:rPr>
          <w:rFonts w:ascii="Consolas" w:hAnsi="Consolas"/>
          <w:color w:val="1E293B"/>
          <w:sz w:val="17"/>
        </w:rPr>
        <w:t>U Names (DIR 0.649) : active, p1, 0, 65</w:t>
      </w:r>
      <w:r>
        <w:rPr>
          <w:rFonts w:ascii="Consolas" w:hAnsi="Consolas"/>
          <w:color w:val="1E293B"/>
          <w:sz w:val="17"/>
        </w:rPr>
        <w:br/>
        <w:t xml:space="preserve">    Age 45+ Candidates (DIR 0.679)  : active, p2, 0, 68</w:t>
      </w:r>
      <w:r>
        <w:rPr>
          <w:rFonts w:ascii="Consolas" w:hAnsi="Consolas"/>
          <w:color w:val="1E293B"/>
          <w:sz w:val="17"/>
        </w:rPr>
        <w:br/>
        <w:t xml:space="preserve">    Female Applicants (DIR 0.742)   : active, p3, 0, 74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 xml:space="preserve">    section Post-Mitigation (v2.4)</w:t>
      </w:r>
      <w:r>
        <w:rPr>
          <w:rFonts w:ascii="Consolas" w:hAnsi="Consolas"/>
          <w:color w:val="1E293B"/>
          <w:sz w:val="17"/>
        </w:rPr>
        <w:br/>
        <w:t xml:space="preserve">    Age 45+ Candidates (DIR 0.823)  : done, post1, 0, 82</w:t>
      </w:r>
      <w:r>
        <w:rPr>
          <w:rFonts w:ascii="Consolas" w:hAnsi="Consolas"/>
          <w:color w:val="1E293B"/>
          <w:sz w:val="17"/>
        </w:rPr>
        <w:br/>
        <w:t xml:space="preserve">    Non-Wes</w:t>
      </w:r>
      <w:r>
        <w:rPr>
          <w:rFonts w:ascii="Consolas" w:hAnsi="Consolas"/>
          <w:color w:val="1E293B"/>
          <w:sz w:val="17"/>
        </w:rPr>
        <w:t>tern EU Names (DIR 0.831): done, post2, 0, 83</w:t>
      </w:r>
      <w:r>
        <w:rPr>
          <w:rFonts w:ascii="Consolas" w:hAnsi="Consolas"/>
          <w:color w:val="1E293B"/>
          <w:sz w:val="17"/>
        </w:rPr>
        <w:br/>
        <w:t xml:space="preserve">    Female Applicants (DIR 0.845)   : done, post3, 0, 85</w:t>
      </w:r>
    </w:p>
    <w:p w14:paraId="7D405690" w14:textId="77777777" w:rsidR="0014013B" w:rsidRDefault="00E974D5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2845DBA8" w14:textId="77777777" w:rsidR="0014013B" w:rsidRDefault="00E974D5">
      <w:pPr>
        <w:pStyle w:val="Heading2"/>
        <w:spacing w:after="80"/>
      </w:pPr>
      <w:r>
        <w:rPr>
          <w:color w:val="1E3A8A"/>
        </w:rPr>
        <w:t>5. Ongoing Continuous Fairness Assurance</w:t>
      </w:r>
    </w:p>
    <w:p w14:paraId="1B0893ED" w14:textId="77777777" w:rsidR="0014013B" w:rsidRDefault="00E974D5">
      <w:pPr>
        <w:pStyle w:val="ListBullet"/>
        <w:spacing w:after="40"/>
      </w:pPr>
      <w:r>
        <w:rPr>
          <w:b/>
        </w:rPr>
        <w:t>Monthly Automated Bias Scans:</w:t>
      </w:r>
      <w:r>
        <w:t xml:space="preserve"> Every 30 days, the Fairness Auditor executes automated bias regression scripts against production scoring logs.</w:t>
      </w:r>
    </w:p>
    <w:p w14:paraId="331FA10C" w14:textId="77777777" w:rsidR="0014013B" w:rsidRDefault="00E974D5">
      <w:pPr>
        <w:pStyle w:val="ListBullet"/>
        <w:spacing w:after="40"/>
      </w:pPr>
      <w:r>
        <w:rPr>
          <w:b/>
        </w:rPr>
        <w:t>Retraining Circuit Breaker:</w:t>
      </w:r>
      <w:r>
        <w:t xml:space="preserve"> If a production batch DIR drops below $0.80$, an automated alert freezes model deployment and reverts inference to </w:t>
      </w:r>
      <w:r>
        <w:t>the previous certified checkpoint.</w:t>
      </w:r>
    </w:p>
    <w:sectPr w:rsidR="0014013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13B"/>
    <w:rsid w:val="0015074B"/>
    <w:rsid w:val="00277501"/>
    <w:rsid w:val="0029639D"/>
    <w:rsid w:val="00326F90"/>
    <w:rsid w:val="00AA1D8D"/>
    <w:rsid w:val="00AD548D"/>
    <w:rsid w:val="00B47730"/>
    <w:rsid w:val="00CB0664"/>
    <w:rsid w:val="00E97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B3BAF"/>
  <w14:defaultImageDpi w14:val="300"/>
  <w15:docId w15:val="{48FE283E-7484-4BB5-84D3-C00D2C01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3</cp:revision>
  <dcterms:created xsi:type="dcterms:W3CDTF">2013-12-23T23:15:00Z</dcterms:created>
  <dcterms:modified xsi:type="dcterms:W3CDTF">2026-08-19T12:52:00Z</dcterms:modified>
  <cp:category/>
</cp:coreProperties>
</file>