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487827" w14:textId="77777777" w:rsidR="00F42E5A" w:rsidRDefault="00637671">
      <w:pPr>
        <w:pStyle w:val="Heading1"/>
        <w:spacing w:before="240" w:after="120"/>
      </w:pPr>
      <w:r>
        <w:t>Document 3: Data Governance</w:t>
      </w:r>
    </w:p>
    <w:p w14:paraId="15365300" w14:textId="77777777" w:rsidR="00F42E5A" w:rsidRDefault="00637671">
      <w:pPr>
        <w:spacing w:before="40" w:after="80"/>
      </w:pPr>
      <w:r>
        <w:rPr>
          <w:b/>
        </w:rPr>
        <w:t>System:</w:t>
      </w:r>
      <w:r>
        <w:t xml:space="preserve"> HireAssist Pro (NS-AI-008)</w:t>
      </w:r>
    </w:p>
    <w:p w14:paraId="601AF0E1" w14:textId="77777777" w:rsidR="00F42E5A" w:rsidRDefault="00637671">
      <w:pPr>
        <w:spacing w:before="40" w:after="80"/>
      </w:pPr>
      <w:r>
        <w:rPr>
          <w:b/>
        </w:rPr>
        <w:t>EU AI Act Reference:</w:t>
      </w:r>
      <w:r>
        <w:t xml:space="preserve"> Article 10 (Data and Data Governance)</w:t>
      </w:r>
    </w:p>
    <w:p w14:paraId="0497C554" w14:textId="77777777" w:rsidR="00F42E5A" w:rsidRDefault="00637671">
      <w:pPr>
        <w:spacing w:before="40" w:after="80"/>
      </w:pPr>
      <w:r>
        <w:rPr>
          <w:b/>
        </w:rPr>
        <w:t>Document Type:</w:t>
      </w:r>
      <w:r>
        <w:t xml:space="preserve"> Provider documentation (supplied by HireFlow) + Deployer (NorthStar) additions</w:t>
      </w:r>
    </w:p>
    <w:p w14:paraId="4D79D5F8" w14:textId="77777777" w:rsidR="00F42E5A" w:rsidRDefault="00637671">
      <w:pPr>
        <w:spacing w:before="40" w:after="80"/>
      </w:pPr>
      <w:r>
        <w:rPr>
          <w:b/>
        </w:rPr>
        <w:t>Version:</w:t>
      </w:r>
      <w:r>
        <w:t xml:space="preserve"> 1.0 — March 2026</w:t>
      </w:r>
    </w:p>
    <w:p w14:paraId="56127C9C" w14:textId="77777777" w:rsidR="00F42E5A" w:rsidRDefault="00F42E5A">
      <w:pPr>
        <w:pBdr>
          <w:bottom w:val="single" w:sz="6" w:space="1" w:color="D3D3D3"/>
        </w:pBdr>
        <w:spacing w:before="120" w:after="120"/>
      </w:pPr>
    </w:p>
    <w:p w14:paraId="1E434DA2" w14:textId="77777777" w:rsidR="00F42E5A" w:rsidRDefault="00637671">
      <w:pPr>
        <w:pStyle w:val="Heading2"/>
        <w:spacing w:before="240" w:after="80"/>
      </w:pPr>
      <w:r>
        <w:t>1. Overview</w:t>
      </w:r>
    </w:p>
    <w:p w14:paraId="1705F4FB" w14:textId="77777777" w:rsidR="00F42E5A" w:rsidRDefault="00637671">
      <w:pPr>
        <w:spacing w:before="40" w:after="80"/>
      </w:pPr>
      <w:r>
        <w:t>Article 10 of the EU AI Act requires that high-risk AI systems use training, validation, and testing data that meets defined quality crit</w:t>
      </w:r>
      <w:r>
        <w:t>eria. This document records the data governance practices for HireAssist Pro, covering both the training data used by the provider (HireFlow Technologies Ltd) and the candidate data processed by NorthStar as deployer.</w:t>
      </w:r>
    </w:p>
    <w:p w14:paraId="5A93EC57" w14:textId="77777777" w:rsidR="00F42E5A" w:rsidRDefault="00F42E5A">
      <w:pPr>
        <w:pBdr>
          <w:bottom w:val="single" w:sz="6" w:space="1" w:color="D3D3D3"/>
        </w:pBdr>
        <w:spacing w:before="120" w:after="120"/>
      </w:pPr>
    </w:p>
    <w:p w14:paraId="77DEB76B" w14:textId="77777777" w:rsidR="00F42E5A" w:rsidRDefault="00637671">
      <w:pPr>
        <w:pStyle w:val="Heading2"/>
        <w:spacing w:before="240" w:after="80"/>
      </w:pPr>
      <w:r>
        <w:t>2. Training Data (Provider — HireFlow</w:t>
      </w:r>
      <w:r>
        <w:t xml:space="preserve"> Technologies Ltd)</w:t>
      </w:r>
    </w:p>
    <w:p w14:paraId="362F80B4" w14:textId="77777777" w:rsidR="00F42E5A" w:rsidRDefault="00637671">
      <w:pPr>
        <w:pStyle w:val="Heading3"/>
        <w:spacing w:before="160" w:after="40"/>
      </w:pPr>
      <w:r>
        <w:t>2.1 Training Dataset Description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80"/>
        <w:gridCol w:w="4680"/>
      </w:tblGrid>
      <w:tr w:rsidR="00F42E5A" w14:paraId="0C1562A2" w14:textId="77777777" w:rsidTr="00637671">
        <w:trPr>
          <w:jc w:val="center"/>
        </w:trPr>
        <w:tc>
          <w:tcPr>
            <w:tcW w:w="4680" w:type="dxa"/>
            <w:shd w:val="clear" w:color="auto" w:fill="1B365D"/>
            <w:tcMar>
              <w:top w:w="100" w:type="dxa"/>
              <w:left w:w="120" w:type="dxa"/>
              <w:bottom w:w="100" w:type="dxa"/>
              <w:right w:w="120" w:type="dxa"/>
            </w:tcMar>
            <w:vAlign w:val="center"/>
          </w:tcPr>
          <w:p w14:paraId="5769448B" w14:textId="77777777" w:rsidR="00F42E5A" w:rsidRDefault="00637671">
            <w:pPr>
              <w:spacing w:before="40" w:after="40"/>
            </w:pPr>
            <w:r>
              <w:rPr>
                <w:b/>
                <w:color w:val="FFFFFF"/>
              </w:rPr>
              <w:t>Parameter</w:t>
            </w:r>
          </w:p>
        </w:tc>
        <w:tc>
          <w:tcPr>
            <w:tcW w:w="4680" w:type="dxa"/>
            <w:shd w:val="clear" w:color="auto" w:fill="1B365D"/>
            <w:tcMar>
              <w:top w:w="100" w:type="dxa"/>
              <w:left w:w="120" w:type="dxa"/>
              <w:bottom w:w="100" w:type="dxa"/>
              <w:right w:w="120" w:type="dxa"/>
            </w:tcMar>
            <w:vAlign w:val="center"/>
          </w:tcPr>
          <w:p w14:paraId="7C776973" w14:textId="77777777" w:rsidR="00F42E5A" w:rsidRDefault="00637671">
            <w:pPr>
              <w:spacing w:before="40" w:after="40"/>
            </w:pPr>
            <w:r>
              <w:rPr>
                <w:b/>
                <w:color w:val="FFFFFF"/>
              </w:rPr>
              <w:t>Detail</w:t>
            </w:r>
          </w:p>
        </w:tc>
      </w:tr>
      <w:tr w:rsidR="00F42E5A" w14:paraId="301286DB" w14:textId="77777777" w:rsidTr="00637671">
        <w:trPr>
          <w:jc w:val="center"/>
        </w:trPr>
        <w:tc>
          <w:tcPr>
            <w:tcW w:w="4680" w:type="dxa"/>
            <w:shd w:val="clear" w:color="auto" w:fill="F8F9FA"/>
            <w:tcMar>
              <w:top w:w="100" w:type="dxa"/>
              <w:left w:w="120" w:type="dxa"/>
              <w:bottom w:w="100" w:type="dxa"/>
              <w:right w:w="120" w:type="dxa"/>
            </w:tcMar>
            <w:vAlign w:val="center"/>
          </w:tcPr>
          <w:p w14:paraId="2B758C16" w14:textId="77777777" w:rsidR="00F42E5A" w:rsidRDefault="00637671">
            <w:pPr>
              <w:spacing w:before="40" w:after="40"/>
            </w:pPr>
            <w:r>
              <w:t>Dataset name</w:t>
            </w:r>
          </w:p>
        </w:tc>
        <w:tc>
          <w:tcPr>
            <w:tcW w:w="4680" w:type="dxa"/>
            <w:shd w:val="clear" w:color="auto" w:fill="F8F9FA"/>
            <w:tcMar>
              <w:top w:w="100" w:type="dxa"/>
              <w:left w:w="120" w:type="dxa"/>
              <w:bottom w:w="100" w:type="dxa"/>
              <w:right w:w="120" w:type="dxa"/>
            </w:tcMar>
            <w:vAlign w:val="center"/>
          </w:tcPr>
          <w:p w14:paraId="578BFA6A" w14:textId="77777777" w:rsidR="00F42E5A" w:rsidRDefault="00637671">
            <w:pPr>
              <w:spacing w:before="40" w:after="40"/>
            </w:pPr>
            <w:r>
              <w:t>HireFlow Recruitment Corpus v3</w:t>
            </w:r>
          </w:p>
        </w:tc>
      </w:tr>
      <w:tr w:rsidR="00F42E5A" w14:paraId="7B4B370F" w14:textId="77777777" w:rsidTr="00637671">
        <w:trPr>
          <w:jc w:val="center"/>
        </w:trPr>
        <w:tc>
          <w:tcPr>
            <w:tcW w:w="4680" w:type="dxa"/>
            <w:shd w:val="clear" w:color="auto" w:fill="FFFFFF"/>
            <w:tcMar>
              <w:top w:w="100" w:type="dxa"/>
              <w:left w:w="120" w:type="dxa"/>
              <w:bottom w:w="100" w:type="dxa"/>
              <w:right w:w="120" w:type="dxa"/>
            </w:tcMar>
            <w:vAlign w:val="center"/>
          </w:tcPr>
          <w:p w14:paraId="51CC4AF0" w14:textId="77777777" w:rsidR="00F42E5A" w:rsidRDefault="00637671">
            <w:pPr>
              <w:spacing w:before="40" w:after="40"/>
            </w:pPr>
            <w:r>
              <w:t>Size</w:t>
            </w:r>
          </w:p>
        </w:tc>
        <w:tc>
          <w:tcPr>
            <w:tcW w:w="4680" w:type="dxa"/>
            <w:shd w:val="clear" w:color="auto" w:fill="FFFFFF"/>
            <w:tcMar>
              <w:top w:w="100" w:type="dxa"/>
              <w:left w:w="120" w:type="dxa"/>
              <w:bottom w:w="100" w:type="dxa"/>
              <w:right w:w="120" w:type="dxa"/>
            </w:tcMar>
            <w:vAlign w:val="center"/>
          </w:tcPr>
          <w:p w14:paraId="2563A8B0" w14:textId="77777777" w:rsidR="00F42E5A" w:rsidRDefault="00637671">
            <w:pPr>
              <w:spacing w:before="40" w:after="40"/>
            </w:pPr>
            <w:r>
              <w:t>4.2 million CV–job description pairs</w:t>
            </w:r>
          </w:p>
        </w:tc>
      </w:tr>
      <w:tr w:rsidR="00F42E5A" w14:paraId="3D700F5D" w14:textId="77777777" w:rsidTr="00637671">
        <w:trPr>
          <w:jc w:val="center"/>
        </w:trPr>
        <w:tc>
          <w:tcPr>
            <w:tcW w:w="4680" w:type="dxa"/>
            <w:shd w:val="clear" w:color="auto" w:fill="F8F9FA"/>
            <w:tcMar>
              <w:top w:w="100" w:type="dxa"/>
              <w:left w:w="120" w:type="dxa"/>
              <w:bottom w:w="100" w:type="dxa"/>
              <w:right w:w="120" w:type="dxa"/>
            </w:tcMar>
            <w:vAlign w:val="center"/>
          </w:tcPr>
          <w:p w14:paraId="0F8C3376" w14:textId="77777777" w:rsidR="00F42E5A" w:rsidRDefault="00637671">
            <w:pPr>
              <w:spacing w:before="40" w:after="40"/>
            </w:pPr>
            <w:r>
              <w:t>Geographic coverage</w:t>
            </w:r>
          </w:p>
        </w:tc>
        <w:tc>
          <w:tcPr>
            <w:tcW w:w="4680" w:type="dxa"/>
            <w:shd w:val="clear" w:color="auto" w:fill="F8F9FA"/>
            <w:tcMar>
              <w:top w:w="100" w:type="dxa"/>
              <w:left w:w="120" w:type="dxa"/>
              <w:bottom w:w="100" w:type="dxa"/>
              <w:right w:w="120" w:type="dxa"/>
            </w:tcMar>
            <w:vAlign w:val="center"/>
          </w:tcPr>
          <w:p w14:paraId="109EF6D5" w14:textId="77777777" w:rsidR="00F42E5A" w:rsidRDefault="00637671">
            <w:pPr>
              <w:spacing w:before="40" w:after="40"/>
            </w:pPr>
            <w:r>
              <w:t>EU-27 (weighted towards Germany, Netherlands, France, Poland)</w:t>
            </w:r>
          </w:p>
        </w:tc>
      </w:tr>
      <w:tr w:rsidR="00F42E5A" w14:paraId="620AA5F6" w14:textId="77777777" w:rsidTr="00637671">
        <w:trPr>
          <w:jc w:val="center"/>
        </w:trPr>
        <w:tc>
          <w:tcPr>
            <w:tcW w:w="4680" w:type="dxa"/>
            <w:shd w:val="clear" w:color="auto" w:fill="FFFFFF"/>
            <w:tcMar>
              <w:top w:w="100" w:type="dxa"/>
              <w:left w:w="120" w:type="dxa"/>
              <w:bottom w:w="100" w:type="dxa"/>
              <w:right w:w="120" w:type="dxa"/>
            </w:tcMar>
            <w:vAlign w:val="center"/>
          </w:tcPr>
          <w:p w14:paraId="0F0A2F4A" w14:textId="77777777" w:rsidR="00F42E5A" w:rsidRDefault="00637671">
            <w:pPr>
              <w:spacing w:before="40" w:after="40"/>
            </w:pPr>
            <w:r>
              <w:t>Time range</w:t>
            </w:r>
          </w:p>
        </w:tc>
        <w:tc>
          <w:tcPr>
            <w:tcW w:w="4680" w:type="dxa"/>
            <w:shd w:val="clear" w:color="auto" w:fill="FFFFFF"/>
            <w:tcMar>
              <w:top w:w="100" w:type="dxa"/>
              <w:left w:w="120" w:type="dxa"/>
              <w:bottom w:w="100" w:type="dxa"/>
              <w:right w:w="120" w:type="dxa"/>
            </w:tcMar>
            <w:vAlign w:val="center"/>
          </w:tcPr>
          <w:p w14:paraId="14C4EED2" w14:textId="77777777" w:rsidR="00F42E5A" w:rsidRDefault="00637671">
            <w:pPr>
              <w:spacing w:before="40" w:after="40"/>
            </w:pPr>
            <w:r>
              <w:t>2015–2024</w:t>
            </w:r>
          </w:p>
        </w:tc>
      </w:tr>
      <w:tr w:rsidR="00F42E5A" w14:paraId="4C010FC8" w14:textId="77777777" w:rsidTr="00637671">
        <w:trPr>
          <w:jc w:val="center"/>
        </w:trPr>
        <w:tc>
          <w:tcPr>
            <w:tcW w:w="4680" w:type="dxa"/>
            <w:shd w:val="clear" w:color="auto" w:fill="F8F9FA"/>
            <w:tcMar>
              <w:top w:w="100" w:type="dxa"/>
              <w:left w:w="120" w:type="dxa"/>
              <w:bottom w:w="100" w:type="dxa"/>
              <w:right w:w="120" w:type="dxa"/>
            </w:tcMar>
            <w:vAlign w:val="center"/>
          </w:tcPr>
          <w:p w14:paraId="4D8DA6A2" w14:textId="77777777" w:rsidR="00F42E5A" w:rsidRDefault="00637671">
            <w:pPr>
              <w:spacing w:before="40" w:after="40"/>
            </w:pPr>
            <w:r>
              <w:t>Languages</w:t>
            </w:r>
          </w:p>
        </w:tc>
        <w:tc>
          <w:tcPr>
            <w:tcW w:w="4680" w:type="dxa"/>
            <w:shd w:val="clear" w:color="auto" w:fill="F8F9FA"/>
            <w:tcMar>
              <w:top w:w="100" w:type="dxa"/>
              <w:left w:w="120" w:type="dxa"/>
              <w:bottom w:w="100" w:type="dxa"/>
              <w:right w:w="120" w:type="dxa"/>
            </w:tcMar>
            <w:vAlign w:val="center"/>
          </w:tcPr>
          <w:p w14:paraId="4E3E6DA4" w14:textId="77777777" w:rsidR="00F42E5A" w:rsidRDefault="00637671">
            <w:pPr>
              <w:spacing w:before="40" w:after="40"/>
            </w:pPr>
            <w:r>
              <w:t>English, German, Dutch, French</w:t>
            </w:r>
          </w:p>
        </w:tc>
      </w:tr>
      <w:tr w:rsidR="00F42E5A" w14:paraId="09AA1D0A" w14:textId="77777777" w:rsidTr="00637671">
        <w:trPr>
          <w:jc w:val="center"/>
        </w:trPr>
        <w:tc>
          <w:tcPr>
            <w:tcW w:w="4680" w:type="dxa"/>
            <w:shd w:val="clear" w:color="auto" w:fill="FFFFFF"/>
            <w:tcMar>
              <w:top w:w="100" w:type="dxa"/>
              <w:left w:w="120" w:type="dxa"/>
              <w:bottom w:w="100" w:type="dxa"/>
              <w:right w:w="120" w:type="dxa"/>
            </w:tcMar>
            <w:vAlign w:val="center"/>
          </w:tcPr>
          <w:p w14:paraId="5FC75860" w14:textId="77777777" w:rsidR="00F42E5A" w:rsidRDefault="00637671">
            <w:pPr>
              <w:spacing w:before="40" w:after="40"/>
            </w:pPr>
            <w:r>
              <w:t>Source</w:t>
            </w:r>
          </w:p>
        </w:tc>
        <w:tc>
          <w:tcPr>
            <w:tcW w:w="4680" w:type="dxa"/>
            <w:shd w:val="clear" w:color="auto" w:fill="FFFFFF"/>
            <w:tcMar>
              <w:top w:w="100" w:type="dxa"/>
              <w:left w:w="120" w:type="dxa"/>
              <w:bottom w:w="100" w:type="dxa"/>
              <w:right w:w="120" w:type="dxa"/>
            </w:tcMar>
            <w:vAlign w:val="center"/>
          </w:tcPr>
          <w:p w14:paraId="7D964A37" w14:textId="77777777" w:rsidR="00F42E5A" w:rsidRDefault="00637671">
            <w:pPr>
              <w:spacing w:before="40" w:after="40"/>
            </w:pPr>
            <w:r>
              <w:t>Aggregated from HireFlow enterprise customers (anonymised) + public job posting datasets</w:t>
            </w:r>
          </w:p>
        </w:tc>
      </w:tr>
    </w:tbl>
    <w:p w14:paraId="5E28C240" w14:textId="77777777" w:rsidR="00F42E5A" w:rsidRDefault="00F42E5A"/>
    <w:p w14:paraId="5CB1053D" w14:textId="77777777" w:rsidR="00F42E5A" w:rsidRDefault="00637671">
      <w:pPr>
        <w:pStyle w:val="Heading3"/>
        <w:spacing w:before="160" w:after="40"/>
      </w:pPr>
      <w:r>
        <w:t>2.2 Data Provenance and Lawfulness</w:t>
      </w:r>
    </w:p>
    <w:p w14:paraId="0E22D5E5" w14:textId="77777777" w:rsidR="00F42E5A" w:rsidRDefault="00637671">
      <w:pPr>
        <w:spacing w:before="40" w:after="80"/>
      </w:pPr>
      <w:r>
        <w:t>HireFlow confirms that:</w:t>
      </w:r>
    </w:p>
    <w:p w14:paraId="697478C6" w14:textId="77777777" w:rsidR="00F42E5A" w:rsidRDefault="00637671">
      <w:pPr>
        <w:pStyle w:val="ListBullet"/>
        <w:spacing w:before="20" w:after="40"/>
      </w:pPr>
      <w:r>
        <w:lastRenderedPageBreak/>
        <w:t xml:space="preserve">All data was collected under </w:t>
      </w:r>
      <w:r>
        <w:t>applicable data protection law</w:t>
      </w:r>
    </w:p>
    <w:p w14:paraId="344A21D1" w14:textId="77777777" w:rsidR="00F42E5A" w:rsidRDefault="00637671">
      <w:pPr>
        <w:pStyle w:val="ListBullet"/>
        <w:spacing w:before="20" w:after="40"/>
      </w:pPr>
      <w:r>
        <w:t>Enterprise customer data was provided under data processing agreements that include authorisation for aggregated model training (confirmed in contract)</w:t>
      </w:r>
    </w:p>
    <w:p w14:paraId="1B001942" w14:textId="77777777" w:rsidR="00F42E5A" w:rsidRDefault="00637671">
      <w:pPr>
        <w:pStyle w:val="ListBullet"/>
        <w:spacing w:before="20" w:after="40"/>
      </w:pPr>
      <w:r>
        <w:t>Public dataset sources are identified in the technical documentation anne</w:t>
      </w:r>
      <w:r>
        <w:t>x</w:t>
      </w:r>
    </w:p>
    <w:p w14:paraId="6DD5B3A5" w14:textId="77777777" w:rsidR="00F42E5A" w:rsidRDefault="00637671">
      <w:pPr>
        <w:pStyle w:val="ListBullet"/>
        <w:spacing w:before="20" w:after="40"/>
      </w:pPr>
      <w:r>
        <w:t>No data was used that was subject to a competing intellectual property claim</w:t>
      </w:r>
    </w:p>
    <w:p w14:paraId="3A59A366" w14:textId="77777777" w:rsidR="00F42E5A" w:rsidRDefault="00637671">
      <w:pPr>
        <w:spacing w:before="40" w:after="80"/>
      </w:pPr>
      <w:r>
        <w:rPr>
          <w:b/>
        </w:rPr>
        <w:t>NorthStar confirmation received:</w:t>
      </w:r>
      <w:r>
        <w:t xml:space="preserve"> Legal confirmed that the data provenance documentation satisfies NorthStar's standard for third-party AI training data. [Date: to be confirmed]</w:t>
      </w:r>
    </w:p>
    <w:p w14:paraId="1BDE4D9C" w14:textId="77777777" w:rsidR="00F42E5A" w:rsidRDefault="00637671">
      <w:pPr>
        <w:pStyle w:val="Heading3"/>
        <w:spacing w:before="160" w:after="40"/>
      </w:pPr>
      <w:r>
        <w:t>2.3 Data Relevance and Representativeness</w:t>
      </w:r>
    </w:p>
    <w:p w14:paraId="3A540D13" w14:textId="77777777" w:rsidR="00F42E5A" w:rsidRDefault="00637671">
      <w:pPr>
        <w:spacing w:before="40" w:after="80"/>
      </w:pPr>
      <w:r>
        <w:t>The training dataset has been assessed for relevance and representativeness against the following criteria (Article 10(3)):</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80"/>
        <w:gridCol w:w="4680"/>
      </w:tblGrid>
      <w:tr w:rsidR="00F42E5A" w14:paraId="3F1CDD24" w14:textId="77777777" w:rsidTr="00637671">
        <w:trPr>
          <w:jc w:val="center"/>
        </w:trPr>
        <w:tc>
          <w:tcPr>
            <w:tcW w:w="4680" w:type="dxa"/>
            <w:shd w:val="clear" w:color="auto" w:fill="1B365D"/>
            <w:tcMar>
              <w:top w:w="100" w:type="dxa"/>
              <w:left w:w="120" w:type="dxa"/>
              <w:bottom w:w="100" w:type="dxa"/>
              <w:right w:w="120" w:type="dxa"/>
            </w:tcMar>
            <w:vAlign w:val="center"/>
          </w:tcPr>
          <w:p w14:paraId="45865C9B" w14:textId="77777777" w:rsidR="00F42E5A" w:rsidRDefault="00637671">
            <w:pPr>
              <w:spacing w:before="40" w:after="40"/>
            </w:pPr>
            <w:r>
              <w:rPr>
                <w:b/>
                <w:color w:val="FFFFFF"/>
              </w:rPr>
              <w:t>Criterion</w:t>
            </w:r>
          </w:p>
        </w:tc>
        <w:tc>
          <w:tcPr>
            <w:tcW w:w="4680" w:type="dxa"/>
            <w:shd w:val="clear" w:color="auto" w:fill="1B365D"/>
            <w:tcMar>
              <w:top w:w="100" w:type="dxa"/>
              <w:left w:w="120" w:type="dxa"/>
              <w:bottom w:w="100" w:type="dxa"/>
              <w:right w:w="120" w:type="dxa"/>
            </w:tcMar>
            <w:vAlign w:val="center"/>
          </w:tcPr>
          <w:p w14:paraId="4E9B83D2" w14:textId="77777777" w:rsidR="00F42E5A" w:rsidRDefault="00637671">
            <w:pPr>
              <w:spacing w:before="40" w:after="40"/>
            </w:pPr>
            <w:r>
              <w:rPr>
                <w:b/>
                <w:color w:val="FFFFFF"/>
              </w:rPr>
              <w:t>Assessment</w:t>
            </w:r>
          </w:p>
        </w:tc>
      </w:tr>
      <w:tr w:rsidR="00F42E5A" w14:paraId="4A6070CD" w14:textId="77777777" w:rsidTr="00637671">
        <w:trPr>
          <w:jc w:val="center"/>
        </w:trPr>
        <w:tc>
          <w:tcPr>
            <w:tcW w:w="4680" w:type="dxa"/>
            <w:shd w:val="clear" w:color="auto" w:fill="F8F9FA"/>
            <w:tcMar>
              <w:top w:w="100" w:type="dxa"/>
              <w:left w:w="120" w:type="dxa"/>
              <w:bottom w:w="100" w:type="dxa"/>
              <w:right w:w="120" w:type="dxa"/>
            </w:tcMar>
            <w:vAlign w:val="center"/>
          </w:tcPr>
          <w:p w14:paraId="515C7D5A" w14:textId="77777777" w:rsidR="00F42E5A" w:rsidRDefault="00637671">
            <w:pPr>
              <w:spacing w:before="40" w:after="40"/>
            </w:pPr>
            <w:r>
              <w:rPr>
                <w:b/>
              </w:rPr>
              <w:t>Relevance</w:t>
            </w:r>
          </w:p>
        </w:tc>
        <w:tc>
          <w:tcPr>
            <w:tcW w:w="4680" w:type="dxa"/>
            <w:shd w:val="clear" w:color="auto" w:fill="F8F9FA"/>
            <w:tcMar>
              <w:top w:w="100" w:type="dxa"/>
              <w:left w:w="120" w:type="dxa"/>
              <w:bottom w:w="100" w:type="dxa"/>
              <w:right w:w="120" w:type="dxa"/>
            </w:tcMar>
            <w:vAlign w:val="center"/>
          </w:tcPr>
          <w:p w14:paraId="6441C647" w14:textId="77777777" w:rsidR="00F42E5A" w:rsidRDefault="00637671">
            <w:pPr>
              <w:spacing w:before="40" w:after="40"/>
            </w:pPr>
            <w:r>
              <w:t>Dataset consists of real CV–job description pairs. Relevan</w:t>
            </w:r>
            <w:r>
              <w:t>t to the task of CV-to-job matching. ✓</w:t>
            </w:r>
          </w:p>
        </w:tc>
      </w:tr>
      <w:tr w:rsidR="00F42E5A" w14:paraId="503D83E7" w14:textId="77777777" w:rsidTr="00637671">
        <w:trPr>
          <w:jc w:val="center"/>
        </w:trPr>
        <w:tc>
          <w:tcPr>
            <w:tcW w:w="4680" w:type="dxa"/>
            <w:shd w:val="clear" w:color="auto" w:fill="FFFFFF"/>
            <w:tcMar>
              <w:top w:w="100" w:type="dxa"/>
              <w:left w:w="120" w:type="dxa"/>
              <w:bottom w:w="100" w:type="dxa"/>
              <w:right w:w="120" w:type="dxa"/>
            </w:tcMar>
            <w:vAlign w:val="center"/>
          </w:tcPr>
          <w:p w14:paraId="70D44E99" w14:textId="77777777" w:rsidR="00F42E5A" w:rsidRDefault="00637671">
            <w:pPr>
              <w:spacing w:before="40" w:after="40"/>
            </w:pPr>
            <w:r>
              <w:rPr>
                <w:b/>
              </w:rPr>
              <w:t>Representativeness</w:t>
            </w:r>
          </w:p>
        </w:tc>
        <w:tc>
          <w:tcPr>
            <w:tcW w:w="4680" w:type="dxa"/>
            <w:shd w:val="clear" w:color="auto" w:fill="FFFFFF"/>
            <w:tcMar>
              <w:top w:w="100" w:type="dxa"/>
              <w:left w:w="120" w:type="dxa"/>
              <w:bottom w:w="100" w:type="dxa"/>
              <w:right w:w="120" w:type="dxa"/>
            </w:tcMar>
            <w:vAlign w:val="center"/>
          </w:tcPr>
          <w:p w14:paraId="1BD83387" w14:textId="77777777" w:rsidR="00F42E5A" w:rsidRDefault="00637671">
            <w:pPr>
              <w:spacing w:before="40" w:after="40"/>
            </w:pPr>
            <w:r>
              <w:t xml:space="preserve">Dataset covers EU geographies with weighting. Underrepresentation risk exists for Eastern European candidates and non-EU educational backgrounds. Documented limitation (see Document 1, </w:t>
            </w:r>
            <w:r>
              <w:t>Section 5).</w:t>
            </w:r>
          </w:p>
        </w:tc>
      </w:tr>
      <w:tr w:rsidR="00F42E5A" w14:paraId="7D0B9620" w14:textId="77777777" w:rsidTr="00637671">
        <w:trPr>
          <w:jc w:val="center"/>
        </w:trPr>
        <w:tc>
          <w:tcPr>
            <w:tcW w:w="4680" w:type="dxa"/>
            <w:shd w:val="clear" w:color="auto" w:fill="F8F9FA"/>
            <w:tcMar>
              <w:top w:w="100" w:type="dxa"/>
              <w:left w:w="120" w:type="dxa"/>
              <w:bottom w:w="100" w:type="dxa"/>
              <w:right w:w="120" w:type="dxa"/>
            </w:tcMar>
            <w:vAlign w:val="center"/>
          </w:tcPr>
          <w:p w14:paraId="62FA2828" w14:textId="77777777" w:rsidR="00F42E5A" w:rsidRDefault="00637671">
            <w:pPr>
              <w:spacing w:before="40" w:after="40"/>
            </w:pPr>
            <w:r>
              <w:rPr>
                <w:b/>
              </w:rPr>
              <w:t>Completeness</w:t>
            </w:r>
          </w:p>
        </w:tc>
        <w:tc>
          <w:tcPr>
            <w:tcW w:w="4680" w:type="dxa"/>
            <w:shd w:val="clear" w:color="auto" w:fill="F8F9FA"/>
            <w:tcMar>
              <w:top w:w="100" w:type="dxa"/>
              <w:left w:w="120" w:type="dxa"/>
              <w:bottom w:w="100" w:type="dxa"/>
              <w:right w:w="120" w:type="dxa"/>
            </w:tcMar>
            <w:vAlign w:val="center"/>
          </w:tcPr>
          <w:p w14:paraId="31E36E4F" w14:textId="77777777" w:rsidR="00F42E5A" w:rsidRDefault="00637671">
            <w:pPr>
              <w:spacing w:before="40" w:after="40"/>
            </w:pPr>
            <w:r>
              <w:t>Dataset is large (4.2M pairs). Completeness assessed as adequate for the task.</w:t>
            </w:r>
          </w:p>
        </w:tc>
      </w:tr>
      <w:tr w:rsidR="00F42E5A" w14:paraId="4AFB8FC3" w14:textId="77777777" w:rsidTr="00637671">
        <w:trPr>
          <w:jc w:val="center"/>
        </w:trPr>
        <w:tc>
          <w:tcPr>
            <w:tcW w:w="4680" w:type="dxa"/>
            <w:shd w:val="clear" w:color="auto" w:fill="FFFFFF"/>
            <w:tcMar>
              <w:top w:w="100" w:type="dxa"/>
              <w:left w:w="120" w:type="dxa"/>
              <w:bottom w:w="100" w:type="dxa"/>
              <w:right w:w="120" w:type="dxa"/>
            </w:tcMar>
            <w:vAlign w:val="center"/>
          </w:tcPr>
          <w:p w14:paraId="408B4A21" w14:textId="77777777" w:rsidR="00F42E5A" w:rsidRDefault="00637671">
            <w:pPr>
              <w:spacing w:before="40" w:after="40"/>
            </w:pPr>
            <w:r>
              <w:rPr>
                <w:b/>
              </w:rPr>
              <w:t>Freedom from errors</w:t>
            </w:r>
          </w:p>
        </w:tc>
        <w:tc>
          <w:tcPr>
            <w:tcW w:w="4680" w:type="dxa"/>
            <w:shd w:val="clear" w:color="auto" w:fill="FFFFFF"/>
            <w:tcMar>
              <w:top w:w="100" w:type="dxa"/>
              <w:left w:w="120" w:type="dxa"/>
              <w:bottom w:w="100" w:type="dxa"/>
              <w:right w:w="120" w:type="dxa"/>
            </w:tcMar>
            <w:vAlign w:val="center"/>
          </w:tcPr>
          <w:p w14:paraId="3AA79B3F" w14:textId="77777777" w:rsidR="00F42E5A" w:rsidRDefault="00637671">
            <w:pPr>
              <w:spacing w:before="40" w:after="40"/>
            </w:pPr>
            <w:r>
              <w:t xml:space="preserve">Automated quality filtering applied (deduplication, format normalisation, personally identifiable information removal). </w:t>
            </w:r>
            <w:r>
              <w:t>Manual spot-checking of 2% of records performed.</w:t>
            </w:r>
          </w:p>
        </w:tc>
      </w:tr>
      <w:tr w:rsidR="00F42E5A" w14:paraId="12D8E145" w14:textId="77777777" w:rsidTr="00637671">
        <w:trPr>
          <w:jc w:val="center"/>
        </w:trPr>
        <w:tc>
          <w:tcPr>
            <w:tcW w:w="4680" w:type="dxa"/>
            <w:shd w:val="clear" w:color="auto" w:fill="F8F9FA"/>
            <w:tcMar>
              <w:top w:w="100" w:type="dxa"/>
              <w:left w:w="120" w:type="dxa"/>
              <w:bottom w:w="100" w:type="dxa"/>
              <w:right w:w="120" w:type="dxa"/>
            </w:tcMar>
            <w:vAlign w:val="center"/>
          </w:tcPr>
          <w:p w14:paraId="2FC6F772" w14:textId="77777777" w:rsidR="00F42E5A" w:rsidRDefault="00637671">
            <w:pPr>
              <w:spacing w:before="40" w:after="40"/>
            </w:pPr>
            <w:r>
              <w:rPr>
                <w:b/>
              </w:rPr>
              <w:t>Statistical properties</w:t>
            </w:r>
          </w:p>
        </w:tc>
        <w:tc>
          <w:tcPr>
            <w:tcW w:w="4680" w:type="dxa"/>
            <w:shd w:val="clear" w:color="auto" w:fill="F8F9FA"/>
            <w:tcMar>
              <w:top w:w="100" w:type="dxa"/>
              <w:left w:w="120" w:type="dxa"/>
              <w:bottom w:w="100" w:type="dxa"/>
              <w:right w:w="120" w:type="dxa"/>
            </w:tcMar>
            <w:vAlign w:val="center"/>
          </w:tcPr>
          <w:p w14:paraId="7F0F8E73" w14:textId="77777777" w:rsidR="00F42E5A" w:rsidRDefault="00637671">
            <w:pPr>
              <w:spacing w:before="40" w:after="40"/>
            </w:pPr>
            <w:r>
              <w:t>Dataset statistics documented by HireFlow in technical documentation annex. Gender distribution: 51% male-presenting / 44% female-presenting / 5% not determinable. Age: median applica</w:t>
            </w:r>
            <w:r>
              <w:t>nt age 31; range 18–72.</w:t>
            </w:r>
          </w:p>
        </w:tc>
      </w:tr>
    </w:tbl>
    <w:p w14:paraId="2546C18D" w14:textId="77777777" w:rsidR="00F42E5A" w:rsidRDefault="00F42E5A"/>
    <w:p w14:paraId="267BFB84" w14:textId="77777777" w:rsidR="00F42E5A" w:rsidRDefault="00637671">
      <w:pPr>
        <w:pStyle w:val="Heading3"/>
        <w:spacing w:before="160" w:after="40"/>
      </w:pPr>
      <w:r>
        <w:t>2.4 Bias Assessment of Training Data</w:t>
      </w:r>
    </w:p>
    <w:p w14:paraId="7D6CC0C1" w14:textId="77777777" w:rsidR="00F42E5A" w:rsidRDefault="00637671" w:rsidP="00637671">
      <w:pPr>
        <w:spacing w:before="40" w:after="80"/>
        <w:jc w:val="both"/>
      </w:pPr>
      <w:r>
        <w:t>HireFlow conducted a bias evaluation of the training dataset and model outputs prior to v3.1 release. Key findings:</w:t>
      </w:r>
    </w:p>
    <w:p w14:paraId="502BA918" w14:textId="77777777" w:rsidR="00F42E5A" w:rsidRDefault="00637671" w:rsidP="00637671">
      <w:pPr>
        <w:pStyle w:val="ListBullet"/>
        <w:spacing w:before="20" w:after="40"/>
        <w:jc w:val="both"/>
      </w:pPr>
      <w:r>
        <w:rPr>
          <w:b/>
        </w:rPr>
        <w:lastRenderedPageBreak/>
        <w:t>Gender:</w:t>
      </w:r>
      <w:r>
        <w:t xml:space="preserve"> Demographic parity ratio (female:male shortlisting rate) = 0.94. Within accepted threshold (≥0.80). No remediation required.</w:t>
      </w:r>
    </w:p>
    <w:p w14:paraId="3602D6A9" w14:textId="77777777" w:rsidR="00F42E5A" w:rsidRDefault="00637671" w:rsidP="00637671">
      <w:pPr>
        <w:pStyle w:val="ListBullet"/>
        <w:spacing w:before="20" w:after="40"/>
        <w:jc w:val="both"/>
      </w:pPr>
      <w:r>
        <w:rPr>
          <w:b/>
        </w:rPr>
        <w:t>Age:</w:t>
      </w:r>
      <w:r>
        <w:t xml:space="preserve"> Candidates over 50 show a 0.87 demographic parity ratio. Flagged as a monitoring priority. Vendor has introduced age-neutral </w:t>
      </w:r>
      <w:r>
        <w:t>feature weighting for v3.1 to address this.</w:t>
      </w:r>
    </w:p>
    <w:p w14:paraId="25F1DC2D" w14:textId="77777777" w:rsidR="00F42E5A" w:rsidRDefault="00637671" w:rsidP="00637671">
      <w:pPr>
        <w:pStyle w:val="ListBullet"/>
        <w:spacing w:before="20" w:after="40"/>
        <w:jc w:val="both"/>
      </w:pPr>
      <w:r>
        <w:rPr>
          <w:b/>
        </w:rPr>
        <w:t>Ethnicity proxy (name-based):</w:t>
      </w:r>
      <w:r>
        <w:t xml:space="preserve"> Analysis conducted using name-based ethnicity inference as a proxy. Demographic parity ratio for name-inferred non-European candidates = 0.91. Within threshold.</w:t>
      </w:r>
    </w:p>
    <w:p w14:paraId="4A986877" w14:textId="77777777" w:rsidR="00F42E5A" w:rsidRDefault="00637671" w:rsidP="00637671">
      <w:pPr>
        <w:pStyle w:val="ListBullet"/>
        <w:spacing w:before="20" w:after="40"/>
        <w:jc w:val="both"/>
      </w:pPr>
      <w:r>
        <w:rPr>
          <w:b/>
        </w:rPr>
        <w:t>Disability:</w:t>
      </w:r>
      <w:r>
        <w:t xml:space="preserve"> Insuffici</w:t>
      </w:r>
      <w:r>
        <w:t>ent signal in training data to evaluate. NorthStar to implement manual process for candidates who disclose disability in application.</w:t>
      </w:r>
    </w:p>
    <w:p w14:paraId="53EC66F6" w14:textId="77777777" w:rsidR="00F42E5A" w:rsidRDefault="00637671" w:rsidP="00637671">
      <w:pPr>
        <w:spacing w:before="40" w:after="80"/>
        <w:jc w:val="both"/>
      </w:pPr>
      <w:r>
        <w:rPr>
          <w:b/>
        </w:rPr>
        <w:t>NorthStar independent validation</w:t>
      </w:r>
      <w:r>
        <w:t xml:space="preserve"> of the bias evaluation is planned for April 2026 using a sample candidate dataset. Result</w:t>
      </w:r>
      <w:r>
        <w:t>s will be documented separately and will be a condition of go-live approval.</w:t>
      </w:r>
    </w:p>
    <w:p w14:paraId="2F36BB04" w14:textId="77777777" w:rsidR="00F42E5A" w:rsidRDefault="00F42E5A">
      <w:pPr>
        <w:pBdr>
          <w:bottom w:val="single" w:sz="6" w:space="1" w:color="D3D3D3"/>
        </w:pBdr>
        <w:spacing w:before="120" w:after="120"/>
      </w:pPr>
    </w:p>
    <w:p w14:paraId="61B16583" w14:textId="77777777" w:rsidR="00F42E5A" w:rsidRDefault="00637671">
      <w:pPr>
        <w:pStyle w:val="Heading2"/>
        <w:spacing w:before="240" w:after="80"/>
      </w:pPr>
      <w:r>
        <w:t>3. Validation and Testing Data</w:t>
      </w:r>
    </w:p>
    <w:p w14:paraId="6D90435B" w14:textId="77777777" w:rsidR="00F42E5A" w:rsidRDefault="00637671">
      <w:pPr>
        <w:pStyle w:val="Heading3"/>
        <w:spacing w:before="160" w:after="40"/>
      </w:pPr>
      <w:r>
        <w:t>3.1 Validation Dataset</w:t>
      </w:r>
    </w:p>
    <w:p w14:paraId="5274E20F" w14:textId="77777777" w:rsidR="00F42E5A" w:rsidRDefault="00637671" w:rsidP="00637671">
      <w:pPr>
        <w:spacing w:before="40" w:after="80"/>
        <w:jc w:val="both"/>
      </w:pPr>
      <w:r>
        <w:t>HireFlow used a held-out validation set of 420,000 CV–job description pairs (10% of total dataset, stratified by geography a</w:t>
      </w:r>
      <w:r>
        <w:t>nd industry). Validation metrics are documented in the technical documentation annex.</w:t>
      </w:r>
    </w:p>
    <w:p w14:paraId="691137C8" w14:textId="77777777" w:rsidR="00F42E5A" w:rsidRDefault="00637671" w:rsidP="00637671">
      <w:pPr>
        <w:pStyle w:val="Heading3"/>
        <w:spacing w:before="160" w:after="40"/>
        <w:jc w:val="both"/>
      </w:pPr>
      <w:r>
        <w:t>3.2 NorthStar Acceptance Testing Dataset</w:t>
      </w:r>
    </w:p>
    <w:p w14:paraId="5495E7CB" w14:textId="77777777" w:rsidR="00F42E5A" w:rsidRDefault="00637671" w:rsidP="00637671">
      <w:pPr>
        <w:spacing w:before="40" w:after="80"/>
        <w:jc w:val="both"/>
      </w:pPr>
      <w:r>
        <w:t xml:space="preserve">NorthStar will conduct acceptance testing using a dataset of 300 historical NorthStar job applications (anonymised) across three </w:t>
      </w:r>
      <w:r>
        <w:t>representative role types:</w:t>
      </w:r>
    </w:p>
    <w:p w14:paraId="15EA456B" w14:textId="77777777" w:rsidR="00F42E5A" w:rsidRDefault="00637671" w:rsidP="00637671">
      <w:pPr>
        <w:pStyle w:val="ListBullet"/>
        <w:spacing w:before="20" w:after="40"/>
        <w:jc w:val="both"/>
      </w:pPr>
      <w:r>
        <w:t>Junior analyst (entry level, high volume)</w:t>
      </w:r>
    </w:p>
    <w:p w14:paraId="5775D836" w14:textId="77777777" w:rsidR="00F42E5A" w:rsidRDefault="00637671" w:rsidP="00637671">
      <w:pPr>
        <w:pStyle w:val="ListBullet"/>
        <w:spacing w:before="20" w:after="40"/>
        <w:jc w:val="both"/>
      </w:pPr>
      <w:r>
        <w:t>Senior technology specialist (specialist role, lower volume)</w:t>
      </w:r>
    </w:p>
    <w:p w14:paraId="5EF46E40" w14:textId="77777777" w:rsidR="00F42E5A" w:rsidRDefault="00637671" w:rsidP="00637671">
      <w:pPr>
        <w:pStyle w:val="ListBullet"/>
        <w:spacing w:before="20" w:after="40"/>
        <w:jc w:val="both"/>
      </w:pPr>
      <w:r>
        <w:t>Operations coordinator (administrative, mixed volume)</w:t>
      </w:r>
    </w:p>
    <w:p w14:paraId="623676E6" w14:textId="77777777" w:rsidR="00F42E5A" w:rsidRDefault="00637671" w:rsidP="00637671">
      <w:pPr>
        <w:spacing w:before="40" w:after="80"/>
        <w:jc w:val="both"/>
      </w:pPr>
      <w:r>
        <w:t>Acceptance criteria are defined in the deployment plan. The testing data</w:t>
      </w:r>
      <w:r>
        <w:t>set includes known-quality indicators to allow validation against ground truth.</w:t>
      </w:r>
    </w:p>
    <w:p w14:paraId="5E7C33BD" w14:textId="77777777" w:rsidR="00F42E5A" w:rsidRDefault="00F42E5A">
      <w:pPr>
        <w:pBdr>
          <w:bottom w:val="single" w:sz="6" w:space="1" w:color="D3D3D3"/>
        </w:pBdr>
        <w:spacing w:before="120" w:after="120"/>
      </w:pPr>
    </w:p>
    <w:p w14:paraId="5DD9BFDC" w14:textId="77777777" w:rsidR="00F42E5A" w:rsidRDefault="00637671">
      <w:pPr>
        <w:pStyle w:val="Heading2"/>
        <w:spacing w:before="240" w:after="80"/>
      </w:pPr>
      <w:r>
        <w:t>4. Candidate Data Processed by NorthStar (Deployer)</w:t>
      </w:r>
    </w:p>
    <w:p w14:paraId="05A251D6" w14:textId="77777777" w:rsidR="00F42E5A" w:rsidRDefault="00637671">
      <w:pPr>
        <w:pStyle w:val="Heading3"/>
        <w:spacing w:before="160" w:after="40"/>
      </w:pPr>
      <w:r>
        <w:t>4.1 Data Processed</w:t>
      </w:r>
    </w:p>
    <w:p w14:paraId="3F2A3C55" w14:textId="77777777" w:rsidR="00F42E5A" w:rsidRDefault="00637671">
      <w:pPr>
        <w:spacing w:before="40" w:after="80"/>
      </w:pPr>
      <w:r>
        <w:t>HireAssist Pro processes the following candidate personal data when deployed by NorthStar:</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0"/>
        <w:gridCol w:w="2340"/>
        <w:gridCol w:w="2340"/>
        <w:gridCol w:w="2340"/>
      </w:tblGrid>
      <w:tr w:rsidR="00F42E5A" w14:paraId="5C4ADB37" w14:textId="77777777" w:rsidTr="00637671">
        <w:trPr>
          <w:jc w:val="center"/>
        </w:trPr>
        <w:tc>
          <w:tcPr>
            <w:tcW w:w="2340" w:type="dxa"/>
            <w:shd w:val="clear" w:color="auto" w:fill="1B365D"/>
            <w:tcMar>
              <w:top w:w="100" w:type="dxa"/>
              <w:left w:w="120" w:type="dxa"/>
              <w:bottom w:w="100" w:type="dxa"/>
              <w:right w:w="120" w:type="dxa"/>
            </w:tcMar>
            <w:vAlign w:val="center"/>
          </w:tcPr>
          <w:p w14:paraId="52596E8E" w14:textId="77777777" w:rsidR="00F42E5A" w:rsidRDefault="00637671">
            <w:pPr>
              <w:spacing w:before="40" w:after="40"/>
            </w:pPr>
            <w:r>
              <w:rPr>
                <w:b/>
                <w:color w:val="FFFFFF"/>
              </w:rPr>
              <w:t>Data Category</w:t>
            </w:r>
          </w:p>
        </w:tc>
        <w:tc>
          <w:tcPr>
            <w:tcW w:w="2340" w:type="dxa"/>
            <w:shd w:val="clear" w:color="auto" w:fill="1B365D"/>
            <w:tcMar>
              <w:top w:w="100" w:type="dxa"/>
              <w:left w:w="120" w:type="dxa"/>
              <w:bottom w:w="100" w:type="dxa"/>
              <w:right w:w="120" w:type="dxa"/>
            </w:tcMar>
            <w:vAlign w:val="center"/>
          </w:tcPr>
          <w:p w14:paraId="4BF32A15" w14:textId="77777777" w:rsidR="00F42E5A" w:rsidRDefault="00637671">
            <w:pPr>
              <w:spacing w:before="40" w:after="40"/>
            </w:pPr>
            <w:r>
              <w:rPr>
                <w:b/>
                <w:color w:val="FFFFFF"/>
              </w:rPr>
              <w:t>Source</w:t>
            </w:r>
          </w:p>
        </w:tc>
        <w:tc>
          <w:tcPr>
            <w:tcW w:w="2340" w:type="dxa"/>
            <w:shd w:val="clear" w:color="auto" w:fill="1B365D"/>
            <w:tcMar>
              <w:top w:w="100" w:type="dxa"/>
              <w:left w:w="120" w:type="dxa"/>
              <w:bottom w:w="100" w:type="dxa"/>
              <w:right w:w="120" w:type="dxa"/>
            </w:tcMar>
            <w:vAlign w:val="center"/>
          </w:tcPr>
          <w:p w14:paraId="4AA24211" w14:textId="77777777" w:rsidR="00F42E5A" w:rsidRDefault="00637671">
            <w:pPr>
              <w:spacing w:before="40" w:after="40"/>
            </w:pPr>
            <w:r>
              <w:rPr>
                <w:b/>
                <w:color w:val="FFFFFF"/>
              </w:rPr>
              <w:t>Processing Purpose</w:t>
            </w:r>
          </w:p>
        </w:tc>
        <w:tc>
          <w:tcPr>
            <w:tcW w:w="2340" w:type="dxa"/>
            <w:shd w:val="clear" w:color="auto" w:fill="1B365D"/>
            <w:tcMar>
              <w:top w:w="100" w:type="dxa"/>
              <w:left w:w="120" w:type="dxa"/>
              <w:bottom w:w="100" w:type="dxa"/>
              <w:right w:w="120" w:type="dxa"/>
            </w:tcMar>
            <w:vAlign w:val="center"/>
          </w:tcPr>
          <w:p w14:paraId="4DCD693B" w14:textId="77777777" w:rsidR="00F42E5A" w:rsidRDefault="00637671">
            <w:pPr>
              <w:spacing w:before="40" w:after="40"/>
            </w:pPr>
            <w:r>
              <w:rPr>
                <w:b/>
                <w:color w:val="FFFFFF"/>
              </w:rPr>
              <w:t>Retention</w:t>
            </w:r>
          </w:p>
        </w:tc>
      </w:tr>
      <w:tr w:rsidR="00F42E5A" w14:paraId="57F0FBA2" w14:textId="77777777" w:rsidTr="00637671">
        <w:trPr>
          <w:jc w:val="center"/>
        </w:trPr>
        <w:tc>
          <w:tcPr>
            <w:tcW w:w="2340" w:type="dxa"/>
            <w:shd w:val="clear" w:color="auto" w:fill="F8F9FA"/>
            <w:tcMar>
              <w:top w:w="100" w:type="dxa"/>
              <w:left w:w="120" w:type="dxa"/>
              <w:bottom w:w="100" w:type="dxa"/>
              <w:right w:w="120" w:type="dxa"/>
            </w:tcMar>
            <w:vAlign w:val="center"/>
          </w:tcPr>
          <w:p w14:paraId="3EC8C491" w14:textId="77777777" w:rsidR="00F42E5A" w:rsidRDefault="00637671">
            <w:pPr>
              <w:spacing w:before="40" w:after="40"/>
            </w:pPr>
            <w:r>
              <w:t>CV content (unstructured text)</w:t>
            </w:r>
          </w:p>
        </w:tc>
        <w:tc>
          <w:tcPr>
            <w:tcW w:w="2340" w:type="dxa"/>
            <w:shd w:val="clear" w:color="auto" w:fill="F8F9FA"/>
            <w:tcMar>
              <w:top w:w="100" w:type="dxa"/>
              <w:left w:w="120" w:type="dxa"/>
              <w:bottom w:w="100" w:type="dxa"/>
              <w:right w:w="120" w:type="dxa"/>
            </w:tcMar>
            <w:vAlign w:val="center"/>
          </w:tcPr>
          <w:p w14:paraId="3729C49F" w14:textId="77777777" w:rsidR="00F42E5A" w:rsidRDefault="00637671">
            <w:pPr>
              <w:spacing w:before="40" w:after="40"/>
            </w:pPr>
            <w:r>
              <w:t>Candidate submission</w:t>
            </w:r>
          </w:p>
        </w:tc>
        <w:tc>
          <w:tcPr>
            <w:tcW w:w="2340" w:type="dxa"/>
            <w:shd w:val="clear" w:color="auto" w:fill="F8F9FA"/>
            <w:tcMar>
              <w:top w:w="100" w:type="dxa"/>
              <w:left w:w="120" w:type="dxa"/>
              <w:bottom w:w="100" w:type="dxa"/>
              <w:right w:w="120" w:type="dxa"/>
            </w:tcMar>
            <w:vAlign w:val="center"/>
          </w:tcPr>
          <w:p w14:paraId="5868C859" w14:textId="77777777" w:rsidR="00F42E5A" w:rsidRDefault="00637671">
            <w:pPr>
              <w:spacing w:before="40" w:after="40"/>
            </w:pPr>
            <w:r>
              <w:t>Model input for CV-JD matching</w:t>
            </w:r>
          </w:p>
        </w:tc>
        <w:tc>
          <w:tcPr>
            <w:tcW w:w="2340" w:type="dxa"/>
            <w:shd w:val="clear" w:color="auto" w:fill="F8F9FA"/>
            <w:tcMar>
              <w:top w:w="100" w:type="dxa"/>
              <w:left w:w="120" w:type="dxa"/>
              <w:bottom w:w="100" w:type="dxa"/>
              <w:right w:w="120" w:type="dxa"/>
            </w:tcMar>
            <w:vAlign w:val="center"/>
          </w:tcPr>
          <w:p w14:paraId="46DAEE33" w14:textId="77777777" w:rsidR="00F42E5A" w:rsidRDefault="00637671">
            <w:pPr>
              <w:spacing w:before="40" w:after="40"/>
            </w:pPr>
            <w:r>
              <w:t>12 months post-application</w:t>
            </w:r>
          </w:p>
        </w:tc>
      </w:tr>
      <w:tr w:rsidR="00F42E5A" w14:paraId="1F8691F5" w14:textId="77777777" w:rsidTr="00637671">
        <w:trPr>
          <w:jc w:val="center"/>
        </w:trPr>
        <w:tc>
          <w:tcPr>
            <w:tcW w:w="2340" w:type="dxa"/>
            <w:shd w:val="clear" w:color="auto" w:fill="FFFFFF"/>
            <w:tcMar>
              <w:top w:w="100" w:type="dxa"/>
              <w:left w:w="120" w:type="dxa"/>
              <w:bottom w:w="100" w:type="dxa"/>
              <w:right w:w="120" w:type="dxa"/>
            </w:tcMar>
            <w:vAlign w:val="center"/>
          </w:tcPr>
          <w:p w14:paraId="52F25F46" w14:textId="77777777" w:rsidR="00F42E5A" w:rsidRDefault="00637671">
            <w:pPr>
              <w:spacing w:before="40" w:after="40"/>
            </w:pPr>
            <w:r>
              <w:lastRenderedPageBreak/>
              <w:t>Job description text</w:t>
            </w:r>
          </w:p>
        </w:tc>
        <w:tc>
          <w:tcPr>
            <w:tcW w:w="2340" w:type="dxa"/>
            <w:shd w:val="clear" w:color="auto" w:fill="FFFFFF"/>
            <w:tcMar>
              <w:top w:w="100" w:type="dxa"/>
              <w:left w:w="120" w:type="dxa"/>
              <w:bottom w:w="100" w:type="dxa"/>
              <w:right w:w="120" w:type="dxa"/>
            </w:tcMar>
            <w:vAlign w:val="center"/>
          </w:tcPr>
          <w:p w14:paraId="373DF013" w14:textId="77777777" w:rsidR="00F42E5A" w:rsidRDefault="00637671">
            <w:pPr>
              <w:spacing w:before="40" w:after="40"/>
            </w:pPr>
            <w:r>
              <w:t>NorthStar HR team</w:t>
            </w:r>
          </w:p>
        </w:tc>
        <w:tc>
          <w:tcPr>
            <w:tcW w:w="2340" w:type="dxa"/>
            <w:shd w:val="clear" w:color="auto" w:fill="FFFFFF"/>
            <w:tcMar>
              <w:top w:w="100" w:type="dxa"/>
              <w:left w:w="120" w:type="dxa"/>
              <w:bottom w:w="100" w:type="dxa"/>
              <w:right w:w="120" w:type="dxa"/>
            </w:tcMar>
            <w:vAlign w:val="center"/>
          </w:tcPr>
          <w:p w14:paraId="5E2FD51A" w14:textId="77777777" w:rsidR="00F42E5A" w:rsidRDefault="00637671">
            <w:pPr>
              <w:spacing w:before="40" w:after="40"/>
            </w:pPr>
            <w:r>
              <w:t>Model input</w:t>
            </w:r>
          </w:p>
        </w:tc>
        <w:tc>
          <w:tcPr>
            <w:tcW w:w="2340" w:type="dxa"/>
            <w:shd w:val="clear" w:color="auto" w:fill="FFFFFF"/>
            <w:tcMar>
              <w:top w:w="100" w:type="dxa"/>
              <w:left w:w="120" w:type="dxa"/>
              <w:bottom w:w="100" w:type="dxa"/>
              <w:right w:w="120" w:type="dxa"/>
            </w:tcMar>
            <w:vAlign w:val="center"/>
          </w:tcPr>
          <w:p w14:paraId="6C0F3C3B" w14:textId="77777777" w:rsidR="00F42E5A" w:rsidRDefault="00637671">
            <w:pPr>
              <w:spacing w:before="40" w:after="40"/>
            </w:pPr>
            <w:r>
              <w:t>Indefinite (as job records)</w:t>
            </w:r>
          </w:p>
        </w:tc>
      </w:tr>
      <w:tr w:rsidR="00F42E5A" w14:paraId="5152505B" w14:textId="77777777" w:rsidTr="00637671">
        <w:trPr>
          <w:jc w:val="center"/>
        </w:trPr>
        <w:tc>
          <w:tcPr>
            <w:tcW w:w="2340" w:type="dxa"/>
            <w:shd w:val="clear" w:color="auto" w:fill="F8F9FA"/>
            <w:tcMar>
              <w:top w:w="100" w:type="dxa"/>
              <w:left w:w="120" w:type="dxa"/>
              <w:bottom w:w="100" w:type="dxa"/>
              <w:right w:w="120" w:type="dxa"/>
            </w:tcMar>
            <w:vAlign w:val="center"/>
          </w:tcPr>
          <w:p w14:paraId="089A147C" w14:textId="77777777" w:rsidR="00F42E5A" w:rsidRDefault="00637671">
            <w:pPr>
              <w:spacing w:before="40" w:after="40"/>
            </w:pPr>
            <w:r>
              <w:t xml:space="preserve">Fit score and </w:t>
            </w:r>
            <w:r>
              <w:t>explanation output</w:t>
            </w:r>
          </w:p>
        </w:tc>
        <w:tc>
          <w:tcPr>
            <w:tcW w:w="2340" w:type="dxa"/>
            <w:shd w:val="clear" w:color="auto" w:fill="F8F9FA"/>
            <w:tcMar>
              <w:top w:w="100" w:type="dxa"/>
              <w:left w:w="120" w:type="dxa"/>
              <w:bottom w:w="100" w:type="dxa"/>
              <w:right w:w="120" w:type="dxa"/>
            </w:tcMar>
            <w:vAlign w:val="center"/>
          </w:tcPr>
          <w:p w14:paraId="1A10A088" w14:textId="77777777" w:rsidR="00F42E5A" w:rsidRDefault="00637671">
            <w:pPr>
              <w:spacing w:before="40" w:after="40"/>
            </w:pPr>
            <w:r>
              <w:t>Generated by system</w:t>
            </w:r>
          </w:p>
        </w:tc>
        <w:tc>
          <w:tcPr>
            <w:tcW w:w="2340" w:type="dxa"/>
            <w:shd w:val="clear" w:color="auto" w:fill="F8F9FA"/>
            <w:tcMar>
              <w:top w:w="100" w:type="dxa"/>
              <w:left w:w="120" w:type="dxa"/>
              <w:bottom w:w="100" w:type="dxa"/>
              <w:right w:w="120" w:type="dxa"/>
            </w:tcMar>
            <w:vAlign w:val="center"/>
          </w:tcPr>
          <w:p w14:paraId="0AEB3FD3" w14:textId="77777777" w:rsidR="00F42E5A" w:rsidRDefault="00637671">
            <w:pPr>
              <w:spacing w:before="40" w:after="40"/>
            </w:pPr>
            <w:r>
              <w:t>Reviewer reference</w:t>
            </w:r>
          </w:p>
        </w:tc>
        <w:tc>
          <w:tcPr>
            <w:tcW w:w="2340" w:type="dxa"/>
            <w:shd w:val="clear" w:color="auto" w:fill="F8F9FA"/>
            <w:tcMar>
              <w:top w:w="100" w:type="dxa"/>
              <w:left w:w="120" w:type="dxa"/>
              <w:bottom w:w="100" w:type="dxa"/>
              <w:right w:w="120" w:type="dxa"/>
            </w:tcMar>
            <w:vAlign w:val="center"/>
          </w:tcPr>
          <w:p w14:paraId="7DFC40E3" w14:textId="77777777" w:rsidR="00F42E5A" w:rsidRDefault="00637671">
            <w:pPr>
              <w:spacing w:before="40" w:after="40"/>
            </w:pPr>
            <w:r>
              <w:t>12 months post-application</w:t>
            </w:r>
          </w:p>
        </w:tc>
      </w:tr>
      <w:tr w:rsidR="00F42E5A" w14:paraId="4D1EB816" w14:textId="77777777" w:rsidTr="00637671">
        <w:trPr>
          <w:jc w:val="center"/>
        </w:trPr>
        <w:tc>
          <w:tcPr>
            <w:tcW w:w="2340" w:type="dxa"/>
            <w:shd w:val="clear" w:color="auto" w:fill="FFFFFF"/>
            <w:tcMar>
              <w:top w:w="100" w:type="dxa"/>
              <w:left w:w="120" w:type="dxa"/>
              <w:bottom w:w="100" w:type="dxa"/>
              <w:right w:w="120" w:type="dxa"/>
            </w:tcMar>
            <w:vAlign w:val="center"/>
          </w:tcPr>
          <w:p w14:paraId="5DE191B1" w14:textId="77777777" w:rsidR="00F42E5A" w:rsidRDefault="00637671">
            <w:pPr>
              <w:spacing w:before="40" w:after="40"/>
            </w:pPr>
            <w:r>
              <w:t>Reviewer decision and override notes</w:t>
            </w:r>
          </w:p>
        </w:tc>
        <w:tc>
          <w:tcPr>
            <w:tcW w:w="2340" w:type="dxa"/>
            <w:shd w:val="clear" w:color="auto" w:fill="FFFFFF"/>
            <w:tcMar>
              <w:top w:w="100" w:type="dxa"/>
              <w:left w:w="120" w:type="dxa"/>
              <w:bottom w:w="100" w:type="dxa"/>
              <w:right w:w="120" w:type="dxa"/>
            </w:tcMar>
            <w:vAlign w:val="center"/>
          </w:tcPr>
          <w:p w14:paraId="319F1CF3" w14:textId="77777777" w:rsidR="00F42E5A" w:rsidRDefault="00637671">
            <w:pPr>
              <w:spacing w:before="40" w:after="40"/>
            </w:pPr>
            <w:r>
              <w:t>HR coordinator</w:t>
            </w:r>
          </w:p>
        </w:tc>
        <w:tc>
          <w:tcPr>
            <w:tcW w:w="2340" w:type="dxa"/>
            <w:shd w:val="clear" w:color="auto" w:fill="FFFFFF"/>
            <w:tcMar>
              <w:top w:w="100" w:type="dxa"/>
              <w:left w:w="120" w:type="dxa"/>
              <w:bottom w:w="100" w:type="dxa"/>
              <w:right w:w="120" w:type="dxa"/>
            </w:tcMar>
            <w:vAlign w:val="center"/>
          </w:tcPr>
          <w:p w14:paraId="40267476" w14:textId="77777777" w:rsidR="00F42E5A" w:rsidRDefault="00637671">
            <w:pPr>
              <w:spacing w:before="40" w:after="40"/>
            </w:pPr>
            <w:r>
              <w:t>Oversight log</w:t>
            </w:r>
          </w:p>
        </w:tc>
        <w:tc>
          <w:tcPr>
            <w:tcW w:w="2340" w:type="dxa"/>
            <w:shd w:val="clear" w:color="auto" w:fill="FFFFFF"/>
            <w:tcMar>
              <w:top w:w="100" w:type="dxa"/>
              <w:left w:w="120" w:type="dxa"/>
              <w:bottom w:w="100" w:type="dxa"/>
              <w:right w:w="120" w:type="dxa"/>
            </w:tcMar>
            <w:vAlign w:val="center"/>
          </w:tcPr>
          <w:p w14:paraId="1E4EB912" w14:textId="77777777" w:rsidR="00F42E5A" w:rsidRDefault="00637671">
            <w:pPr>
              <w:spacing w:before="40" w:after="40"/>
            </w:pPr>
            <w:r>
              <w:t>36 months (employment law minimum)</w:t>
            </w:r>
          </w:p>
        </w:tc>
      </w:tr>
    </w:tbl>
    <w:p w14:paraId="2E8907F3" w14:textId="77777777" w:rsidR="00F42E5A" w:rsidRDefault="00F42E5A"/>
    <w:p w14:paraId="5A02B497" w14:textId="77777777" w:rsidR="00F42E5A" w:rsidRDefault="00637671">
      <w:pPr>
        <w:pStyle w:val="Heading3"/>
        <w:spacing w:before="160" w:after="40"/>
      </w:pPr>
      <w:r>
        <w:t>4.2 Lawful Basis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20"/>
        <w:gridCol w:w="3120"/>
        <w:gridCol w:w="3120"/>
      </w:tblGrid>
      <w:tr w:rsidR="00F42E5A" w14:paraId="564AA791" w14:textId="77777777" w:rsidTr="00637671">
        <w:trPr>
          <w:jc w:val="center"/>
        </w:trPr>
        <w:tc>
          <w:tcPr>
            <w:tcW w:w="3120" w:type="dxa"/>
            <w:shd w:val="clear" w:color="auto" w:fill="1B365D"/>
            <w:tcMar>
              <w:top w:w="100" w:type="dxa"/>
              <w:left w:w="120" w:type="dxa"/>
              <w:bottom w:w="100" w:type="dxa"/>
              <w:right w:w="120" w:type="dxa"/>
            </w:tcMar>
            <w:vAlign w:val="center"/>
          </w:tcPr>
          <w:p w14:paraId="34D6F15A" w14:textId="77777777" w:rsidR="00F42E5A" w:rsidRDefault="00637671">
            <w:pPr>
              <w:spacing w:before="40" w:after="40"/>
            </w:pPr>
            <w:r>
              <w:rPr>
                <w:b/>
                <w:color w:val="FFFFFF"/>
              </w:rPr>
              <w:t>Processing Activity</w:t>
            </w:r>
          </w:p>
        </w:tc>
        <w:tc>
          <w:tcPr>
            <w:tcW w:w="3120" w:type="dxa"/>
            <w:shd w:val="clear" w:color="auto" w:fill="1B365D"/>
            <w:tcMar>
              <w:top w:w="100" w:type="dxa"/>
              <w:left w:w="120" w:type="dxa"/>
              <w:bottom w:w="100" w:type="dxa"/>
              <w:right w:w="120" w:type="dxa"/>
            </w:tcMar>
            <w:vAlign w:val="center"/>
          </w:tcPr>
          <w:p w14:paraId="34F5E422" w14:textId="77777777" w:rsidR="00F42E5A" w:rsidRDefault="00637671">
            <w:pPr>
              <w:spacing w:before="40" w:after="40"/>
            </w:pPr>
            <w:r>
              <w:rPr>
                <w:b/>
                <w:color w:val="FFFFFF"/>
              </w:rPr>
              <w:t>Lawful Basis</w:t>
            </w:r>
          </w:p>
        </w:tc>
        <w:tc>
          <w:tcPr>
            <w:tcW w:w="3120" w:type="dxa"/>
            <w:shd w:val="clear" w:color="auto" w:fill="1B365D"/>
            <w:tcMar>
              <w:top w:w="100" w:type="dxa"/>
              <w:left w:w="120" w:type="dxa"/>
              <w:bottom w:w="100" w:type="dxa"/>
              <w:right w:w="120" w:type="dxa"/>
            </w:tcMar>
            <w:vAlign w:val="center"/>
          </w:tcPr>
          <w:p w14:paraId="583DCF68" w14:textId="77777777" w:rsidR="00F42E5A" w:rsidRDefault="00637671">
            <w:pPr>
              <w:spacing w:before="40" w:after="40"/>
            </w:pPr>
            <w:r>
              <w:rPr>
                <w:b/>
                <w:color w:val="FFFFFF"/>
              </w:rPr>
              <w:t>Notes</w:t>
            </w:r>
          </w:p>
        </w:tc>
      </w:tr>
      <w:tr w:rsidR="00F42E5A" w14:paraId="5B8891DC" w14:textId="77777777" w:rsidTr="00637671">
        <w:trPr>
          <w:jc w:val="center"/>
        </w:trPr>
        <w:tc>
          <w:tcPr>
            <w:tcW w:w="3120" w:type="dxa"/>
            <w:shd w:val="clear" w:color="auto" w:fill="F8F9FA"/>
            <w:tcMar>
              <w:top w:w="100" w:type="dxa"/>
              <w:left w:w="120" w:type="dxa"/>
              <w:bottom w:w="100" w:type="dxa"/>
              <w:right w:w="120" w:type="dxa"/>
            </w:tcMar>
            <w:vAlign w:val="center"/>
          </w:tcPr>
          <w:p w14:paraId="090B36E7" w14:textId="77777777" w:rsidR="00F42E5A" w:rsidRDefault="00637671">
            <w:pPr>
              <w:spacing w:before="40" w:after="40"/>
            </w:pPr>
            <w:r>
              <w:t xml:space="preserve">CV </w:t>
            </w:r>
            <w:r>
              <w:t>processing for shortlisting</w:t>
            </w:r>
          </w:p>
        </w:tc>
        <w:tc>
          <w:tcPr>
            <w:tcW w:w="3120" w:type="dxa"/>
            <w:shd w:val="clear" w:color="auto" w:fill="F8F9FA"/>
            <w:tcMar>
              <w:top w:w="100" w:type="dxa"/>
              <w:left w:w="120" w:type="dxa"/>
              <w:bottom w:w="100" w:type="dxa"/>
              <w:right w:w="120" w:type="dxa"/>
            </w:tcMar>
            <w:vAlign w:val="center"/>
          </w:tcPr>
          <w:p w14:paraId="0E45EB80" w14:textId="77777777" w:rsidR="00F42E5A" w:rsidRDefault="00637671">
            <w:pPr>
              <w:spacing w:before="40" w:after="40"/>
            </w:pPr>
            <w:r>
              <w:t>Legitimate interests (GDPR Article 6(1)(f))</w:t>
            </w:r>
          </w:p>
        </w:tc>
        <w:tc>
          <w:tcPr>
            <w:tcW w:w="3120" w:type="dxa"/>
            <w:shd w:val="clear" w:color="auto" w:fill="F8F9FA"/>
            <w:tcMar>
              <w:top w:w="100" w:type="dxa"/>
              <w:left w:w="120" w:type="dxa"/>
              <w:bottom w:w="100" w:type="dxa"/>
              <w:right w:w="120" w:type="dxa"/>
            </w:tcMar>
            <w:vAlign w:val="center"/>
          </w:tcPr>
          <w:p w14:paraId="2B684E17" w14:textId="77777777" w:rsidR="00F42E5A" w:rsidRDefault="00637671">
            <w:pPr>
              <w:spacing w:before="40" w:after="40"/>
            </w:pPr>
            <w:r>
              <w:t>Balanced against candidate rights assessment completed. Alternative: contract (Article 6(1)(b)) — legal to confirm preferred basis.</w:t>
            </w:r>
          </w:p>
        </w:tc>
      </w:tr>
      <w:tr w:rsidR="00F42E5A" w14:paraId="3E6B7114" w14:textId="77777777" w:rsidTr="00637671">
        <w:trPr>
          <w:jc w:val="center"/>
        </w:trPr>
        <w:tc>
          <w:tcPr>
            <w:tcW w:w="3120" w:type="dxa"/>
            <w:shd w:val="clear" w:color="auto" w:fill="FFFFFF"/>
            <w:tcMar>
              <w:top w:w="100" w:type="dxa"/>
              <w:left w:w="120" w:type="dxa"/>
              <w:bottom w:w="100" w:type="dxa"/>
              <w:right w:w="120" w:type="dxa"/>
            </w:tcMar>
            <w:vAlign w:val="center"/>
          </w:tcPr>
          <w:p w14:paraId="21508608" w14:textId="77777777" w:rsidR="00F42E5A" w:rsidRDefault="00637671">
            <w:pPr>
              <w:spacing w:before="40" w:after="40"/>
            </w:pPr>
            <w:r>
              <w:t>Logging of AI-assisted decisions</w:t>
            </w:r>
          </w:p>
        </w:tc>
        <w:tc>
          <w:tcPr>
            <w:tcW w:w="3120" w:type="dxa"/>
            <w:shd w:val="clear" w:color="auto" w:fill="FFFFFF"/>
            <w:tcMar>
              <w:top w:w="100" w:type="dxa"/>
              <w:left w:w="120" w:type="dxa"/>
              <w:bottom w:w="100" w:type="dxa"/>
              <w:right w:w="120" w:type="dxa"/>
            </w:tcMar>
            <w:vAlign w:val="center"/>
          </w:tcPr>
          <w:p w14:paraId="2932A3F8" w14:textId="77777777" w:rsidR="00F42E5A" w:rsidRDefault="00637671">
            <w:pPr>
              <w:spacing w:before="40" w:after="40"/>
            </w:pPr>
            <w:r>
              <w:t xml:space="preserve">Legal </w:t>
            </w:r>
            <w:r>
              <w:t>obligation (GDPR Article 6(1)(c))</w:t>
            </w:r>
          </w:p>
        </w:tc>
        <w:tc>
          <w:tcPr>
            <w:tcW w:w="3120" w:type="dxa"/>
            <w:shd w:val="clear" w:color="auto" w:fill="FFFFFF"/>
            <w:tcMar>
              <w:top w:w="100" w:type="dxa"/>
              <w:left w:w="120" w:type="dxa"/>
              <w:bottom w:w="100" w:type="dxa"/>
              <w:right w:w="120" w:type="dxa"/>
            </w:tcMar>
            <w:vAlign w:val="center"/>
          </w:tcPr>
          <w:p w14:paraId="16C92A60" w14:textId="77777777" w:rsidR="00F42E5A" w:rsidRDefault="00637671">
            <w:pPr>
              <w:spacing w:before="40" w:after="40"/>
            </w:pPr>
            <w:r>
              <w:t>EU AI Act Article 12 requires logging.</w:t>
            </w:r>
          </w:p>
        </w:tc>
      </w:tr>
      <w:tr w:rsidR="00F42E5A" w14:paraId="7A194617" w14:textId="77777777" w:rsidTr="00637671">
        <w:trPr>
          <w:jc w:val="center"/>
        </w:trPr>
        <w:tc>
          <w:tcPr>
            <w:tcW w:w="3120" w:type="dxa"/>
            <w:shd w:val="clear" w:color="auto" w:fill="F8F9FA"/>
            <w:tcMar>
              <w:top w:w="100" w:type="dxa"/>
              <w:left w:w="120" w:type="dxa"/>
              <w:bottom w:w="100" w:type="dxa"/>
              <w:right w:w="120" w:type="dxa"/>
            </w:tcMar>
            <w:vAlign w:val="center"/>
          </w:tcPr>
          <w:p w14:paraId="3ADDDBB1" w14:textId="77777777" w:rsidR="00F42E5A" w:rsidRDefault="00637671">
            <w:pPr>
              <w:spacing w:before="40" w:after="40"/>
            </w:pPr>
            <w:r>
              <w:t>Retention for challenge/dispute purposes</w:t>
            </w:r>
          </w:p>
        </w:tc>
        <w:tc>
          <w:tcPr>
            <w:tcW w:w="3120" w:type="dxa"/>
            <w:shd w:val="clear" w:color="auto" w:fill="F8F9FA"/>
            <w:tcMar>
              <w:top w:w="100" w:type="dxa"/>
              <w:left w:w="120" w:type="dxa"/>
              <w:bottom w:w="100" w:type="dxa"/>
              <w:right w:w="120" w:type="dxa"/>
            </w:tcMar>
            <w:vAlign w:val="center"/>
          </w:tcPr>
          <w:p w14:paraId="6C41DD74" w14:textId="77777777" w:rsidR="00F42E5A" w:rsidRDefault="00637671">
            <w:pPr>
              <w:spacing w:before="40" w:after="40"/>
            </w:pPr>
            <w:r>
              <w:t>Legitimate interests</w:t>
            </w:r>
          </w:p>
        </w:tc>
        <w:tc>
          <w:tcPr>
            <w:tcW w:w="3120" w:type="dxa"/>
            <w:shd w:val="clear" w:color="auto" w:fill="F8F9FA"/>
            <w:tcMar>
              <w:top w:w="100" w:type="dxa"/>
              <w:left w:w="120" w:type="dxa"/>
              <w:bottom w:w="100" w:type="dxa"/>
              <w:right w:w="120" w:type="dxa"/>
            </w:tcMar>
            <w:vAlign w:val="center"/>
          </w:tcPr>
          <w:p w14:paraId="35D9A846" w14:textId="77777777" w:rsidR="00F42E5A" w:rsidRDefault="00637671">
            <w:pPr>
              <w:spacing w:before="40" w:after="40"/>
            </w:pPr>
            <w:r>
              <w:t>Retention period justified by employment dispute limitation periods.</w:t>
            </w:r>
          </w:p>
        </w:tc>
      </w:tr>
    </w:tbl>
    <w:p w14:paraId="36A2D731" w14:textId="77777777" w:rsidR="00F42E5A" w:rsidRDefault="00F42E5A"/>
    <w:p w14:paraId="20264FF0" w14:textId="77777777" w:rsidR="00F42E5A" w:rsidRDefault="00637671">
      <w:pPr>
        <w:spacing w:before="40" w:after="80"/>
      </w:pPr>
      <w:r>
        <w:rPr>
          <w:b/>
        </w:rPr>
        <w:t>Note:</w:t>
      </w:r>
      <w:r>
        <w:t xml:space="preserve"> Candidates will be informed in the application process that AI is used for initial CV screening (transparency obligation). A GDPR Article 22 notice will be provided explaining that the AI output is reviewed by a human before any decision is communicated, </w:t>
      </w:r>
      <w:r>
        <w:t>and explaining how to request human review of any rejection.</w:t>
      </w:r>
    </w:p>
    <w:p w14:paraId="78D57B8E" w14:textId="77777777" w:rsidR="00F42E5A" w:rsidRDefault="00637671">
      <w:pPr>
        <w:pStyle w:val="Heading3"/>
        <w:spacing w:before="160" w:after="40"/>
      </w:pPr>
      <w:r>
        <w:t>4.3 Data Minimisation</w:t>
      </w:r>
    </w:p>
    <w:p w14:paraId="30F200D4" w14:textId="77777777" w:rsidR="00F42E5A" w:rsidRDefault="00637671">
      <w:pPr>
        <w:spacing w:before="40" w:after="80"/>
      </w:pPr>
      <w:r>
        <w:t>NorthStar's deployment configuration processes only:</w:t>
      </w:r>
    </w:p>
    <w:p w14:paraId="4F16A3CD" w14:textId="77777777" w:rsidR="00F42E5A" w:rsidRDefault="00637671">
      <w:pPr>
        <w:pStyle w:val="ListBullet"/>
        <w:spacing w:before="20" w:after="40"/>
      </w:pPr>
      <w:r>
        <w:t>CV content as submitted by the candidate</w:t>
      </w:r>
    </w:p>
    <w:p w14:paraId="3296C0B2" w14:textId="77777777" w:rsidR="00F42E5A" w:rsidRDefault="00637671">
      <w:pPr>
        <w:pStyle w:val="ListBullet"/>
        <w:spacing w:before="20" w:after="40"/>
      </w:pPr>
      <w:r>
        <w:t>Role-specific job descriptions</w:t>
      </w:r>
    </w:p>
    <w:p w14:paraId="5C6B429B" w14:textId="77777777" w:rsidR="00F42E5A" w:rsidRDefault="00637671">
      <w:pPr>
        <w:spacing w:before="40" w:after="80"/>
      </w:pPr>
      <w:r>
        <w:t>NorthStar does not supply to the model: social m</w:t>
      </w:r>
      <w:r>
        <w:t>edia profiles, salary data, references, or demographic information beyond what appears in the CV. Additional data sources require a new DPIA and are prohibited without AGPO approval.</w:t>
      </w:r>
    </w:p>
    <w:p w14:paraId="19E71B43" w14:textId="77777777" w:rsidR="00F42E5A" w:rsidRDefault="00637671">
      <w:pPr>
        <w:pStyle w:val="Heading3"/>
        <w:spacing w:before="160" w:after="40"/>
      </w:pPr>
      <w:r>
        <w:lastRenderedPageBreak/>
        <w:t>4.4 Special Category Data</w:t>
      </w:r>
    </w:p>
    <w:p w14:paraId="520DA2D8" w14:textId="77777777" w:rsidR="00F42E5A" w:rsidRDefault="00637671" w:rsidP="00637671">
      <w:pPr>
        <w:spacing w:before="40" w:after="80"/>
        <w:jc w:val="both"/>
      </w:pPr>
      <w:r>
        <w:t xml:space="preserve">CVs may inadvertently contain special category </w:t>
      </w:r>
      <w:r>
        <w:t>data (health information, trade union membership, political views). HireFlow's system applies a special category data filter to identify and flag records that may contain such information. Flagged records are routed for manual review only — they are not pr</w:t>
      </w:r>
      <w:r>
        <w:t>ocessed by the AI model.</w:t>
      </w:r>
    </w:p>
    <w:p w14:paraId="702D1993" w14:textId="77777777" w:rsidR="00F42E5A" w:rsidRDefault="00637671" w:rsidP="00637671">
      <w:pPr>
        <w:spacing w:before="40" w:after="80"/>
        <w:jc w:val="both"/>
      </w:pPr>
      <w:r>
        <w:t>NorthStar candidates are instructed in the application portal not to include sensitive personal information beyond what is relevant to the role.</w:t>
      </w:r>
    </w:p>
    <w:p w14:paraId="0D3B05D4" w14:textId="77777777" w:rsidR="00F42E5A" w:rsidRDefault="00F42E5A">
      <w:pPr>
        <w:pBdr>
          <w:bottom w:val="single" w:sz="6" w:space="1" w:color="D3D3D3"/>
        </w:pBdr>
        <w:spacing w:before="120" w:after="120"/>
      </w:pPr>
    </w:p>
    <w:p w14:paraId="2C5B5F5F" w14:textId="77777777" w:rsidR="00F42E5A" w:rsidRDefault="00637671">
      <w:pPr>
        <w:pStyle w:val="Heading2"/>
        <w:spacing w:before="240" w:after="80"/>
      </w:pPr>
      <w:r>
        <w:t>5. Data Governance Controls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20"/>
        <w:gridCol w:w="3120"/>
        <w:gridCol w:w="3120"/>
      </w:tblGrid>
      <w:tr w:rsidR="00F42E5A" w14:paraId="5FA2A84F" w14:textId="77777777" w:rsidTr="00637671">
        <w:trPr>
          <w:jc w:val="center"/>
        </w:trPr>
        <w:tc>
          <w:tcPr>
            <w:tcW w:w="3120" w:type="dxa"/>
            <w:shd w:val="clear" w:color="auto" w:fill="1B365D"/>
            <w:tcMar>
              <w:top w:w="100" w:type="dxa"/>
              <w:left w:w="120" w:type="dxa"/>
              <w:bottom w:w="100" w:type="dxa"/>
              <w:right w:w="120" w:type="dxa"/>
            </w:tcMar>
            <w:vAlign w:val="center"/>
          </w:tcPr>
          <w:p w14:paraId="486692AF" w14:textId="77777777" w:rsidR="00F42E5A" w:rsidRDefault="00637671">
            <w:pPr>
              <w:spacing w:before="40" w:after="40"/>
            </w:pPr>
            <w:r>
              <w:rPr>
                <w:b/>
                <w:color w:val="FFFFFF"/>
              </w:rPr>
              <w:t>Control</w:t>
            </w:r>
          </w:p>
        </w:tc>
        <w:tc>
          <w:tcPr>
            <w:tcW w:w="3120" w:type="dxa"/>
            <w:shd w:val="clear" w:color="auto" w:fill="1B365D"/>
            <w:tcMar>
              <w:top w:w="100" w:type="dxa"/>
              <w:left w:w="120" w:type="dxa"/>
              <w:bottom w:w="100" w:type="dxa"/>
              <w:right w:w="120" w:type="dxa"/>
            </w:tcMar>
            <w:vAlign w:val="center"/>
          </w:tcPr>
          <w:p w14:paraId="22160EE1" w14:textId="77777777" w:rsidR="00F42E5A" w:rsidRDefault="00637671">
            <w:pPr>
              <w:spacing w:before="40" w:after="40"/>
            </w:pPr>
            <w:r>
              <w:rPr>
                <w:b/>
                <w:color w:val="FFFFFF"/>
              </w:rPr>
              <w:t>Owner</w:t>
            </w:r>
          </w:p>
        </w:tc>
        <w:tc>
          <w:tcPr>
            <w:tcW w:w="3120" w:type="dxa"/>
            <w:shd w:val="clear" w:color="auto" w:fill="1B365D"/>
            <w:tcMar>
              <w:top w:w="100" w:type="dxa"/>
              <w:left w:w="120" w:type="dxa"/>
              <w:bottom w:w="100" w:type="dxa"/>
              <w:right w:w="120" w:type="dxa"/>
            </w:tcMar>
            <w:vAlign w:val="center"/>
          </w:tcPr>
          <w:p w14:paraId="43459645" w14:textId="77777777" w:rsidR="00F42E5A" w:rsidRDefault="00637671">
            <w:pPr>
              <w:spacing w:before="40" w:after="40"/>
            </w:pPr>
            <w:r>
              <w:rPr>
                <w:b/>
                <w:color w:val="FFFFFF"/>
              </w:rPr>
              <w:t>Mechanism</w:t>
            </w:r>
          </w:p>
        </w:tc>
      </w:tr>
      <w:tr w:rsidR="00F42E5A" w14:paraId="723D4980" w14:textId="77777777" w:rsidTr="00637671">
        <w:trPr>
          <w:jc w:val="center"/>
        </w:trPr>
        <w:tc>
          <w:tcPr>
            <w:tcW w:w="3120" w:type="dxa"/>
            <w:shd w:val="clear" w:color="auto" w:fill="F8F9FA"/>
            <w:tcMar>
              <w:top w:w="100" w:type="dxa"/>
              <w:left w:w="120" w:type="dxa"/>
              <w:bottom w:w="100" w:type="dxa"/>
              <w:right w:w="120" w:type="dxa"/>
            </w:tcMar>
            <w:vAlign w:val="center"/>
          </w:tcPr>
          <w:p w14:paraId="7E1FD755" w14:textId="77777777" w:rsidR="00F42E5A" w:rsidRDefault="00637671">
            <w:pPr>
              <w:spacing w:before="40" w:after="40"/>
            </w:pPr>
            <w:r>
              <w:t xml:space="preserve">Data processing </w:t>
            </w:r>
            <w:r>
              <w:t>agreement with HireFlow</w:t>
            </w:r>
          </w:p>
        </w:tc>
        <w:tc>
          <w:tcPr>
            <w:tcW w:w="3120" w:type="dxa"/>
            <w:shd w:val="clear" w:color="auto" w:fill="F8F9FA"/>
            <w:tcMar>
              <w:top w:w="100" w:type="dxa"/>
              <w:left w:w="120" w:type="dxa"/>
              <w:bottom w:w="100" w:type="dxa"/>
              <w:right w:w="120" w:type="dxa"/>
            </w:tcMar>
            <w:vAlign w:val="center"/>
          </w:tcPr>
          <w:p w14:paraId="2694C2A7" w14:textId="77777777" w:rsidR="00F42E5A" w:rsidRDefault="00637671">
            <w:pPr>
              <w:spacing w:before="40" w:after="40"/>
            </w:pPr>
            <w:r>
              <w:t>Legal</w:t>
            </w:r>
          </w:p>
        </w:tc>
        <w:tc>
          <w:tcPr>
            <w:tcW w:w="3120" w:type="dxa"/>
            <w:shd w:val="clear" w:color="auto" w:fill="F8F9FA"/>
            <w:tcMar>
              <w:top w:w="100" w:type="dxa"/>
              <w:left w:w="120" w:type="dxa"/>
              <w:bottom w:w="100" w:type="dxa"/>
              <w:right w:w="120" w:type="dxa"/>
            </w:tcMar>
            <w:vAlign w:val="center"/>
          </w:tcPr>
          <w:p w14:paraId="33FC545D" w14:textId="77777777" w:rsidR="00F42E5A" w:rsidRDefault="00637671">
            <w:pPr>
              <w:spacing w:before="40" w:after="40"/>
            </w:pPr>
            <w:r>
              <w:t>Executed — includes EU AI Act Article 28 deployer obligations</w:t>
            </w:r>
          </w:p>
        </w:tc>
      </w:tr>
      <w:tr w:rsidR="00F42E5A" w14:paraId="145432EC" w14:textId="77777777" w:rsidTr="00637671">
        <w:trPr>
          <w:jc w:val="center"/>
        </w:trPr>
        <w:tc>
          <w:tcPr>
            <w:tcW w:w="3120" w:type="dxa"/>
            <w:shd w:val="clear" w:color="auto" w:fill="FFFFFF"/>
            <w:tcMar>
              <w:top w:w="100" w:type="dxa"/>
              <w:left w:w="120" w:type="dxa"/>
              <w:bottom w:w="100" w:type="dxa"/>
              <w:right w:w="120" w:type="dxa"/>
            </w:tcMar>
            <w:vAlign w:val="center"/>
          </w:tcPr>
          <w:p w14:paraId="3439ABE9" w14:textId="77777777" w:rsidR="00F42E5A" w:rsidRDefault="00637671">
            <w:pPr>
              <w:spacing w:before="40" w:after="40"/>
            </w:pPr>
            <w:r>
              <w:t>Candidate-facing AI disclosure</w:t>
            </w:r>
          </w:p>
        </w:tc>
        <w:tc>
          <w:tcPr>
            <w:tcW w:w="3120" w:type="dxa"/>
            <w:shd w:val="clear" w:color="auto" w:fill="FFFFFF"/>
            <w:tcMar>
              <w:top w:w="100" w:type="dxa"/>
              <w:left w:w="120" w:type="dxa"/>
              <w:bottom w:w="100" w:type="dxa"/>
              <w:right w:w="120" w:type="dxa"/>
            </w:tcMar>
            <w:vAlign w:val="center"/>
          </w:tcPr>
          <w:p w14:paraId="2384DF97" w14:textId="77777777" w:rsidR="00F42E5A" w:rsidRDefault="00637671">
            <w:pPr>
              <w:spacing w:before="40" w:after="40"/>
            </w:pPr>
            <w:r>
              <w:t>Legal + Product</w:t>
            </w:r>
          </w:p>
        </w:tc>
        <w:tc>
          <w:tcPr>
            <w:tcW w:w="3120" w:type="dxa"/>
            <w:shd w:val="clear" w:color="auto" w:fill="FFFFFF"/>
            <w:tcMar>
              <w:top w:w="100" w:type="dxa"/>
              <w:left w:w="120" w:type="dxa"/>
              <w:bottom w:w="100" w:type="dxa"/>
              <w:right w:w="120" w:type="dxa"/>
            </w:tcMar>
            <w:vAlign w:val="center"/>
          </w:tcPr>
          <w:p w14:paraId="3B826472" w14:textId="77777777" w:rsidR="00F42E5A" w:rsidRDefault="00637671">
            <w:pPr>
              <w:spacing w:before="40" w:after="40"/>
            </w:pPr>
            <w:r>
              <w:t>Application portal notice — reviewed and approved</w:t>
            </w:r>
          </w:p>
        </w:tc>
      </w:tr>
      <w:tr w:rsidR="00F42E5A" w14:paraId="1BD9D732" w14:textId="77777777" w:rsidTr="00637671">
        <w:trPr>
          <w:jc w:val="center"/>
        </w:trPr>
        <w:tc>
          <w:tcPr>
            <w:tcW w:w="3120" w:type="dxa"/>
            <w:shd w:val="clear" w:color="auto" w:fill="F8F9FA"/>
            <w:tcMar>
              <w:top w:w="100" w:type="dxa"/>
              <w:left w:w="120" w:type="dxa"/>
              <w:bottom w:w="100" w:type="dxa"/>
              <w:right w:w="120" w:type="dxa"/>
            </w:tcMar>
            <w:vAlign w:val="center"/>
          </w:tcPr>
          <w:p w14:paraId="7D32427A" w14:textId="77777777" w:rsidR="00F42E5A" w:rsidRDefault="00637671">
            <w:pPr>
              <w:spacing w:before="40" w:after="40"/>
            </w:pPr>
            <w:r>
              <w:t>Special category data filter</w:t>
            </w:r>
          </w:p>
        </w:tc>
        <w:tc>
          <w:tcPr>
            <w:tcW w:w="3120" w:type="dxa"/>
            <w:shd w:val="clear" w:color="auto" w:fill="F8F9FA"/>
            <w:tcMar>
              <w:top w:w="100" w:type="dxa"/>
              <w:left w:w="120" w:type="dxa"/>
              <w:bottom w:w="100" w:type="dxa"/>
              <w:right w:w="120" w:type="dxa"/>
            </w:tcMar>
            <w:vAlign w:val="center"/>
          </w:tcPr>
          <w:p w14:paraId="0C2D2BBF" w14:textId="77777777" w:rsidR="00F42E5A" w:rsidRDefault="00637671">
            <w:pPr>
              <w:spacing w:before="40" w:after="40"/>
            </w:pPr>
            <w:r>
              <w:t>HireFlow (provider)</w:t>
            </w:r>
          </w:p>
        </w:tc>
        <w:tc>
          <w:tcPr>
            <w:tcW w:w="3120" w:type="dxa"/>
            <w:shd w:val="clear" w:color="auto" w:fill="F8F9FA"/>
            <w:tcMar>
              <w:top w:w="100" w:type="dxa"/>
              <w:left w:w="120" w:type="dxa"/>
              <w:bottom w:w="100" w:type="dxa"/>
              <w:right w:w="120" w:type="dxa"/>
            </w:tcMar>
            <w:vAlign w:val="center"/>
          </w:tcPr>
          <w:p w14:paraId="3BF407BE" w14:textId="77777777" w:rsidR="00F42E5A" w:rsidRDefault="00637671">
            <w:pPr>
              <w:spacing w:before="40" w:after="40"/>
            </w:pPr>
            <w:r>
              <w:t>Technical control in v3.1</w:t>
            </w:r>
          </w:p>
        </w:tc>
      </w:tr>
      <w:tr w:rsidR="00F42E5A" w14:paraId="19AB7B49" w14:textId="77777777" w:rsidTr="00637671">
        <w:trPr>
          <w:jc w:val="center"/>
        </w:trPr>
        <w:tc>
          <w:tcPr>
            <w:tcW w:w="3120" w:type="dxa"/>
            <w:shd w:val="clear" w:color="auto" w:fill="FFFFFF"/>
            <w:tcMar>
              <w:top w:w="100" w:type="dxa"/>
              <w:left w:w="120" w:type="dxa"/>
              <w:bottom w:w="100" w:type="dxa"/>
              <w:right w:w="120" w:type="dxa"/>
            </w:tcMar>
            <w:vAlign w:val="center"/>
          </w:tcPr>
          <w:p w14:paraId="0F216478" w14:textId="77777777" w:rsidR="00F42E5A" w:rsidRDefault="00637671">
            <w:pPr>
              <w:spacing w:before="40" w:after="40"/>
            </w:pPr>
            <w:r>
              <w:t>Data retention enforcement</w:t>
            </w:r>
          </w:p>
        </w:tc>
        <w:tc>
          <w:tcPr>
            <w:tcW w:w="3120" w:type="dxa"/>
            <w:shd w:val="clear" w:color="auto" w:fill="FFFFFF"/>
            <w:tcMar>
              <w:top w:w="100" w:type="dxa"/>
              <w:left w:w="120" w:type="dxa"/>
              <w:bottom w:w="100" w:type="dxa"/>
              <w:right w:w="120" w:type="dxa"/>
            </w:tcMar>
            <w:vAlign w:val="center"/>
          </w:tcPr>
          <w:p w14:paraId="0F181821" w14:textId="77777777" w:rsidR="00F42E5A" w:rsidRDefault="00637671">
            <w:pPr>
              <w:spacing w:before="40" w:after="40"/>
            </w:pPr>
            <w:r>
              <w:t>IT / DPO</w:t>
            </w:r>
          </w:p>
        </w:tc>
        <w:tc>
          <w:tcPr>
            <w:tcW w:w="3120" w:type="dxa"/>
            <w:shd w:val="clear" w:color="auto" w:fill="FFFFFF"/>
            <w:tcMar>
              <w:top w:w="100" w:type="dxa"/>
              <w:left w:w="120" w:type="dxa"/>
              <w:bottom w:w="100" w:type="dxa"/>
              <w:right w:w="120" w:type="dxa"/>
            </w:tcMar>
            <w:vAlign w:val="center"/>
          </w:tcPr>
          <w:p w14:paraId="2A6256DF" w14:textId="77777777" w:rsidR="00F42E5A" w:rsidRDefault="00637671">
            <w:pPr>
              <w:spacing w:before="40" w:after="40"/>
            </w:pPr>
            <w:r>
              <w:t>Automated deletion at 12/36 month thresholds</w:t>
            </w:r>
          </w:p>
        </w:tc>
      </w:tr>
      <w:tr w:rsidR="00F42E5A" w14:paraId="31CAE07B" w14:textId="77777777" w:rsidTr="00637671">
        <w:trPr>
          <w:jc w:val="center"/>
        </w:trPr>
        <w:tc>
          <w:tcPr>
            <w:tcW w:w="3120" w:type="dxa"/>
            <w:shd w:val="clear" w:color="auto" w:fill="F8F9FA"/>
            <w:tcMar>
              <w:top w:w="100" w:type="dxa"/>
              <w:left w:w="120" w:type="dxa"/>
              <w:bottom w:w="100" w:type="dxa"/>
              <w:right w:w="120" w:type="dxa"/>
            </w:tcMar>
            <w:vAlign w:val="center"/>
          </w:tcPr>
          <w:p w14:paraId="62A563ED" w14:textId="77777777" w:rsidR="00F42E5A" w:rsidRDefault="00637671">
            <w:pPr>
              <w:spacing w:before="40" w:after="40"/>
            </w:pPr>
            <w:r>
              <w:t>Annual data governance review</w:t>
            </w:r>
          </w:p>
        </w:tc>
        <w:tc>
          <w:tcPr>
            <w:tcW w:w="3120" w:type="dxa"/>
            <w:shd w:val="clear" w:color="auto" w:fill="F8F9FA"/>
            <w:tcMar>
              <w:top w:w="100" w:type="dxa"/>
              <w:left w:w="120" w:type="dxa"/>
              <w:bottom w:w="100" w:type="dxa"/>
              <w:right w:w="120" w:type="dxa"/>
            </w:tcMar>
            <w:vAlign w:val="center"/>
          </w:tcPr>
          <w:p w14:paraId="7DF77514" w14:textId="77777777" w:rsidR="00F42E5A" w:rsidRDefault="00637671">
            <w:pPr>
              <w:spacing w:before="40" w:after="40"/>
            </w:pPr>
            <w:r>
              <w:t>DPO + AGPO</w:t>
            </w:r>
          </w:p>
        </w:tc>
        <w:tc>
          <w:tcPr>
            <w:tcW w:w="3120" w:type="dxa"/>
            <w:shd w:val="clear" w:color="auto" w:fill="F8F9FA"/>
            <w:tcMar>
              <w:top w:w="100" w:type="dxa"/>
              <w:left w:w="120" w:type="dxa"/>
              <w:bottom w:w="100" w:type="dxa"/>
              <w:right w:w="120" w:type="dxa"/>
            </w:tcMar>
            <w:vAlign w:val="center"/>
          </w:tcPr>
          <w:p w14:paraId="19537562" w14:textId="77777777" w:rsidR="00F42E5A" w:rsidRDefault="00637671">
            <w:pPr>
              <w:spacing w:before="40" w:after="40"/>
            </w:pPr>
            <w:r>
              <w:t>Included in annual system review cycle</w:t>
            </w:r>
          </w:p>
        </w:tc>
      </w:tr>
    </w:tbl>
    <w:p w14:paraId="4F12AB25" w14:textId="77777777" w:rsidR="00F42E5A" w:rsidRDefault="00F42E5A"/>
    <w:p w14:paraId="1A3C89D4" w14:textId="77777777" w:rsidR="00F42E5A" w:rsidRDefault="00F42E5A">
      <w:pPr>
        <w:pBdr>
          <w:bottom w:val="single" w:sz="6" w:space="1" w:color="D3D3D3"/>
        </w:pBdr>
        <w:spacing w:before="120" w:after="120"/>
      </w:pPr>
    </w:p>
    <w:p w14:paraId="1F804643" w14:textId="77777777" w:rsidR="00F42E5A" w:rsidRDefault="00637671">
      <w:pPr>
        <w:spacing w:before="40" w:after="80"/>
      </w:pPr>
      <w:r>
        <w:rPr>
          <w:i/>
        </w:rPr>
        <w:t xml:space="preserve">Vendor technical documentation (HireFlow HireAssist Pro v3.1 — </w:t>
      </w:r>
      <w:r>
        <w:rPr>
          <w:i/>
        </w:rPr>
        <w:t>Data and Training Documentation) is attached as Appendix A to the full conformity pack and available on request from the AI Governance Programme Office.</w:t>
      </w:r>
    </w:p>
    <w:sectPr w:rsidR="00F42E5A"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4"/>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37671"/>
    <w:rsid w:val="00AA1D8D"/>
    <w:rsid w:val="00B47730"/>
    <w:rsid w:val="00CB0664"/>
    <w:rsid w:val="00F42E5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1B4002"/>
  <w14:defaultImageDpi w14:val="300"/>
  <w15:docId w15:val="{E4797265-7C5D-4D64-91C6-8290C1F87F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B365D"/>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F2C59"/>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C3E50"/>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1118</Words>
  <Characters>6373</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Pranit Kolamkar</cp:lastModifiedBy>
  <cp:revision>2</cp:revision>
  <dcterms:created xsi:type="dcterms:W3CDTF">2013-12-23T23:15:00Z</dcterms:created>
  <dcterms:modified xsi:type="dcterms:W3CDTF">2026-08-19T17:42:00Z</dcterms:modified>
  <cp:category/>
</cp:coreProperties>
</file>