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7B9A1" w14:textId="77777777" w:rsidR="00E570DC" w:rsidRDefault="000E6F43">
      <w:pPr>
        <w:pStyle w:val="Heading1"/>
        <w:spacing w:before="240" w:after="120"/>
      </w:pPr>
      <w:r>
        <w:t>Document 7: EU Declaration of Conformity &amp; Article 43 Summary</w:t>
      </w:r>
    </w:p>
    <w:p w14:paraId="28B907EB" w14:textId="77777777" w:rsidR="00E570DC" w:rsidRDefault="000E6F43">
      <w:pPr>
        <w:spacing w:before="40" w:after="80"/>
      </w:pPr>
      <w:r>
        <w:rPr>
          <w:b/>
        </w:rPr>
        <w:t>System:</w:t>
      </w:r>
      <w:r>
        <w:t xml:space="preserve"> HireAssist Pro (NS-AI-008)</w:t>
      </w:r>
    </w:p>
    <w:p w14:paraId="5D717F36" w14:textId="77777777" w:rsidR="00E570DC" w:rsidRDefault="000E6F43">
      <w:pPr>
        <w:spacing w:before="40" w:after="80"/>
      </w:pPr>
      <w:r>
        <w:rPr>
          <w:b/>
        </w:rPr>
        <w:t>EU AI Act Reference:</w:t>
      </w:r>
      <w:r>
        <w:t xml:space="preserve"> Article 47 &amp; Annex V (EU Declaration of Conformity) · Article 43 (Conformity Assessment)</w:t>
      </w:r>
    </w:p>
    <w:p w14:paraId="662A2756" w14:textId="77777777" w:rsidR="00E570DC" w:rsidRDefault="000E6F43">
      <w:pPr>
        <w:spacing w:before="40" w:after="80"/>
      </w:pPr>
      <w:r>
        <w:rPr>
          <w:b/>
        </w:rPr>
        <w:t>Document Type:</w:t>
      </w:r>
      <w:r>
        <w:t xml:space="preserve"> Combined Provider (HireFlow) + Deployer (NorthStar) Certification Summary</w:t>
      </w:r>
    </w:p>
    <w:p w14:paraId="7A33FD95" w14:textId="77777777" w:rsidR="00E570DC" w:rsidRDefault="000E6F43">
      <w:pPr>
        <w:spacing w:before="40" w:after="80"/>
      </w:pPr>
      <w:r>
        <w:rPr>
          <w:b/>
        </w:rPr>
        <w:t>Version:</w:t>
      </w:r>
      <w:r>
        <w:t xml:space="preserve"> 1.0 — May 2026</w:t>
      </w:r>
    </w:p>
    <w:p w14:paraId="37943A2F" w14:textId="77777777" w:rsidR="00E570DC" w:rsidRDefault="000E6F43">
      <w:pPr>
        <w:spacing w:before="40" w:after="80"/>
      </w:pPr>
      <w:r>
        <w:rPr>
          <w:b/>
        </w:rPr>
        <w:t>Status:</w:t>
      </w:r>
      <w:r>
        <w:t xml:space="preserve"> Signed — Pre-Deployment Approved</w:t>
      </w:r>
    </w:p>
    <w:p w14:paraId="4C88FD0F" w14:textId="77777777" w:rsidR="00E570DC" w:rsidRDefault="00E570DC">
      <w:pPr>
        <w:pBdr>
          <w:bottom w:val="single" w:sz="6" w:space="1" w:color="D3D3D3"/>
        </w:pBdr>
        <w:spacing w:before="120" w:after="120"/>
      </w:pPr>
    </w:p>
    <w:p w14:paraId="3E60F613" w14:textId="77777777" w:rsidR="00E570DC" w:rsidRDefault="000E6F43">
      <w:pPr>
        <w:pStyle w:val="Heading2"/>
        <w:spacing w:before="240" w:after="80"/>
      </w:pPr>
      <w:r>
        <w:t>1. EU Decla</w:t>
      </w:r>
      <w:r>
        <w:t>ration of Conformity (Annex V)</w:t>
      </w:r>
    </w:p>
    <w:p w14:paraId="28CD17A3" w14:textId="77777777" w:rsidR="00E570DC" w:rsidRDefault="000E6F43">
      <w:pPr>
        <w:pStyle w:val="Heading3"/>
        <w:spacing w:before="160" w:after="40"/>
      </w:pPr>
      <w:r>
        <w:t>EU DECLARATION OF CONFORMITY (No. DoC-2026-NS008)</w:t>
      </w:r>
    </w:p>
    <w:p w14:paraId="5F108ECC" w14:textId="77777777" w:rsidR="00E570DC" w:rsidRDefault="000E6F43">
      <w:pPr>
        <w:pStyle w:val="ListNumber"/>
        <w:spacing w:before="20" w:after="40"/>
      </w:pPr>
      <w:r>
        <w:rPr>
          <w:b/>
        </w:rPr>
        <w:t>AI System Name &amp; Commercial Trade Name:</w:t>
      </w:r>
      <w:r>
        <w:t xml:space="preserve"> HireAssist Pro v3.1.2 (</w:t>
      </w:r>
      <w:r>
        <w:rPr>
          <w:rFonts w:ascii="Consolas" w:hAnsi="Consolas"/>
          <w:color w:val="B42828"/>
          <w:sz w:val="19"/>
        </w:rPr>
        <w:t>NS-AI-008</w:t>
      </w:r>
      <w:r>
        <w:t>)</w:t>
      </w:r>
    </w:p>
    <w:p w14:paraId="194305FF" w14:textId="77777777" w:rsidR="00E570DC" w:rsidRDefault="000E6F43">
      <w:pPr>
        <w:pStyle w:val="ListNumber"/>
        <w:spacing w:before="20" w:after="40"/>
      </w:pPr>
      <w:r>
        <w:rPr>
          <w:b/>
        </w:rPr>
        <w:t>Name and Address of Provider:</w:t>
      </w:r>
    </w:p>
    <w:p w14:paraId="3B49D1F7" w14:textId="77777777" w:rsidR="00E570DC" w:rsidRDefault="000E6F43">
      <w:pPr>
        <w:spacing w:before="40" w:after="80"/>
      </w:pPr>
      <w:r>
        <w:t>HireFlow Technologies Ltd</w:t>
      </w:r>
    </w:p>
    <w:p w14:paraId="1A08D1C4" w14:textId="77777777" w:rsidR="00E570DC" w:rsidRDefault="000E6F43">
      <w:pPr>
        <w:spacing w:before="40" w:after="80"/>
      </w:pPr>
      <w:r>
        <w:t>Keizersgracht 582, 1017 EN Amsterdam, The Net</w:t>
      </w:r>
      <w:r>
        <w:t>herlands</w:t>
      </w:r>
    </w:p>
    <w:p w14:paraId="5F64084B" w14:textId="77777777" w:rsidR="00E570DC" w:rsidRDefault="000E6F43">
      <w:pPr>
        <w:pStyle w:val="ListNumber"/>
        <w:spacing w:before="20" w:after="40"/>
      </w:pPr>
      <w:r>
        <w:rPr>
          <w:b/>
        </w:rPr>
        <w:t>Name and Address of Authorized Representative / Deployer:</w:t>
      </w:r>
    </w:p>
    <w:p w14:paraId="1B9F1903" w14:textId="77777777" w:rsidR="00E570DC" w:rsidRDefault="000E6F43">
      <w:pPr>
        <w:spacing w:before="40" w:after="80"/>
      </w:pPr>
      <w:r>
        <w:t>NorthStar Financial Services N.V.</w:t>
      </w:r>
    </w:p>
    <w:p w14:paraId="418F53EB" w14:textId="77777777" w:rsidR="00E570DC" w:rsidRDefault="000E6F43">
      <w:pPr>
        <w:spacing w:before="40" w:after="80"/>
      </w:pPr>
      <w:r>
        <w:t>Keizersgracht 421, 1016 EK Amsterdam, The Netherlands</w:t>
      </w:r>
    </w:p>
    <w:p w14:paraId="32933151" w14:textId="77777777" w:rsidR="00E570DC" w:rsidRDefault="000E6F43">
      <w:pPr>
        <w:pStyle w:val="ListNumber"/>
        <w:spacing w:before="20" w:after="40"/>
      </w:pPr>
      <w:r>
        <w:rPr>
          <w:b/>
        </w:rPr>
        <w:t>Statement of Responsibility:</w:t>
      </w:r>
    </w:p>
    <w:p w14:paraId="53D7CD30" w14:textId="77777777" w:rsidR="00E570DC" w:rsidRDefault="000E6F43">
      <w:pPr>
        <w:spacing w:before="40" w:after="80"/>
      </w:pPr>
      <w:r>
        <w:t>This declaration of conformity is issued under the sole responsibility o</w:t>
      </w:r>
      <w:r>
        <w:t>f the provider, HireFlow Technologies Ltd, and endorsed for deployment context by NorthStar Financial Services N.V.</w:t>
      </w:r>
    </w:p>
    <w:p w14:paraId="18E77F55" w14:textId="77777777" w:rsidR="00E570DC" w:rsidRDefault="000E6F43">
      <w:pPr>
        <w:pStyle w:val="ListNumber"/>
        <w:spacing w:before="20" w:after="40"/>
      </w:pPr>
      <w:r>
        <w:rPr>
          <w:b/>
        </w:rPr>
        <w:t>Object of Declaration:</w:t>
      </w:r>
    </w:p>
    <w:p w14:paraId="040CB201" w14:textId="77777777" w:rsidR="00E570DC" w:rsidRDefault="000E6F43">
      <w:pPr>
        <w:spacing w:before="40" w:after="80"/>
      </w:pPr>
      <w:r>
        <w:t>HireAssist Pro v3.1.2 NLP CV screening and recruitment shortlisting recommendation engine.</w:t>
      </w:r>
    </w:p>
    <w:p w14:paraId="761586D5" w14:textId="77777777" w:rsidR="00E570DC" w:rsidRDefault="000E6F43">
      <w:pPr>
        <w:pStyle w:val="ListNumber"/>
        <w:spacing w:before="20" w:after="40"/>
      </w:pPr>
      <w:r>
        <w:rPr>
          <w:b/>
        </w:rPr>
        <w:t>Harmonised Standards &amp; Tec</w:t>
      </w:r>
      <w:r>
        <w:rPr>
          <w:b/>
        </w:rPr>
        <w:t>hnical Specifications Applied:</w:t>
      </w:r>
    </w:p>
    <w:p w14:paraId="32E29B9B" w14:textId="77777777" w:rsidR="00E570DC" w:rsidRDefault="000E6F43">
      <w:pPr>
        <w:spacing w:before="40" w:after="80"/>
      </w:pPr>
      <w:r>
        <w:t xml:space="preserve">- </w:t>
      </w:r>
      <w:r>
        <w:rPr>
          <w:b/>
        </w:rPr>
        <w:t>EN ISO/IEC 42001:2023</w:t>
      </w:r>
      <w:r>
        <w:t xml:space="preserve"> — Artificial Intelligence Management System</w:t>
      </w:r>
    </w:p>
    <w:p w14:paraId="3A785776" w14:textId="77777777" w:rsidR="00E570DC" w:rsidRDefault="000E6F43">
      <w:pPr>
        <w:spacing w:before="40" w:after="80"/>
      </w:pPr>
      <w:r>
        <w:t xml:space="preserve">- </w:t>
      </w:r>
      <w:r>
        <w:rPr>
          <w:b/>
        </w:rPr>
        <w:t>IEEE 7000-2021</w:t>
      </w:r>
      <w:r>
        <w:t xml:space="preserve"> — Standard Model Process for Addressing Ethical Concerns During System Design</w:t>
      </w:r>
    </w:p>
    <w:p w14:paraId="35C00EA7" w14:textId="77777777" w:rsidR="00E570DC" w:rsidRDefault="000E6F43">
      <w:pPr>
        <w:spacing w:before="40" w:after="80"/>
      </w:pPr>
      <w:r>
        <w:t xml:space="preserve">- </w:t>
      </w:r>
      <w:r>
        <w:rPr>
          <w:b/>
        </w:rPr>
        <w:t>EU AI Act Harmonised Standards (Draft prEN 17886)</w:t>
      </w:r>
      <w:r>
        <w:t xml:space="preserve"> — Risk man</w:t>
      </w:r>
      <w:r>
        <w:t>agement, data quality, transparency</w:t>
      </w:r>
    </w:p>
    <w:p w14:paraId="23FEECC5" w14:textId="77777777" w:rsidR="00E570DC" w:rsidRDefault="000E6F43">
      <w:pPr>
        <w:pStyle w:val="ListNumber"/>
        <w:spacing w:before="20" w:after="40"/>
      </w:pPr>
      <w:r>
        <w:rPr>
          <w:b/>
        </w:rPr>
        <w:t>Conformity Assessment Procedure Followed:</w:t>
      </w:r>
    </w:p>
    <w:p w14:paraId="05CDFBB7" w14:textId="77777777" w:rsidR="00E570DC" w:rsidRDefault="000E6F43">
      <w:pPr>
        <w:spacing w:before="40" w:after="80"/>
      </w:pPr>
      <w:r>
        <w:t xml:space="preserve">Internal Control Procedure pursuant to </w:t>
      </w:r>
      <w:r>
        <w:rPr>
          <w:b/>
        </w:rPr>
        <w:t>Article 43(2) and Annex VI</w:t>
      </w:r>
      <w:r>
        <w:t xml:space="preserve"> of Regulation (EU) 2024/1689 (EU AI Act).</w:t>
      </w:r>
    </w:p>
    <w:p w14:paraId="4A3E4D28" w14:textId="77777777" w:rsidR="00E570DC" w:rsidRDefault="00E570DC">
      <w:pPr>
        <w:pBdr>
          <w:bottom w:val="single" w:sz="6" w:space="1" w:color="D3D3D3"/>
        </w:pBdr>
        <w:spacing w:before="120" w:after="120"/>
      </w:pPr>
    </w:p>
    <w:p w14:paraId="5322E1C7" w14:textId="77777777" w:rsidR="00E570DC" w:rsidRDefault="000E6F43">
      <w:pPr>
        <w:pStyle w:val="Heading2"/>
        <w:spacing w:before="240" w:after="80"/>
      </w:pPr>
      <w:r>
        <w:lastRenderedPageBreak/>
        <w:t xml:space="preserve">2. Conformity Assessment Summary Table (Article 9–17 </w:t>
      </w:r>
      <w:r>
        <w:t>Compliance Audit)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570DC" w14:paraId="4366CA77" w14:textId="77777777" w:rsidTr="000E6F43">
        <w:trPr>
          <w:jc w:val="center"/>
        </w:trPr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C7EDC" w14:textId="77777777" w:rsidR="00E570DC" w:rsidRDefault="000E6F43">
            <w:pPr>
              <w:spacing w:before="40" w:after="40"/>
            </w:pPr>
            <w:r>
              <w:rPr>
                <w:b/>
                <w:color w:val="FFFFFF"/>
              </w:rPr>
              <w:t>EU AI Act Article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BA985" w14:textId="77777777" w:rsidR="00E570DC" w:rsidRDefault="000E6F43">
            <w:pPr>
              <w:spacing w:before="40" w:after="40"/>
            </w:pPr>
            <w:r>
              <w:rPr>
                <w:b/>
                <w:color w:val="FFFFFF"/>
              </w:rPr>
              <w:t>Article Requirement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326DE" w14:textId="77777777" w:rsidR="00E570DC" w:rsidRDefault="000E6F43">
            <w:pPr>
              <w:spacing w:before="40" w:after="40"/>
            </w:pPr>
            <w:r>
              <w:rPr>
                <w:b/>
                <w:color w:val="FFFFFF"/>
              </w:rPr>
              <w:t>Compliance Status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6B410" w14:textId="77777777" w:rsidR="00E570DC" w:rsidRDefault="000E6F43">
            <w:pPr>
              <w:spacing w:before="40" w:after="40"/>
            </w:pPr>
            <w:r>
              <w:rPr>
                <w:b/>
                <w:color w:val="FFFFFF"/>
              </w:rPr>
              <w:t>Verification Artefact / Document Link</w:t>
            </w:r>
          </w:p>
        </w:tc>
      </w:tr>
      <w:tr w:rsidR="00E570DC" w14:paraId="485FE257" w14:textId="77777777" w:rsidTr="000E6F43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217F6" w14:textId="77777777" w:rsidR="00E570DC" w:rsidRDefault="000E6F43">
            <w:pPr>
              <w:spacing w:before="40" w:after="40"/>
            </w:pPr>
            <w:r>
              <w:rPr>
                <w:b/>
              </w:rPr>
              <w:t>Article 9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E2551" w14:textId="77777777" w:rsidR="00E570DC" w:rsidRDefault="000E6F43">
            <w:pPr>
              <w:spacing w:before="40" w:after="40"/>
            </w:pPr>
            <w:r>
              <w:t>Risk Management System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A4BF2" w14:textId="77777777" w:rsidR="00E570DC" w:rsidRDefault="000E6F43">
            <w:pPr>
              <w:spacing w:before="40" w:after="40"/>
            </w:pPr>
            <w:r>
              <w:rPr>
                <w:b/>
              </w:rPr>
              <w:t>COMPLIANT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0739B" w14:textId="77777777" w:rsidR="00E570DC" w:rsidRDefault="000E6F43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02-risk-management-summary.md</w:t>
            </w:r>
          </w:p>
        </w:tc>
      </w:tr>
      <w:tr w:rsidR="00E570DC" w14:paraId="0336D635" w14:textId="77777777" w:rsidTr="000E6F43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B0610" w14:textId="77777777" w:rsidR="00E570DC" w:rsidRDefault="000E6F43">
            <w:pPr>
              <w:spacing w:before="40" w:after="40"/>
            </w:pPr>
            <w:r>
              <w:rPr>
                <w:b/>
              </w:rPr>
              <w:t>Article 10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46138" w14:textId="77777777" w:rsidR="00E570DC" w:rsidRDefault="000E6F43">
            <w:pPr>
              <w:spacing w:before="40" w:after="40"/>
            </w:pPr>
            <w:r>
              <w:t>Data and Data Governance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246CF" w14:textId="77777777" w:rsidR="00E570DC" w:rsidRDefault="000E6F43">
            <w:pPr>
              <w:spacing w:before="40" w:after="40"/>
            </w:pPr>
            <w:r>
              <w:rPr>
                <w:b/>
              </w:rPr>
              <w:t>COMPLIANT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34625" w14:textId="77777777" w:rsidR="00E570DC" w:rsidRDefault="000E6F43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03-data-governance.md</w:t>
            </w:r>
          </w:p>
        </w:tc>
      </w:tr>
      <w:tr w:rsidR="00E570DC" w14:paraId="433B9C72" w14:textId="77777777" w:rsidTr="000E6F43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45DC8" w14:textId="77777777" w:rsidR="00E570DC" w:rsidRDefault="000E6F43">
            <w:pPr>
              <w:spacing w:before="40" w:after="40"/>
            </w:pPr>
            <w:r>
              <w:rPr>
                <w:b/>
              </w:rPr>
              <w:t>Article 11 &amp; Annex IV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EBA25" w14:textId="77777777" w:rsidR="00E570DC" w:rsidRDefault="000E6F43">
            <w:pPr>
              <w:spacing w:before="40" w:after="40"/>
            </w:pPr>
            <w:r>
              <w:t>Technical Documentation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7EAEB" w14:textId="77777777" w:rsidR="00E570DC" w:rsidRDefault="000E6F43">
            <w:pPr>
              <w:spacing w:before="40" w:after="40"/>
            </w:pPr>
            <w:r>
              <w:rPr>
                <w:b/>
              </w:rPr>
              <w:t>COMPLIANT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C0C2B" w14:textId="77777777" w:rsidR="00E570DC" w:rsidRDefault="000E6F43">
            <w:pPr>
              <w:spacing w:before="40" w:after="40"/>
            </w:pPr>
            <w:r>
              <w:t>Technical Documentation Pack Docs 01–07</w:t>
            </w:r>
          </w:p>
        </w:tc>
      </w:tr>
      <w:tr w:rsidR="00E570DC" w14:paraId="200C3A01" w14:textId="77777777" w:rsidTr="000E6F43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D9E8C" w14:textId="77777777" w:rsidR="00E570DC" w:rsidRDefault="000E6F43">
            <w:pPr>
              <w:spacing w:before="40" w:after="40"/>
            </w:pPr>
            <w:r>
              <w:rPr>
                <w:b/>
              </w:rPr>
              <w:t>Article 12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85899" w14:textId="77777777" w:rsidR="00E570DC" w:rsidRDefault="000E6F43">
            <w:pPr>
              <w:spacing w:before="40" w:after="40"/>
            </w:pPr>
            <w:r>
              <w:t>Record-Keeping (Logging)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BA319" w14:textId="77777777" w:rsidR="00E570DC" w:rsidRDefault="000E6F43">
            <w:pPr>
              <w:spacing w:before="40" w:after="40"/>
            </w:pPr>
            <w:r>
              <w:rPr>
                <w:b/>
              </w:rPr>
              <w:t>COMPLIANT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CD4CA" w14:textId="77777777" w:rsidR="00E570DC" w:rsidRDefault="000E6F43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05-logging-traceability.md</w:t>
            </w:r>
          </w:p>
        </w:tc>
      </w:tr>
      <w:tr w:rsidR="00E570DC" w14:paraId="5C44B7B3" w14:textId="77777777" w:rsidTr="000E6F43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9EC24" w14:textId="77777777" w:rsidR="00E570DC" w:rsidRDefault="000E6F43">
            <w:pPr>
              <w:spacing w:before="40" w:after="40"/>
            </w:pPr>
            <w:r>
              <w:rPr>
                <w:b/>
              </w:rPr>
              <w:t>Article 13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4E842" w14:textId="77777777" w:rsidR="00E570DC" w:rsidRDefault="000E6F43">
            <w:pPr>
              <w:spacing w:before="40" w:after="40"/>
            </w:pPr>
            <w:r>
              <w:t>Transparency &amp; User Info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F1B3E" w14:textId="77777777" w:rsidR="00E570DC" w:rsidRDefault="000E6F43">
            <w:pPr>
              <w:spacing w:before="40" w:after="40"/>
            </w:pPr>
            <w:r>
              <w:rPr>
                <w:b/>
              </w:rPr>
              <w:t>COMPLIANT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50F9C" w14:textId="77777777" w:rsidR="00E570DC" w:rsidRDefault="000E6F43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01-intended-purpose.md</w:t>
            </w:r>
            <w:r>
              <w:t xml:space="preserve"> (Explanation Module)</w:t>
            </w:r>
          </w:p>
        </w:tc>
      </w:tr>
      <w:tr w:rsidR="00E570DC" w14:paraId="60BA568E" w14:textId="77777777" w:rsidTr="000E6F43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83AAC" w14:textId="77777777" w:rsidR="00E570DC" w:rsidRDefault="000E6F43">
            <w:pPr>
              <w:spacing w:before="40" w:after="40"/>
            </w:pPr>
            <w:r>
              <w:rPr>
                <w:b/>
              </w:rPr>
              <w:t>Article 14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FC0DD" w14:textId="77777777" w:rsidR="00E570DC" w:rsidRDefault="000E6F43">
            <w:pPr>
              <w:spacing w:before="40" w:after="40"/>
            </w:pPr>
            <w:r>
              <w:t>Human Oversight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692BC" w14:textId="77777777" w:rsidR="00E570DC" w:rsidRDefault="000E6F43">
            <w:pPr>
              <w:spacing w:before="40" w:after="40"/>
            </w:pPr>
            <w:r>
              <w:rPr>
                <w:b/>
              </w:rPr>
              <w:t>COMPLIANT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815D4" w14:textId="77777777" w:rsidR="00E570DC" w:rsidRDefault="000E6F43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04-human-oversight.md</w:t>
            </w:r>
          </w:p>
        </w:tc>
      </w:tr>
      <w:tr w:rsidR="00E570DC" w14:paraId="63911767" w14:textId="77777777" w:rsidTr="000E6F43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77F0B" w14:textId="77777777" w:rsidR="00E570DC" w:rsidRDefault="000E6F43">
            <w:pPr>
              <w:spacing w:before="40" w:after="40"/>
            </w:pPr>
            <w:r>
              <w:rPr>
                <w:b/>
              </w:rPr>
              <w:t>Article 15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1B3B2" w14:textId="77777777" w:rsidR="00E570DC" w:rsidRDefault="000E6F43">
            <w:pPr>
              <w:spacing w:before="40" w:after="40"/>
            </w:pPr>
            <w:r>
              <w:t>Accuracy, Robustness, Cybersecurity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78052" w14:textId="77777777" w:rsidR="00E570DC" w:rsidRDefault="000E6F43">
            <w:pPr>
              <w:spacing w:before="40" w:after="40"/>
            </w:pPr>
            <w:r>
              <w:rPr>
                <w:b/>
              </w:rPr>
              <w:t>COMPLIANT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2764C" w14:textId="77777777" w:rsidR="00E570DC" w:rsidRDefault="000E6F43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06-performance-monitoring.md</w:t>
            </w:r>
          </w:p>
        </w:tc>
      </w:tr>
      <w:tr w:rsidR="00E570DC" w14:paraId="3072B599" w14:textId="77777777" w:rsidTr="000E6F43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BA36F" w14:textId="77777777" w:rsidR="00E570DC" w:rsidRDefault="000E6F43">
            <w:pPr>
              <w:spacing w:before="40" w:after="40"/>
            </w:pPr>
            <w:r>
              <w:rPr>
                <w:b/>
              </w:rPr>
              <w:t>Article 17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9AB13" w14:textId="77777777" w:rsidR="00E570DC" w:rsidRDefault="000E6F43">
            <w:pPr>
              <w:spacing w:before="40" w:after="40"/>
            </w:pPr>
            <w:r>
              <w:t>Post-Market Monitoring Plan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4B1E5" w14:textId="77777777" w:rsidR="00E570DC" w:rsidRDefault="000E6F43">
            <w:pPr>
              <w:spacing w:before="40" w:after="40"/>
            </w:pPr>
            <w:r>
              <w:rPr>
                <w:b/>
              </w:rPr>
              <w:t>COMPLIANT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98EA8" w14:textId="77777777" w:rsidR="00E570DC" w:rsidRDefault="000E6F43"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06-performance-monitoring.md</w:t>
            </w:r>
          </w:p>
        </w:tc>
      </w:tr>
    </w:tbl>
    <w:p w14:paraId="3BAD7E02" w14:textId="77777777" w:rsidR="00E570DC" w:rsidRDefault="00E570DC"/>
    <w:p w14:paraId="09C7DAE3" w14:textId="77777777" w:rsidR="00E570DC" w:rsidRDefault="00E570DC">
      <w:pPr>
        <w:pBdr>
          <w:bottom w:val="single" w:sz="6" w:space="1" w:color="D3D3D3"/>
        </w:pBdr>
        <w:spacing w:before="120" w:after="120"/>
      </w:pPr>
    </w:p>
    <w:p w14:paraId="5324E6DE" w14:textId="77777777" w:rsidR="00E570DC" w:rsidRDefault="000E6F43">
      <w:pPr>
        <w:pStyle w:val="Heading2"/>
        <w:spacing w:before="240" w:after="80"/>
      </w:pPr>
      <w:r>
        <w:t>3. Formal Sign-off &amp; CE Marking Authorization</w:t>
      </w:r>
    </w:p>
    <w:p w14:paraId="49B9B986" w14:textId="77777777" w:rsidR="00E570DC" w:rsidRDefault="000E6F43">
      <w:pPr>
        <w:spacing w:before="40" w:after="80"/>
      </w:pPr>
      <w:r>
        <w:t xml:space="preserve">The undersigned declare that the high-risk AI system specified above satisfies all mandatory requirements of Regulation (EU) 2024/1689. The system is authorized to bear the CE </w:t>
      </w:r>
      <w:r>
        <w:t>marking for high-risk AI deployment.</w:t>
      </w:r>
    </w:p>
    <w:p w14:paraId="750F3294" w14:textId="77777777" w:rsidR="00E570DC" w:rsidRDefault="000E6F43">
      <w:pPr>
        <w:shd w:val="clear" w:color="auto" w:fill="F4F6F8"/>
        <w:spacing w:before="120" w:after="120"/>
        <w:ind w:left="288" w:right="288"/>
      </w:pPr>
      <w:r>
        <w:rPr>
          <w:rFonts w:ascii="Consolas" w:hAnsi="Consolas"/>
          <w:color w:val="282828"/>
          <w:sz w:val="19"/>
        </w:rPr>
        <w:t>[SIMULATED EVIDENCE — CONFORMITY ASSESSMENT SIGN-OFF]</w:t>
      </w:r>
      <w:r>
        <w:rPr>
          <w:rFonts w:ascii="Consolas" w:hAnsi="Consolas"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br/>
        <w:t>For HireFlow Technologies Ltd (Provider):</w:t>
      </w:r>
      <w:r>
        <w:rPr>
          <w:rFonts w:ascii="Consolas" w:hAnsi="Consolas"/>
          <w:color w:val="282828"/>
          <w:sz w:val="19"/>
        </w:rPr>
        <w:br/>
        <w:t>Signed: ___________________________          Date: 22 May 2026</w:t>
      </w:r>
      <w:r>
        <w:rPr>
          <w:rFonts w:ascii="Consolas" w:hAnsi="Consolas"/>
          <w:color w:val="282828"/>
          <w:sz w:val="19"/>
        </w:rPr>
        <w:br/>
        <w:t xml:space="preserve">        Chief Technology Officer, HireFlow Technologies Ltd</w:t>
      </w:r>
      <w:r>
        <w:rPr>
          <w:rFonts w:ascii="Consolas" w:hAnsi="Consolas"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lastRenderedPageBreak/>
        <w:br/>
        <w:t>For NorthStar Financial Services N.V. (Deployer):</w:t>
      </w:r>
      <w:r>
        <w:rPr>
          <w:rFonts w:ascii="Consolas" w:hAnsi="Consolas"/>
          <w:color w:val="282828"/>
          <w:sz w:val="19"/>
        </w:rPr>
        <w:br/>
        <w:t>Signed: ___________________________          Date: 25 May 2026</w:t>
      </w:r>
      <w:r>
        <w:rPr>
          <w:rFonts w:ascii="Consolas" w:hAnsi="Consolas"/>
          <w:color w:val="282828"/>
          <w:sz w:val="19"/>
        </w:rPr>
        <w:br/>
        <w:t xml:space="preserve">        Chief Risk Officer, Chair AI Governance Committee</w:t>
      </w:r>
    </w:p>
    <w:sectPr w:rsidR="00E570D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F43"/>
    <w:rsid w:val="0015074B"/>
    <w:rsid w:val="0029639D"/>
    <w:rsid w:val="00326F90"/>
    <w:rsid w:val="00AA1D8D"/>
    <w:rsid w:val="00B47730"/>
    <w:rsid w:val="00CB0664"/>
    <w:rsid w:val="00E570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4C567"/>
  <w14:defaultImageDpi w14:val="300"/>
  <w15:docId w15:val="{E6145AA7-4162-4C9B-BD1A-445DCA37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C5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3E5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2026-08-19T17:47:00Z</dcterms:modified>
  <cp:category/>
</cp:coreProperties>
</file>