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00A2B" w14:textId="77777777" w:rsidR="006E2E03" w:rsidRDefault="00C3157D">
      <w:pPr>
        <w:pStyle w:val="Heading1"/>
        <w:spacing w:before="240" w:after="120"/>
      </w:pPr>
      <w:r>
        <w:t>AI Use Case Review and Approval Process</w:t>
      </w:r>
    </w:p>
    <w:p w14:paraId="1EF2DCFA" w14:textId="77777777" w:rsidR="006E2E03" w:rsidRDefault="00C3157D">
      <w:pPr>
        <w:spacing w:before="40" w:after="80"/>
      </w:pPr>
      <w:r>
        <w:rPr>
          <w:b/>
        </w:rPr>
        <w:t>Owner:</w:t>
      </w:r>
      <w:r>
        <w:t xml:space="preserve"> AI Governance Programme Office</w:t>
      </w:r>
    </w:p>
    <w:p w14:paraId="661435FD" w14:textId="77777777" w:rsidR="006E2E03" w:rsidRDefault="00C3157D">
      <w:pPr>
        <w:spacing w:before="40" w:after="80"/>
      </w:pPr>
      <w:r>
        <w:rPr>
          <w:b/>
        </w:rPr>
        <w:t>Version:</w:t>
      </w:r>
      <w:r>
        <w:t xml:space="preserve"> 1.0</w:t>
      </w:r>
    </w:p>
    <w:p w14:paraId="30681C94" w14:textId="77777777" w:rsidR="006E2E03" w:rsidRDefault="00C3157D">
      <w:pPr>
        <w:spacing w:before="40" w:after="80"/>
      </w:pPr>
      <w:r>
        <w:rPr>
          <w:b/>
        </w:rPr>
        <w:t>Effective Date:</w:t>
      </w:r>
      <w:r>
        <w:t xml:space="preserve"> March 2026</w:t>
      </w:r>
    </w:p>
    <w:p w14:paraId="251D224C" w14:textId="77777777" w:rsidR="006E2E03" w:rsidRDefault="006E2E03">
      <w:pPr>
        <w:pBdr>
          <w:bottom w:val="single" w:sz="6" w:space="1" w:color="D3D3D3"/>
        </w:pBdr>
        <w:spacing w:before="120" w:after="120"/>
      </w:pPr>
    </w:p>
    <w:p w14:paraId="69B990DA" w14:textId="77777777" w:rsidR="006E2E03" w:rsidRDefault="00C3157D">
      <w:pPr>
        <w:pStyle w:val="Heading2"/>
        <w:spacing w:before="240" w:after="80"/>
      </w:pPr>
      <w:r>
        <w:t>Overview</w:t>
      </w:r>
    </w:p>
    <w:p w14:paraId="0EF6F3D5" w14:textId="77777777" w:rsidR="006E2E03" w:rsidRDefault="00C3157D" w:rsidP="00C3157D">
      <w:pPr>
        <w:spacing w:before="40" w:after="80"/>
        <w:jc w:val="both"/>
      </w:pPr>
      <w:r>
        <w:t xml:space="preserve">This document describes the end-to-end process for submitting, reviewing, and approving AI use cases at NorthStar </w:t>
      </w:r>
      <w:r>
        <w:t>Financial Services. It applies to all new AI systems and to material changes to existing systems.</w:t>
      </w:r>
    </w:p>
    <w:p w14:paraId="32F4F6CA" w14:textId="77777777" w:rsidR="006E2E03" w:rsidRDefault="00C3157D" w:rsidP="00C3157D">
      <w:pPr>
        <w:spacing w:before="40" w:after="80"/>
        <w:jc w:val="both"/>
      </w:pPr>
      <w:r>
        <w:t xml:space="preserve">The process is designed to be </w:t>
      </w:r>
      <w:r>
        <w:rPr>
          <w:b/>
        </w:rPr>
        <w:t>proportionate</w:t>
      </w:r>
      <w:r>
        <w:t>: simpler, lower-risk use cases move quickly. Higher-risk systems receive more rigorous scrutiny. The goal is appro</w:t>
      </w:r>
      <w:r>
        <w:t>priate governance, not maximum friction.</w:t>
      </w:r>
    </w:p>
    <w:p w14:paraId="7AAC7700" w14:textId="77777777" w:rsidR="006E2E03" w:rsidRDefault="006E2E03">
      <w:pPr>
        <w:pBdr>
          <w:bottom w:val="single" w:sz="6" w:space="1" w:color="D3D3D3"/>
        </w:pBdr>
        <w:spacing w:before="120" w:after="120"/>
      </w:pPr>
    </w:p>
    <w:p w14:paraId="455E301D" w14:textId="77777777" w:rsidR="006E2E03" w:rsidRDefault="00C3157D">
      <w:pPr>
        <w:pStyle w:val="Heading2"/>
        <w:spacing w:before="240" w:after="80"/>
      </w:pPr>
      <w:r>
        <w:t>Process Flow</w:t>
      </w:r>
    </w:p>
    <w:p w14:paraId="49689EC7" w14:textId="77777777" w:rsidR="006E2E03" w:rsidRDefault="00C3157D">
      <w:pPr>
        <w:shd w:val="clear" w:color="auto" w:fill="F4F6F8"/>
        <w:spacing w:before="120" w:after="120"/>
        <w:ind w:left="288" w:right="288"/>
      </w:pPr>
      <w:r>
        <w:rPr>
          <w:rFonts w:ascii="Consolas" w:hAnsi="Consolas"/>
          <w:color w:val="282828"/>
          <w:sz w:val="19"/>
        </w:rPr>
        <w:t>[1] USE CASE SUBMISSION</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[2] INTAKE TRIAGE (5 business days)</w:t>
      </w:r>
      <w:r>
        <w:rPr>
          <w:rFonts w:ascii="Consolas" w:hAnsi="Consolas"/>
          <w:color w:val="282828"/>
          <w:sz w:val="19"/>
        </w:rPr>
        <w:br/>
        <w:t xml:space="preserve">      |</w:t>
      </w:r>
      <w:r>
        <w:rPr>
          <w:rFonts w:ascii="Consolas" w:hAnsi="Consolas"/>
          <w:color w:val="282828"/>
          <w:sz w:val="19"/>
        </w:rPr>
        <w:br/>
        <w:t xml:space="preserve">      +----&gt; [Prohibited] --&gt; REJECT + Notify CRO</w:t>
      </w:r>
      <w:r>
        <w:rPr>
          <w:rFonts w:ascii="Consolas" w:hAnsi="Consolas"/>
          <w:color w:val="282828"/>
          <w:sz w:val="19"/>
        </w:rPr>
        <w:br/>
        <w:t xml:space="preserve">      |</w:t>
      </w:r>
      <w:r>
        <w:rPr>
          <w:rFonts w:ascii="Consolas" w:hAnsi="Consolas"/>
          <w:color w:val="282828"/>
          <w:sz w:val="19"/>
        </w:rPr>
        <w:br/>
        <w:t xml:space="preserve">      +----&gt; [Minimal/Limited Risk] --&gt; STANDARD REVIEW (2 </w:t>
      </w:r>
      <w:r>
        <w:rPr>
          <w:rFonts w:ascii="Consolas" w:hAnsi="Consolas"/>
          <w:color w:val="282828"/>
          <w:sz w:val="19"/>
        </w:rPr>
        <w:t>weeks)</w:t>
      </w:r>
      <w:r>
        <w:rPr>
          <w:rFonts w:ascii="Consolas" w:hAnsi="Consolas"/>
          <w:color w:val="282828"/>
          <w:sz w:val="19"/>
        </w:rPr>
        <w:br/>
        <w:t xml:space="preserve">      |</w:t>
      </w:r>
      <w:r>
        <w:rPr>
          <w:rFonts w:ascii="Consolas" w:hAnsi="Consolas"/>
          <w:color w:val="282828"/>
          <w:sz w:val="19"/>
        </w:rPr>
        <w:br/>
        <w:t xml:space="preserve">      +----&gt; [High Risk] --&gt; ENHANCED REVIEW (4-6 weeks)</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[3] REVIEW AND ASSESSMENT</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[4] APPROVAL DECISION</w:t>
      </w:r>
      <w:r>
        <w:rPr>
          <w:rFonts w:ascii="Consolas" w:hAnsi="Consolas"/>
          <w:color w:val="282828"/>
          <w:sz w:val="19"/>
        </w:rPr>
        <w:br/>
        <w:t xml:space="preserve">      |</w:t>
      </w:r>
      <w:r>
        <w:rPr>
          <w:rFonts w:ascii="Consolas" w:hAnsi="Consolas"/>
          <w:color w:val="282828"/>
          <w:sz w:val="19"/>
        </w:rPr>
        <w:br/>
        <w:t xml:space="preserve">      +----&gt; [Approved] --&gt; Proceed to deployment with conditions</w:t>
      </w:r>
      <w:r>
        <w:rPr>
          <w:rFonts w:ascii="Consolas" w:hAnsi="Consolas"/>
          <w:color w:val="282828"/>
          <w:sz w:val="19"/>
        </w:rPr>
        <w:br/>
        <w:t xml:space="preserve">      |</w:t>
      </w:r>
      <w:r>
        <w:rPr>
          <w:rFonts w:ascii="Consolas" w:hAnsi="Consolas"/>
          <w:color w:val="282828"/>
          <w:sz w:val="19"/>
        </w:rPr>
        <w:br/>
        <w:t xml:space="preserve">      +----&gt; [Approved</w:t>
      </w:r>
      <w:r>
        <w:rPr>
          <w:rFonts w:ascii="Consolas" w:hAnsi="Consolas"/>
          <w:color w:val="282828"/>
          <w:sz w:val="19"/>
        </w:rPr>
        <w:t xml:space="preserve"> with conditions] --&gt; Implement conditions, re-confirm</w:t>
      </w:r>
      <w:r>
        <w:rPr>
          <w:rFonts w:ascii="Consolas" w:hAnsi="Consolas"/>
          <w:color w:val="282828"/>
          <w:sz w:val="19"/>
        </w:rPr>
        <w:br/>
        <w:t xml:space="preserve">      |</w:t>
      </w:r>
      <w:r>
        <w:rPr>
          <w:rFonts w:ascii="Consolas" w:hAnsi="Consolas"/>
          <w:color w:val="282828"/>
          <w:sz w:val="19"/>
        </w:rPr>
        <w:br/>
        <w:t xml:space="preserve">      +----&gt; [Deferred] --&gt; Address gaps, resubmit</w:t>
      </w:r>
      <w:r>
        <w:rPr>
          <w:rFonts w:ascii="Consolas" w:hAnsi="Consolas"/>
          <w:color w:val="282828"/>
          <w:sz w:val="19"/>
        </w:rPr>
        <w:br/>
        <w:t xml:space="preserve">      |</w:t>
      </w:r>
      <w:r>
        <w:rPr>
          <w:rFonts w:ascii="Consolas" w:hAnsi="Consolas"/>
          <w:color w:val="282828"/>
          <w:sz w:val="19"/>
        </w:rPr>
        <w:br/>
        <w:t xml:space="preserve">      +----&gt; [Rejected] --&gt; Document rationale, notify submitter</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r>
      <w:r>
        <w:rPr>
          <w:rFonts w:ascii="Consolas" w:hAnsi="Consolas"/>
          <w:color w:val="282828"/>
          <w:sz w:val="19"/>
        </w:rPr>
        <w:lastRenderedPageBreak/>
        <w:t>[5] DEPLOYMENT AND REGISTRATION</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[6] O</w:t>
      </w:r>
      <w:r>
        <w:rPr>
          <w:rFonts w:ascii="Consolas" w:hAnsi="Consolas"/>
          <w:color w:val="282828"/>
          <w:sz w:val="19"/>
        </w:rPr>
        <w:t>NGOING MONITORING AND REVIEW</w:t>
      </w:r>
    </w:p>
    <w:p w14:paraId="4DA014C1" w14:textId="77777777" w:rsidR="006E2E03" w:rsidRDefault="006E2E03">
      <w:pPr>
        <w:pBdr>
          <w:bottom w:val="single" w:sz="6" w:space="1" w:color="D3D3D3"/>
        </w:pBdr>
        <w:spacing w:before="120" w:after="120"/>
      </w:pPr>
    </w:p>
    <w:p w14:paraId="11490F80" w14:textId="77777777" w:rsidR="006E2E03" w:rsidRDefault="00C3157D">
      <w:pPr>
        <w:pStyle w:val="Heading2"/>
        <w:spacing w:before="240" w:after="80"/>
      </w:pPr>
      <w:r>
        <w:t>Stage 1: Use Case Submission</w:t>
      </w:r>
    </w:p>
    <w:p w14:paraId="3AE45DBE" w14:textId="77777777" w:rsidR="006E2E03" w:rsidRDefault="00C3157D">
      <w:pPr>
        <w:spacing w:before="40" w:after="80"/>
      </w:pPr>
      <w:r>
        <w:rPr>
          <w:b/>
        </w:rPr>
        <w:t>Who submits:</w:t>
      </w:r>
      <w:r>
        <w:t xml:space="preserve"> The business owner (future system owner) of the proposed AI system.</w:t>
      </w:r>
    </w:p>
    <w:p w14:paraId="65ED1D5C" w14:textId="77777777" w:rsidR="006E2E03" w:rsidRDefault="00C3157D">
      <w:pPr>
        <w:spacing w:before="40" w:after="80"/>
      </w:pPr>
      <w:r>
        <w:rPr>
          <w:b/>
        </w:rPr>
        <w:t>How:</w:t>
      </w:r>
      <w:r>
        <w:t xml:space="preserve"> Submit an AI Use Case Request (AUCR) via the AI Governance Portal (or the AUCR template in the interim).</w:t>
      </w:r>
    </w:p>
    <w:p w14:paraId="548C3C5F" w14:textId="77777777" w:rsidR="006E2E03" w:rsidRDefault="00C3157D">
      <w:pPr>
        <w:spacing w:before="40" w:after="80"/>
      </w:pPr>
      <w:r>
        <w:rPr>
          <w:b/>
        </w:rPr>
        <w:t>Requir</w:t>
      </w:r>
      <w:r>
        <w:rPr>
          <w:b/>
        </w:rPr>
        <w:t>ed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E2E03" w14:paraId="63CECC80" w14:textId="77777777" w:rsidTr="00C3157D">
        <w:trPr>
          <w:jc w:val="center"/>
        </w:trPr>
        <w:tc>
          <w:tcPr>
            <w:tcW w:w="4680" w:type="dxa"/>
            <w:shd w:val="clear" w:color="auto" w:fill="1B365D"/>
            <w:tcMar>
              <w:top w:w="100" w:type="dxa"/>
              <w:left w:w="120" w:type="dxa"/>
              <w:bottom w:w="100" w:type="dxa"/>
              <w:right w:w="120" w:type="dxa"/>
            </w:tcMar>
            <w:vAlign w:val="center"/>
          </w:tcPr>
          <w:p w14:paraId="22F4DC35" w14:textId="77777777" w:rsidR="006E2E03" w:rsidRDefault="00C3157D">
            <w:pPr>
              <w:spacing w:before="40" w:after="40"/>
            </w:pPr>
            <w:r>
              <w:rPr>
                <w:b/>
                <w:color w:val="FFFFFF"/>
              </w:rPr>
              <w:t>Field</w:t>
            </w:r>
          </w:p>
        </w:tc>
        <w:tc>
          <w:tcPr>
            <w:tcW w:w="4680" w:type="dxa"/>
            <w:shd w:val="clear" w:color="auto" w:fill="1B365D"/>
            <w:tcMar>
              <w:top w:w="100" w:type="dxa"/>
              <w:left w:w="120" w:type="dxa"/>
              <w:bottom w:w="100" w:type="dxa"/>
              <w:right w:w="120" w:type="dxa"/>
            </w:tcMar>
            <w:vAlign w:val="center"/>
          </w:tcPr>
          <w:p w14:paraId="26B0B2F9" w14:textId="77777777" w:rsidR="006E2E03" w:rsidRDefault="00C3157D">
            <w:pPr>
              <w:spacing w:before="40" w:after="40"/>
            </w:pPr>
            <w:r>
              <w:rPr>
                <w:b/>
                <w:color w:val="FFFFFF"/>
              </w:rPr>
              <w:t>Description</w:t>
            </w:r>
          </w:p>
        </w:tc>
      </w:tr>
      <w:tr w:rsidR="006E2E03" w14:paraId="12B62C00" w14:textId="77777777" w:rsidTr="00C3157D">
        <w:trPr>
          <w:jc w:val="center"/>
        </w:trPr>
        <w:tc>
          <w:tcPr>
            <w:tcW w:w="4680" w:type="dxa"/>
            <w:shd w:val="clear" w:color="auto" w:fill="F8F9FA"/>
            <w:tcMar>
              <w:top w:w="100" w:type="dxa"/>
              <w:left w:w="120" w:type="dxa"/>
              <w:bottom w:w="100" w:type="dxa"/>
              <w:right w:w="120" w:type="dxa"/>
            </w:tcMar>
            <w:vAlign w:val="center"/>
          </w:tcPr>
          <w:p w14:paraId="0F8846BC" w14:textId="77777777" w:rsidR="006E2E03" w:rsidRDefault="00C3157D">
            <w:pPr>
              <w:spacing w:before="40" w:after="40"/>
            </w:pPr>
            <w:r>
              <w:t>Business purpose</w:t>
            </w:r>
          </w:p>
        </w:tc>
        <w:tc>
          <w:tcPr>
            <w:tcW w:w="4680" w:type="dxa"/>
            <w:shd w:val="clear" w:color="auto" w:fill="F8F9FA"/>
            <w:tcMar>
              <w:top w:w="100" w:type="dxa"/>
              <w:left w:w="120" w:type="dxa"/>
              <w:bottom w:w="100" w:type="dxa"/>
              <w:right w:w="120" w:type="dxa"/>
            </w:tcMar>
            <w:vAlign w:val="center"/>
          </w:tcPr>
          <w:p w14:paraId="7A0E53EA" w14:textId="77777777" w:rsidR="006E2E03" w:rsidRDefault="00C3157D">
            <w:pPr>
              <w:spacing w:before="40" w:after="40"/>
            </w:pPr>
            <w:r>
              <w:t>What problem does this AI system solve?</w:t>
            </w:r>
          </w:p>
        </w:tc>
      </w:tr>
      <w:tr w:rsidR="006E2E03" w14:paraId="529173C1" w14:textId="77777777" w:rsidTr="00C3157D">
        <w:trPr>
          <w:jc w:val="center"/>
        </w:trPr>
        <w:tc>
          <w:tcPr>
            <w:tcW w:w="4680" w:type="dxa"/>
            <w:shd w:val="clear" w:color="auto" w:fill="FFFFFF"/>
            <w:tcMar>
              <w:top w:w="100" w:type="dxa"/>
              <w:left w:w="120" w:type="dxa"/>
              <w:bottom w:w="100" w:type="dxa"/>
              <w:right w:w="120" w:type="dxa"/>
            </w:tcMar>
            <w:vAlign w:val="center"/>
          </w:tcPr>
          <w:p w14:paraId="71C2B65E" w14:textId="77777777" w:rsidR="006E2E03" w:rsidRDefault="00C3157D">
            <w:pPr>
              <w:spacing w:before="40" w:after="40"/>
            </w:pPr>
            <w:r>
              <w:t>Intended users</w:t>
            </w:r>
          </w:p>
        </w:tc>
        <w:tc>
          <w:tcPr>
            <w:tcW w:w="4680" w:type="dxa"/>
            <w:shd w:val="clear" w:color="auto" w:fill="FFFFFF"/>
            <w:tcMar>
              <w:top w:w="100" w:type="dxa"/>
              <w:left w:w="120" w:type="dxa"/>
              <w:bottom w:w="100" w:type="dxa"/>
              <w:right w:w="120" w:type="dxa"/>
            </w:tcMar>
            <w:vAlign w:val="center"/>
          </w:tcPr>
          <w:p w14:paraId="55DB2118" w14:textId="77777777" w:rsidR="006E2E03" w:rsidRDefault="00C3157D">
            <w:pPr>
              <w:spacing w:before="40" w:after="40"/>
            </w:pPr>
            <w:r>
              <w:t>Who within NorthStar will use this system?</w:t>
            </w:r>
          </w:p>
        </w:tc>
      </w:tr>
      <w:tr w:rsidR="006E2E03" w14:paraId="71BAACBF" w14:textId="77777777" w:rsidTr="00C3157D">
        <w:trPr>
          <w:jc w:val="center"/>
        </w:trPr>
        <w:tc>
          <w:tcPr>
            <w:tcW w:w="4680" w:type="dxa"/>
            <w:shd w:val="clear" w:color="auto" w:fill="F8F9FA"/>
            <w:tcMar>
              <w:top w:w="100" w:type="dxa"/>
              <w:left w:w="120" w:type="dxa"/>
              <w:bottom w:w="100" w:type="dxa"/>
              <w:right w:w="120" w:type="dxa"/>
            </w:tcMar>
            <w:vAlign w:val="center"/>
          </w:tcPr>
          <w:p w14:paraId="31128B61" w14:textId="77777777" w:rsidR="006E2E03" w:rsidRDefault="00C3157D">
            <w:pPr>
              <w:spacing w:before="40" w:after="40"/>
            </w:pPr>
            <w:r>
              <w:t>Affected individuals</w:t>
            </w:r>
          </w:p>
        </w:tc>
        <w:tc>
          <w:tcPr>
            <w:tcW w:w="4680" w:type="dxa"/>
            <w:shd w:val="clear" w:color="auto" w:fill="F8F9FA"/>
            <w:tcMar>
              <w:top w:w="100" w:type="dxa"/>
              <w:left w:w="120" w:type="dxa"/>
              <w:bottom w:w="100" w:type="dxa"/>
              <w:right w:w="120" w:type="dxa"/>
            </w:tcMar>
            <w:vAlign w:val="center"/>
          </w:tcPr>
          <w:p w14:paraId="2F79E108" w14:textId="77777777" w:rsidR="006E2E03" w:rsidRDefault="00C3157D">
            <w:pPr>
              <w:spacing w:before="40" w:after="40"/>
            </w:pPr>
            <w:r>
              <w:t xml:space="preserve">Which external parties (customers, applicants, etc.) will be affected by AI </w:t>
            </w:r>
            <w:r>
              <w:t>outputs?</w:t>
            </w:r>
          </w:p>
        </w:tc>
      </w:tr>
      <w:tr w:rsidR="006E2E03" w14:paraId="3C8305BB" w14:textId="77777777" w:rsidTr="00C3157D">
        <w:trPr>
          <w:jc w:val="center"/>
        </w:trPr>
        <w:tc>
          <w:tcPr>
            <w:tcW w:w="4680" w:type="dxa"/>
            <w:shd w:val="clear" w:color="auto" w:fill="FFFFFF"/>
            <w:tcMar>
              <w:top w:w="100" w:type="dxa"/>
              <w:left w:w="120" w:type="dxa"/>
              <w:bottom w:w="100" w:type="dxa"/>
              <w:right w:w="120" w:type="dxa"/>
            </w:tcMar>
            <w:vAlign w:val="center"/>
          </w:tcPr>
          <w:p w14:paraId="2182081C" w14:textId="77777777" w:rsidR="006E2E03" w:rsidRDefault="00C3157D">
            <w:pPr>
              <w:spacing w:before="40" w:after="40"/>
            </w:pPr>
            <w:r>
              <w:t>Data sources</w:t>
            </w:r>
          </w:p>
        </w:tc>
        <w:tc>
          <w:tcPr>
            <w:tcW w:w="4680" w:type="dxa"/>
            <w:shd w:val="clear" w:color="auto" w:fill="FFFFFF"/>
            <w:tcMar>
              <w:top w:w="100" w:type="dxa"/>
              <w:left w:w="120" w:type="dxa"/>
              <w:bottom w:w="100" w:type="dxa"/>
              <w:right w:w="120" w:type="dxa"/>
            </w:tcMar>
            <w:vAlign w:val="center"/>
          </w:tcPr>
          <w:p w14:paraId="147DE33B" w14:textId="77777777" w:rsidR="006E2E03" w:rsidRDefault="00C3157D">
            <w:pPr>
              <w:spacing w:before="40" w:after="40"/>
            </w:pPr>
            <w:r>
              <w:t>What data will the system process? Identify personal data explicitly.</w:t>
            </w:r>
          </w:p>
        </w:tc>
      </w:tr>
      <w:tr w:rsidR="006E2E03" w14:paraId="0579477F" w14:textId="77777777" w:rsidTr="00C3157D">
        <w:trPr>
          <w:jc w:val="center"/>
        </w:trPr>
        <w:tc>
          <w:tcPr>
            <w:tcW w:w="4680" w:type="dxa"/>
            <w:shd w:val="clear" w:color="auto" w:fill="F8F9FA"/>
            <w:tcMar>
              <w:top w:w="100" w:type="dxa"/>
              <w:left w:w="120" w:type="dxa"/>
              <w:bottom w:w="100" w:type="dxa"/>
              <w:right w:w="120" w:type="dxa"/>
            </w:tcMar>
            <w:vAlign w:val="center"/>
          </w:tcPr>
          <w:p w14:paraId="097FB2B9" w14:textId="77777777" w:rsidR="006E2E03" w:rsidRDefault="00C3157D">
            <w:pPr>
              <w:spacing w:before="40" w:after="40"/>
            </w:pPr>
            <w:r>
              <w:t>Output type</w:t>
            </w:r>
          </w:p>
        </w:tc>
        <w:tc>
          <w:tcPr>
            <w:tcW w:w="4680" w:type="dxa"/>
            <w:shd w:val="clear" w:color="auto" w:fill="F8F9FA"/>
            <w:tcMar>
              <w:top w:w="100" w:type="dxa"/>
              <w:left w:w="120" w:type="dxa"/>
              <w:bottom w:w="100" w:type="dxa"/>
              <w:right w:w="120" w:type="dxa"/>
            </w:tcMar>
            <w:vAlign w:val="center"/>
          </w:tcPr>
          <w:p w14:paraId="02F82A3E" w14:textId="77777777" w:rsidR="006E2E03" w:rsidRDefault="00C3157D">
            <w:pPr>
              <w:spacing w:before="40" w:after="40"/>
            </w:pPr>
            <w:r>
              <w:t>What does the system produce — recommendations, decisions, scores, generated content?</w:t>
            </w:r>
          </w:p>
        </w:tc>
      </w:tr>
      <w:tr w:rsidR="006E2E03" w14:paraId="38CCEC33" w14:textId="77777777" w:rsidTr="00C3157D">
        <w:trPr>
          <w:jc w:val="center"/>
        </w:trPr>
        <w:tc>
          <w:tcPr>
            <w:tcW w:w="4680" w:type="dxa"/>
            <w:shd w:val="clear" w:color="auto" w:fill="FFFFFF"/>
            <w:tcMar>
              <w:top w:w="100" w:type="dxa"/>
              <w:left w:w="120" w:type="dxa"/>
              <w:bottom w:w="100" w:type="dxa"/>
              <w:right w:w="120" w:type="dxa"/>
            </w:tcMar>
            <w:vAlign w:val="center"/>
          </w:tcPr>
          <w:p w14:paraId="18B884BF" w14:textId="77777777" w:rsidR="006E2E03" w:rsidRDefault="00C3157D">
            <w:pPr>
              <w:spacing w:before="40" w:after="40"/>
            </w:pPr>
            <w:r>
              <w:t>Human oversight plan</w:t>
            </w:r>
          </w:p>
        </w:tc>
        <w:tc>
          <w:tcPr>
            <w:tcW w:w="4680" w:type="dxa"/>
            <w:shd w:val="clear" w:color="auto" w:fill="FFFFFF"/>
            <w:tcMar>
              <w:top w:w="100" w:type="dxa"/>
              <w:left w:w="120" w:type="dxa"/>
              <w:bottom w:w="100" w:type="dxa"/>
              <w:right w:w="120" w:type="dxa"/>
            </w:tcMar>
            <w:vAlign w:val="center"/>
          </w:tcPr>
          <w:p w14:paraId="79C940EE" w14:textId="77777777" w:rsidR="006E2E03" w:rsidRDefault="00C3157D">
            <w:pPr>
              <w:spacing w:before="40" w:after="40"/>
            </w:pPr>
            <w:r>
              <w:t xml:space="preserve">How will human oversight be </w:t>
            </w:r>
            <w:r>
              <w:t>implemented? Who will review AI outputs before action is taken?</w:t>
            </w:r>
          </w:p>
        </w:tc>
      </w:tr>
      <w:tr w:rsidR="006E2E03" w14:paraId="26604206" w14:textId="77777777" w:rsidTr="00C3157D">
        <w:trPr>
          <w:jc w:val="center"/>
        </w:trPr>
        <w:tc>
          <w:tcPr>
            <w:tcW w:w="4680" w:type="dxa"/>
            <w:shd w:val="clear" w:color="auto" w:fill="F8F9FA"/>
            <w:tcMar>
              <w:top w:w="100" w:type="dxa"/>
              <w:left w:w="120" w:type="dxa"/>
              <w:bottom w:w="100" w:type="dxa"/>
              <w:right w:w="120" w:type="dxa"/>
            </w:tcMar>
            <w:vAlign w:val="center"/>
          </w:tcPr>
          <w:p w14:paraId="288E3AD1" w14:textId="77777777" w:rsidR="006E2E03" w:rsidRDefault="00C3157D">
            <w:pPr>
              <w:spacing w:before="40" w:after="40"/>
            </w:pPr>
            <w:r>
              <w:t>Vendor or internal</w:t>
            </w:r>
          </w:p>
        </w:tc>
        <w:tc>
          <w:tcPr>
            <w:tcW w:w="4680" w:type="dxa"/>
            <w:shd w:val="clear" w:color="auto" w:fill="F8F9FA"/>
            <w:tcMar>
              <w:top w:w="100" w:type="dxa"/>
              <w:left w:w="120" w:type="dxa"/>
              <w:bottom w:w="100" w:type="dxa"/>
              <w:right w:w="120" w:type="dxa"/>
            </w:tcMar>
            <w:vAlign w:val="center"/>
          </w:tcPr>
          <w:p w14:paraId="7373390B" w14:textId="77777777" w:rsidR="006E2E03" w:rsidRDefault="00C3157D">
            <w:pPr>
              <w:spacing w:before="40" w:after="40"/>
            </w:pPr>
            <w:r>
              <w:t>Is this a vendor solution or internally developed? If vendor, who?</w:t>
            </w:r>
          </w:p>
        </w:tc>
      </w:tr>
      <w:tr w:rsidR="006E2E03" w14:paraId="0675015C" w14:textId="77777777" w:rsidTr="00C3157D">
        <w:trPr>
          <w:jc w:val="center"/>
        </w:trPr>
        <w:tc>
          <w:tcPr>
            <w:tcW w:w="4680" w:type="dxa"/>
            <w:shd w:val="clear" w:color="auto" w:fill="FFFFFF"/>
            <w:tcMar>
              <w:top w:w="100" w:type="dxa"/>
              <w:left w:w="120" w:type="dxa"/>
              <w:bottom w:w="100" w:type="dxa"/>
              <w:right w:w="120" w:type="dxa"/>
            </w:tcMar>
            <w:vAlign w:val="center"/>
          </w:tcPr>
          <w:p w14:paraId="55D1B0BA" w14:textId="77777777" w:rsidR="006E2E03" w:rsidRDefault="00C3157D">
            <w:pPr>
              <w:spacing w:before="40" w:after="40"/>
            </w:pPr>
            <w:r>
              <w:t>Proposed go-live date</w:t>
            </w:r>
          </w:p>
        </w:tc>
        <w:tc>
          <w:tcPr>
            <w:tcW w:w="4680" w:type="dxa"/>
            <w:shd w:val="clear" w:color="auto" w:fill="FFFFFF"/>
            <w:tcMar>
              <w:top w:w="100" w:type="dxa"/>
              <w:left w:w="120" w:type="dxa"/>
              <w:bottom w:w="100" w:type="dxa"/>
              <w:right w:w="120" w:type="dxa"/>
            </w:tcMar>
            <w:vAlign w:val="center"/>
          </w:tcPr>
          <w:p w14:paraId="6875B386" w14:textId="77777777" w:rsidR="006E2E03" w:rsidRDefault="00C3157D">
            <w:pPr>
              <w:spacing w:before="40" w:after="40"/>
            </w:pPr>
            <w:r>
              <w:t>Requested production date</w:t>
            </w:r>
          </w:p>
        </w:tc>
      </w:tr>
      <w:tr w:rsidR="006E2E03" w14:paraId="77FE6F3B" w14:textId="77777777" w:rsidTr="00C3157D">
        <w:trPr>
          <w:jc w:val="center"/>
        </w:trPr>
        <w:tc>
          <w:tcPr>
            <w:tcW w:w="4680" w:type="dxa"/>
            <w:shd w:val="clear" w:color="auto" w:fill="F8F9FA"/>
            <w:tcMar>
              <w:top w:w="100" w:type="dxa"/>
              <w:left w:w="120" w:type="dxa"/>
              <w:bottom w:w="100" w:type="dxa"/>
              <w:right w:w="120" w:type="dxa"/>
            </w:tcMar>
            <w:vAlign w:val="center"/>
          </w:tcPr>
          <w:p w14:paraId="51C1EC8E" w14:textId="77777777" w:rsidR="006E2E03" w:rsidRDefault="00C3157D">
            <w:pPr>
              <w:spacing w:before="40" w:after="40"/>
            </w:pPr>
            <w:r>
              <w:t>System owner</w:t>
            </w:r>
          </w:p>
        </w:tc>
        <w:tc>
          <w:tcPr>
            <w:tcW w:w="4680" w:type="dxa"/>
            <w:shd w:val="clear" w:color="auto" w:fill="F8F9FA"/>
            <w:tcMar>
              <w:top w:w="100" w:type="dxa"/>
              <w:left w:w="120" w:type="dxa"/>
              <w:bottom w:w="100" w:type="dxa"/>
              <w:right w:w="120" w:type="dxa"/>
            </w:tcMar>
            <w:vAlign w:val="center"/>
          </w:tcPr>
          <w:p w14:paraId="179CDE07" w14:textId="77777777" w:rsidR="006E2E03" w:rsidRDefault="00C3157D">
            <w:pPr>
              <w:spacing w:before="40" w:after="40"/>
            </w:pPr>
            <w:r>
              <w:t xml:space="preserve">Named individual accepting </w:t>
            </w:r>
            <w:r>
              <w:t>accountability for governance</w:t>
            </w:r>
          </w:p>
        </w:tc>
      </w:tr>
    </w:tbl>
    <w:p w14:paraId="76FE2F94" w14:textId="77777777" w:rsidR="006E2E03" w:rsidRDefault="006E2E03"/>
    <w:p w14:paraId="1074386E" w14:textId="77777777" w:rsidR="006E2E03" w:rsidRDefault="00C3157D">
      <w:pPr>
        <w:spacing w:before="40" w:after="80"/>
      </w:pPr>
      <w:r>
        <w:rPr>
          <w:b/>
        </w:rPr>
        <w:t>Important:</w:t>
      </w:r>
      <w:r>
        <w:t xml:space="preserve"> Submission does not imply approval. Systems must not begin development or procurement activity that assumes approval before intake triage is complete.</w:t>
      </w:r>
    </w:p>
    <w:p w14:paraId="55A58A95" w14:textId="77777777" w:rsidR="006E2E03" w:rsidRDefault="006E2E03">
      <w:pPr>
        <w:pBdr>
          <w:bottom w:val="single" w:sz="6" w:space="1" w:color="D3D3D3"/>
        </w:pBdr>
        <w:spacing w:before="120" w:after="120"/>
      </w:pPr>
    </w:p>
    <w:p w14:paraId="4AC25FED" w14:textId="77777777" w:rsidR="006E2E03" w:rsidRDefault="00C3157D">
      <w:pPr>
        <w:pStyle w:val="Heading2"/>
        <w:spacing w:before="240" w:after="80"/>
      </w:pPr>
      <w:r>
        <w:t>Stage 2: Intake Triage</w:t>
      </w:r>
    </w:p>
    <w:p w14:paraId="1DE6F339" w14:textId="77777777" w:rsidR="006E2E03" w:rsidRDefault="00C3157D">
      <w:pPr>
        <w:spacing w:before="40" w:after="80"/>
      </w:pPr>
      <w:r>
        <w:rPr>
          <w:b/>
        </w:rPr>
        <w:t>Owner:</w:t>
      </w:r>
      <w:r>
        <w:t xml:space="preserve"> AI Governance Programme Office</w:t>
      </w:r>
    </w:p>
    <w:p w14:paraId="400D894E" w14:textId="77777777" w:rsidR="006E2E03" w:rsidRDefault="00C3157D">
      <w:pPr>
        <w:spacing w:before="40" w:after="80"/>
      </w:pPr>
      <w:r>
        <w:rPr>
          <w:b/>
        </w:rPr>
        <w:t>Timeline:</w:t>
      </w:r>
      <w:r>
        <w:t xml:space="preserve"> 5 business days from receipt</w:t>
      </w:r>
    </w:p>
    <w:p w14:paraId="625946A2" w14:textId="77777777" w:rsidR="006E2E03" w:rsidRDefault="00C3157D">
      <w:pPr>
        <w:spacing w:before="40" w:after="80"/>
      </w:pPr>
      <w:r>
        <w:t>The</w:t>
      </w:r>
      <w:r>
        <w:t xml:space="preserve"> AI Governance Programme Office reviews the AUCR to:</w:t>
      </w:r>
    </w:p>
    <w:p w14:paraId="15F791C4" w14:textId="77777777" w:rsidR="006E2E03" w:rsidRDefault="00C3157D">
      <w:pPr>
        <w:pStyle w:val="ListNumber"/>
        <w:spacing w:before="20" w:after="40"/>
      </w:pPr>
      <w:r>
        <w:t>Confirm completeness — incomplete AUCRs are returned for completion</w:t>
      </w:r>
    </w:p>
    <w:p w14:paraId="559FC8AB" w14:textId="77777777" w:rsidR="006E2E03" w:rsidRDefault="00C3157D">
      <w:pPr>
        <w:pStyle w:val="ListNumber"/>
        <w:spacing w:before="20" w:after="40"/>
      </w:pPr>
      <w:r>
        <w:t>Apply preliminary EU AI Act risk classification</w:t>
      </w:r>
    </w:p>
    <w:p w14:paraId="6DE2385C" w14:textId="77777777" w:rsidR="006E2E03" w:rsidRDefault="00C3157D">
      <w:pPr>
        <w:pStyle w:val="ListNumber"/>
        <w:spacing w:before="20" w:after="40"/>
      </w:pPr>
      <w:r>
        <w:t>Determine review pathway (Standard or Enhanced)</w:t>
      </w:r>
    </w:p>
    <w:p w14:paraId="1A992560" w14:textId="77777777" w:rsidR="006E2E03" w:rsidRDefault="00C3157D">
      <w:pPr>
        <w:pStyle w:val="ListNumber"/>
        <w:spacing w:before="20" w:after="40"/>
      </w:pPr>
      <w:r>
        <w:t xml:space="preserve">Identify immediate red flags </w:t>
      </w:r>
      <w:r>
        <w:t>(e.g., prohibited use case)</w:t>
      </w:r>
    </w:p>
    <w:p w14:paraId="003B8269" w14:textId="77777777" w:rsidR="006E2E03" w:rsidRDefault="00C3157D">
      <w:pPr>
        <w:spacing w:before="40" w:after="80"/>
      </w:pPr>
      <w:r>
        <w:rPr>
          <w:b/>
        </w:rPr>
        <w:t>Triage Outcomes: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E2E03" w14:paraId="46969159" w14:textId="77777777" w:rsidTr="00C3157D">
        <w:trPr>
          <w:jc w:val="center"/>
        </w:trPr>
        <w:tc>
          <w:tcPr>
            <w:tcW w:w="4680" w:type="dxa"/>
            <w:shd w:val="clear" w:color="auto" w:fill="1B365D"/>
            <w:tcMar>
              <w:top w:w="100" w:type="dxa"/>
              <w:left w:w="120" w:type="dxa"/>
              <w:bottom w:w="100" w:type="dxa"/>
              <w:right w:w="120" w:type="dxa"/>
            </w:tcMar>
            <w:vAlign w:val="center"/>
          </w:tcPr>
          <w:p w14:paraId="0606A1E8" w14:textId="77777777" w:rsidR="006E2E03" w:rsidRDefault="00C3157D">
            <w:pPr>
              <w:spacing w:before="40" w:after="40"/>
            </w:pPr>
            <w:r>
              <w:rPr>
                <w:b/>
                <w:color w:val="FFFFFF"/>
              </w:rPr>
              <w:t>Outcome</w:t>
            </w:r>
          </w:p>
        </w:tc>
        <w:tc>
          <w:tcPr>
            <w:tcW w:w="4680" w:type="dxa"/>
            <w:shd w:val="clear" w:color="auto" w:fill="1B365D"/>
            <w:tcMar>
              <w:top w:w="100" w:type="dxa"/>
              <w:left w:w="120" w:type="dxa"/>
              <w:bottom w:w="100" w:type="dxa"/>
              <w:right w:w="120" w:type="dxa"/>
            </w:tcMar>
            <w:vAlign w:val="center"/>
          </w:tcPr>
          <w:p w14:paraId="477DF7C1" w14:textId="77777777" w:rsidR="006E2E03" w:rsidRDefault="00C3157D">
            <w:pPr>
              <w:spacing w:before="40" w:after="40"/>
            </w:pPr>
            <w:r>
              <w:rPr>
                <w:b/>
                <w:color w:val="FFFFFF"/>
              </w:rPr>
              <w:t>Action</w:t>
            </w:r>
          </w:p>
        </w:tc>
      </w:tr>
      <w:tr w:rsidR="006E2E03" w14:paraId="4EE17C0F" w14:textId="77777777" w:rsidTr="00C3157D">
        <w:trPr>
          <w:jc w:val="center"/>
        </w:trPr>
        <w:tc>
          <w:tcPr>
            <w:tcW w:w="4680" w:type="dxa"/>
            <w:shd w:val="clear" w:color="auto" w:fill="F8F9FA"/>
            <w:tcMar>
              <w:top w:w="100" w:type="dxa"/>
              <w:left w:w="120" w:type="dxa"/>
              <w:bottom w:w="100" w:type="dxa"/>
              <w:right w:w="120" w:type="dxa"/>
            </w:tcMar>
            <w:vAlign w:val="center"/>
          </w:tcPr>
          <w:p w14:paraId="1952DC0D" w14:textId="77777777" w:rsidR="006E2E03" w:rsidRDefault="00C3157D">
            <w:pPr>
              <w:spacing w:before="40" w:after="40"/>
            </w:pPr>
            <w:r>
              <w:t>Prohibited use case</w:t>
            </w:r>
          </w:p>
        </w:tc>
        <w:tc>
          <w:tcPr>
            <w:tcW w:w="4680" w:type="dxa"/>
            <w:shd w:val="clear" w:color="auto" w:fill="F8F9FA"/>
            <w:tcMar>
              <w:top w:w="100" w:type="dxa"/>
              <w:left w:w="120" w:type="dxa"/>
              <w:bottom w:w="100" w:type="dxa"/>
              <w:right w:w="120" w:type="dxa"/>
            </w:tcMar>
            <w:vAlign w:val="center"/>
          </w:tcPr>
          <w:p w14:paraId="1AD09499" w14:textId="77777777" w:rsidR="006E2E03" w:rsidRDefault="00C3157D">
            <w:pPr>
              <w:spacing w:before="40" w:after="40"/>
            </w:pPr>
            <w:r>
              <w:t>Reject. Notify Chief Risk Officer. Document decision.</w:t>
            </w:r>
          </w:p>
        </w:tc>
      </w:tr>
      <w:tr w:rsidR="006E2E03" w14:paraId="6B691B24" w14:textId="77777777" w:rsidTr="00C3157D">
        <w:trPr>
          <w:jc w:val="center"/>
        </w:trPr>
        <w:tc>
          <w:tcPr>
            <w:tcW w:w="4680" w:type="dxa"/>
            <w:shd w:val="clear" w:color="auto" w:fill="FFFFFF"/>
            <w:tcMar>
              <w:top w:w="100" w:type="dxa"/>
              <w:left w:w="120" w:type="dxa"/>
              <w:bottom w:w="100" w:type="dxa"/>
              <w:right w:w="120" w:type="dxa"/>
            </w:tcMar>
            <w:vAlign w:val="center"/>
          </w:tcPr>
          <w:p w14:paraId="3B613A6B" w14:textId="77777777" w:rsidR="006E2E03" w:rsidRDefault="00C3157D">
            <w:pPr>
              <w:spacing w:before="40" w:after="40"/>
            </w:pPr>
            <w:r>
              <w:t>Minimal or Limited Risk</w:t>
            </w:r>
          </w:p>
        </w:tc>
        <w:tc>
          <w:tcPr>
            <w:tcW w:w="4680" w:type="dxa"/>
            <w:shd w:val="clear" w:color="auto" w:fill="FFFFFF"/>
            <w:tcMar>
              <w:top w:w="100" w:type="dxa"/>
              <w:left w:w="120" w:type="dxa"/>
              <w:bottom w:w="100" w:type="dxa"/>
              <w:right w:w="120" w:type="dxa"/>
            </w:tcMar>
            <w:vAlign w:val="center"/>
          </w:tcPr>
          <w:p w14:paraId="1C0AF516" w14:textId="77777777" w:rsidR="006E2E03" w:rsidRDefault="00C3157D">
            <w:pPr>
              <w:spacing w:before="40" w:after="40"/>
            </w:pPr>
            <w:r>
              <w:t>Route to Standard Review.</w:t>
            </w:r>
          </w:p>
        </w:tc>
      </w:tr>
      <w:tr w:rsidR="006E2E03" w14:paraId="10A545E0" w14:textId="77777777" w:rsidTr="00C3157D">
        <w:trPr>
          <w:jc w:val="center"/>
        </w:trPr>
        <w:tc>
          <w:tcPr>
            <w:tcW w:w="4680" w:type="dxa"/>
            <w:shd w:val="clear" w:color="auto" w:fill="F8F9FA"/>
            <w:tcMar>
              <w:top w:w="100" w:type="dxa"/>
              <w:left w:w="120" w:type="dxa"/>
              <w:bottom w:w="100" w:type="dxa"/>
              <w:right w:w="120" w:type="dxa"/>
            </w:tcMar>
            <w:vAlign w:val="center"/>
          </w:tcPr>
          <w:p w14:paraId="3A431F3A" w14:textId="77777777" w:rsidR="006E2E03" w:rsidRDefault="00C3157D">
            <w:pPr>
              <w:spacing w:before="40" w:after="40"/>
            </w:pPr>
            <w:r>
              <w:t>High Risk (confirmed or probable)</w:t>
            </w:r>
          </w:p>
        </w:tc>
        <w:tc>
          <w:tcPr>
            <w:tcW w:w="4680" w:type="dxa"/>
            <w:shd w:val="clear" w:color="auto" w:fill="F8F9FA"/>
            <w:tcMar>
              <w:top w:w="100" w:type="dxa"/>
              <w:left w:w="120" w:type="dxa"/>
              <w:bottom w:w="100" w:type="dxa"/>
              <w:right w:w="120" w:type="dxa"/>
            </w:tcMar>
            <w:vAlign w:val="center"/>
          </w:tcPr>
          <w:p w14:paraId="3C11C452" w14:textId="77777777" w:rsidR="006E2E03" w:rsidRDefault="00C3157D">
            <w:pPr>
              <w:spacing w:before="40" w:after="40"/>
            </w:pPr>
            <w:r>
              <w:t xml:space="preserve">Route to Enhanced Review. </w:t>
            </w:r>
            <w:r>
              <w:t>Brief system owner on requirements.</w:t>
            </w:r>
          </w:p>
        </w:tc>
      </w:tr>
      <w:tr w:rsidR="006E2E03" w14:paraId="0DEA79B1" w14:textId="77777777" w:rsidTr="00C3157D">
        <w:trPr>
          <w:jc w:val="center"/>
        </w:trPr>
        <w:tc>
          <w:tcPr>
            <w:tcW w:w="4680" w:type="dxa"/>
            <w:shd w:val="clear" w:color="auto" w:fill="FFFFFF"/>
            <w:tcMar>
              <w:top w:w="100" w:type="dxa"/>
              <w:left w:w="120" w:type="dxa"/>
              <w:bottom w:w="100" w:type="dxa"/>
              <w:right w:w="120" w:type="dxa"/>
            </w:tcMar>
            <w:vAlign w:val="center"/>
          </w:tcPr>
          <w:p w14:paraId="2F764BD0" w14:textId="77777777" w:rsidR="006E2E03" w:rsidRDefault="00C3157D">
            <w:pPr>
              <w:spacing w:before="40" w:after="40"/>
            </w:pPr>
            <w:r>
              <w:t>Unclear classification</w:t>
            </w:r>
          </w:p>
        </w:tc>
        <w:tc>
          <w:tcPr>
            <w:tcW w:w="4680" w:type="dxa"/>
            <w:shd w:val="clear" w:color="auto" w:fill="FFFFFF"/>
            <w:tcMar>
              <w:top w:w="100" w:type="dxa"/>
              <w:left w:w="120" w:type="dxa"/>
              <w:bottom w:w="100" w:type="dxa"/>
              <w:right w:w="120" w:type="dxa"/>
            </w:tcMar>
            <w:vAlign w:val="center"/>
          </w:tcPr>
          <w:p w14:paraId="68472F32" w14:textId="77777777" w:rsidR="006E2E03" w:rsidRDefault="00C3157D">
            <w:pPr>
              <w:spacing w:before="40" w:after="40"/>
            </w:pPr>
            <w:r>
              <w:t>Engage Legal and DPO for classification opinion before routing.</w:t>
            </w:r>
          </w:p>
        </w:tc>
      </w:tr>
    </w:tbl>
    <w:p w14:paraId="774B3DAF" w14:textId="77777777" w:rsidR="006E2E03" w:rsidRDefault="006E2E03"/>
    <w:p w14:paraId="1C8A603B" w14:textId="77777777" w:rsidR="006E2E03" w:rsidRDefault="00C3157D">
      <w:pPr>
        <w:spacing w:before="40" w:after="80"/>
      </w:pPr>
      <w:r>
        <w:t>The system owner is notified of the triage outcome and expected timeline within 5 business days.</w:t>
      </w:r>
    </w:p>
    <w:p w14:paraId="039A8271" w14:textId="77777777" w:rsidR="006E2E03" w:rsidRDefault="006E2E03">
      <w:pPr>
        <w:pBdr>
          <w:bottom w:val="single" w:sz="6" w:space="1" w:color="D3D3D3"/>
        </w:pBdr>
        <w:spacing w:before="120" w:after="120"/>
      </w:pPr>
    </w:p>
    <w:p w14:paraId="598AD5B5" w14:textId="77777777" w:rsidR="006E2E03" w:rsidRDefault="00C3157D">
      <w:pPr>
        <w:pStyle w:val="Heading2"/>
        <w:spacing w:before="240" w:after="80"/>
      </w:pPr>
      <w:r>
        <w:t xml:space="preserve">Stage 3A: Standard Review </w:t>
      </w:r>
      <w:r>
        <w:t>(Minimal / Limited Risk)</w:t>
      </w:r>
    </w:p>
    <w:p w14:paraId="3E35647C" w14:textId="77777777" w:rsidR="006E2E03" w:rsidRDefault="00C3157D">
      <w:pPr>
        <w:spacing w:before="40" w:after="80"/>
      </w:pPr>
      <w:r>
        <w:rPr>
          <w:b/>
        </w:rPr>
        <w:t>Timeline:</w:t>
      </w:r>
      <w:r>
        <w:t xml:space="preserve"> Up to 2 weeks</w:t>
      </w:r>
    </w:p>
    <w:p w14:paraId="215CB9D2" w14:textId="77777777" w:rsidR="006E2E03" w:rsidRDefault="00C3157D">
      <w:pPr>
        <w:spacing w:before="40" w:after="80"/>
      </w:pPr>
      <w:r>
        <w:rPr>
          <w:b/>
        </w:rPr>
        <w:t>Owner:</w:t>
      </w:r>
      <w:r>
        <w:t xml:space="preserve"> AI Governance Programme Office</w:t>
      </w:r>
    </w:p>
    <w:p w14:paraId="7D517FC8" w14:textId="77777777" w:rsidR="006E2E03" w:rsidRDefault="00C3157D">
      <w:pPr>
        <w:spacing w:before="40" w:after="80"/>
      </w:pPr>
      <w:r>
        <w:t>Standard Review covers:</w:t>
      </w:r>
    </w:p>
    <w:p w14:paraId="3AA01B56" w14:textId="77777777" w:rsidR="006E2E03" w:rsidRDefault="00C3157D">
      <w:pPr>
        <w:pStyle w:val="ListBullet"/>
        <w:spacing w:before="20" w:after="40"/>
      </w:pPr>
      <w:r>
        <w:t>Confirmation of EU AI Act risk classification</w:t>
      </w:r>
    </w:p>
    <w:p w14:paraId="2B457980" w14:textId="77777777" w:rsidR="006E2E03" w:rsidRDefault="00C3157D">
      <w:pPr>
        <w:pStyle w:val="ListBullet"/>
        <w:spacing w:before="20" w:after="40"/>
      </w:pPr>
      <w:r>
        <w:t>Review of data sources against GDPR lawful basis</w:t>
      </w:r>
    </w:p>
    <w:p w14:paraId="2352F360" w14:textId="77777777" w:rsidR="006E2E03" w:rsidRDefault="00C3157D">
      <w:pPr>
        <w:pStyle w:val="ListBullet"/>
        <w:spacing w:before="20" w:after="40"/>
      </w:pPr>
      <w:r>
        <w:t>Confirmation of human oversight arrangements (if a</w:t>
      </w:r>
      <w:r>
        <w:t>pplicable)</w:t>
      </w:r>
    </w:p>
    <w:p w14:paraId="404F757A" w14:textId="77777777" w:rsidR="006E2E03" w:rsidRDefault="00C3157D">
      <w:pPr>
        <w:pStyle w:val="ListBullet"/>
        <w:spacing w:before="20" w:after="40"/>
      </w:pPr>
      <w:r>
        <w:t>For Limited Risk: confirmation of AI disclosure mechanism for affected individuals</w:t>
      </w:r>
    </w:p>
    <w:p w14:paraId="435AADB9" w14:textId="77777777" w:rsidR="006E2E03" w:rsidRDefault="00C3157D">
      <w:pPr>
        <w:pStyle w:val="ListBullet"/>
        <w:spacing w:before="20" w:after="40"/>
      </w:pPr>
      <w:r>
        <w:t>Check of vendor AI governance practices (if vendor system)</w:t>
      </w:r>
    </w:p>
    <w:p w14:paraId="08C77B56" w14:textId="77777777" w:rsidR="006E2E03" w:rsidRDefault="00C3157D">
      <w:pPr>
        <w:spacing w:before="40" w:after="80"/>
      </w:pPr>
      <w:r>
        <w:rPr>
          <w:b/>
        </w:rPr>
        <w:t>Reviewers:</w:t>
      </w:r>
      <w:r>
        <w:t xml:space="preserve"> AI Governance Programme Office. DPO consulted where personal data processing is material.</w:t>
      </w:r>
    </w:p>
    <w:p w14:paraId="67D33FA6" w14:textId="77777777" w:rsidR="006E2E03" w:rsidRDefault="00C3157D">
      <w:pPr>
        <w:spacing w:before="40" w:after="80"/>
      </w:pPr>
      <w:r>
        <w:rPr>
          <w:b/>
        </w:rPr>
        <w:lastRenderedPageBreak/>
        <w:t>Do</w:t>
      </w:r>
      <w:r>
        <w:rPr>
          <w:b/>
        </w:rPr>
        <w:t>cumentation required:</w:t>
      </w:r>
    </w:p>
    <w:p w14:paraId="2E3D9FFE" w14:textId="77777777" w:rsidR="006E2E03" w:rsidRDefault="00C3157D">
      <w:pPr>
        <w:pStyle w:val="ListBullet"/>
        <w:spacing w:before="20" w:after="40"/>
      </w:pPr>
      <w:r>
        <w:t>Completed AUCR</w:t>
      </w:r>
    </w:p>
    <w:p w14:paraId="0D2FA134" w14:textId="77777777" w:rsidR="006E2E03" w:rsidRDefault="00C3157D">
      <w:pPr>
        <w:pStyle w:val="ListBullet"/>
        <w:spacing w:before="20" w:after="40"/>
      </w:pPr>
      <w:r>
        <w:t>Privacy impact assessment (if personal data involved — may be combined with DPIA if required)</w:t>
      </w:r>
    </w:p>
    <w:p w14:paraId="7747F7C4" w14:textId="77777777" w:rsidR="006E2E03" w:rsidRDefault="00C3157D">
      <w:pPr>
        <w:pStyle w:val="ListBullet"/>
        <w:spacing w:before="20" w:after="40"/>
      </w:pPr>
      <w:r>
        <w:t>Vendor AI governance questionnaire (if vendor system)</w:t>
      </w:r>
    </w:p>
    <w:p w14:paraId="1EF91D08" w14:textId="77777777" w:rsidR="006E2E03" w:rsidRDefault="006E2E03">
      <w:pPr>
        <w:pBdr>
          <w:bottom w:val="single" w:sz="6" w:space="1" w:color="D3D3D3"/>
        </w:pBdr>
        <w:spacing w:before="120" w:after="120"/>
      </w:pPr>
    </w:p>
    <w:p w14:paraId="55DB7513" w14:textId="77777777" w:rsidR="006E2E03" w:rsidRDefault="00C3157D">
      <w:pPr>
        <w:pStyle w:val="Heading2"/>
        <w:spacing w:before="240" w:after="80"/>
      </w:pPr>
      <w:r>
        <w:t>Stage 3B: Enhanced Review (High Risk)</w:t>
      </w:r>
    </w:p>
    <w:p w14:paraId="5F274A71" w14:textId="77777777" w:rsidR="006E2E03" w:rsidRDefault="00C3157D">
      <w:pPr>
        <w:spacing w:before="40" w:after="80"/>
      </w:pPr>
      <w:r>
        <w:rPr>
          <w:b/>
        </w:rPr>
        <w:t>Timeline:</w:t>
      </w:r>
      <w:r>
        <w:t xml:space="preserve"> 4–6 weeks</w:t>
      </w:r>
    </w:p>
    <w:p w14:paraId="015FCA84" w14:textId="77777777" w:rsidR="006E2E03" w:rsidRDefault="00C3157D">
      <w:pPr>
        <w:spacing w:before="40" w:after="80"/>
      </w:pPr>
      <w:r>
        <w:rPr>
          <w:b/>
        </w:rPr>
        <w:t>Owner:</w:t>
      </w:r>
      <w:r>
        <w:t xml:space="preserve"> AI Go</w:t>
      </w:r>
      <w:r>
        <w:t>vernance Programme Office (coordinates); AI Governance Committee (approves)</w:t>
      </w:r>
    </w:p>
    <w:p w14:paraId="52E8C7EC" w14:textId="77777777" w:rsidR="006E2E03" w:rsidRDefault="00C3157D">
      <w:pPr>
        <w:spacing w:before="40" w:after="80"/>
      </w:pPr>
      <w:r>
        <w:t>Enhanced Review covers all Standard Review elements plus:</w:t>
      </w:r>
    </w:p>
    <w:p w14:paraId="474A9BC0" w14:textId="77777777" w:rsidR="006E2E03" w:rsidRDefault="00C3157D">
      <w:pPr>
        <w:pStyle w:val="ListBullet"/>
        <w:spacing w:before="20" w:after="40"/>
      </w:pPr>
      <w:r>
        <w:t>Full structured risk assessment (as per Project 2 template)</w:t>
      </w:r>
    </w:p>
    <w:p w14:paraId="1445F316" w14:textId="77777777" w:rsidR="006E2E03" w:rsidRDefault="00C3157D">
      <w:pPr>
        <w:pStyle w:val="ListBullet"/>
        <w:spacing w:before="20" w:after="40"/>
      </w:pPr>
      <w:r>
        <w:t>Technical documentation review (system description, training d</w:t>
      </w:r>
      <w:r>
        <w:t>ata, model architecture summary)</w:t>
      </w:r>
    </w:p>
    <w:p w14:paraId="5A8B60C4" w14:textId="77777777" w:rsidR="006E2E03" w:rsidRDefault="00C3157D">
      <w:pPr>
        <w:pStyle w:val="ListBullet"/>
        <w:spacing w:before="20" w:after="40"/>
      </w:pPr>
      <w:r>
        <w:t>Bias and fairness evaluation plan — how will fairness be assessed, by whom, against which metrics?</w:t>
      </w:r>
    </w:p>
    <w:p w14:paraId="300C2DE0" w14:textId="77777777" w:rsidR="006E2E03" w:rsidRDefault="00C3157D">
      <w:pPr>
        <w:pStyle w:val="ListBullet"/>
        <w:spacing w:before="20" w:after="40"/>
      </w:pPr>
      <w:r>
        <w:t>Human oversight procedure — documented, role-specific, and testable</w:t>
      </w:r>
    </w:p>
    <w:p w14:paraId="5E48A8B7" w14:textId="77777777" w:rsidR="006E2E03" w:rsidRDefault="00C3157D">
      <w:pPr>
        <w:pStyle w:val="ListBullet"/>
        <w:spacing w:before="20" w:after="40"/>
      </w:pPr>
      <w:r>
        <w:t>Conformity assessment plan (for EU AI Act Article 43 com</w:t>
      </w:r>
      <w:r>
        <w:t>pliance)</w:t>
      </w:r>
    </w:p>
    <w:p w14:paraId="247D531E" w14:textId="77777777" w:rsidR="006E2E03" w:rsidRDefault="00C3157D">
      <w:pPr>
        <w:pStyle w:val="ListBullet"/>
        <w:spacing w:before="20" w:after="40"/>
      </w:pPr>
      <w:r>
        <w:t>Monitoring and performance management plan</w:t>
      </w:r>
    </w:p>
    <w:p w14:paraId="76EA692E" w14:textId="77777777" w:rsidR="006E2E03" w:rsidRDefault="00C3157D">
      <w:pPr>
        <w:pStyle w:val="ListBullet"/>
        <w:spacing w:before="20" w:after="40"/>
      </w:pPr>
      <w:r>
        <w:t>Incident response procedure (AI-specific)</w:t>
      </w:r>
    </w:p>
    <w:p w14:paraId="19D20E43" w14:textId="77777777" w:rsidR="006E2E03" w:rsidRDefault="00C3157D">
      <w:pPr>
        <w:spacing w:before="40" w:after="80"/>
      </w:pPr>
      <w:r>
        <w:rPr>
          <w:b/>
        </w:rPr>
        <w:t>Reviewers: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E2E03" w14:paraId="4074D2D2" w14:textId="77777777" w:rsidTr="00C3157D">
        <w:trPr>
          <w:jc w:val="center"/>
        </w:trPr>
        <w:tc>
          <w:tcPr>
            <w:tcW w:w="4680" w:type="dxa"/>
            <w:shd w:val="clear" w:color="auto" w:fill="1B365D"/>
            <w:tcMar>
              <w:top w:w="100" w:type="dxa"/>
              <w:left w:w="120" w:type="dxa"/>
              <w:bottom w:w="100" w:type="dxa"/>
              <w:right w:w="120" w:type="dxa"/>
            </w:tcMar>
            <w:vAlign w:val="center"/>
          </w:tcPr>
          <w:p w14:paraId="2A79E041" w14:textId="77777777" w:rsidR="006E2E03" w:rsidRDefault="00C3157D">
            <w:pPr>
              <w:spacing w:before="40" w:after="40"/>
            </w:pPr>
            <w:r>
              <w:rPr>
                <w:b/>
                <w:color w:val="FFFFFF"/>
              </w:rPr>
              <w:t>Reviewer</w:t>
            </w:r>
          </w:p>
        </w:tc>
        <w:tc>
          <w:tcPr>
            <w:tcW w:w="4680" w:type="dxa"/>
            <w:shd w:val="clear" w:color="auto" w:fill="1B365D"/>
            <w:tcMar>
              <w:top w:w="100" w:type="dxa"/>
              <w:left w:w="120" w:type="dxa"/>
              <w:bottom w:w="100" w:type="dxa"/>
              <w:right w:w="120" w:type="dxa"/>
            </w:tcMar>
            <w:vAlign w:val="center"/>
          </w:tcPr>
          <w:p w14:paraId="209CF522" w14:textId="77777777" w:rsidR="006E2E03" w:rsidRDefault="00C3157D">
            <w:pPr>
              <w:spacing w:before="40" w:after="40"/>
            </w:pPr>
            <w:r>
              <w:rPr>
                <w:b/>
                <w:color w:val="FFFFFF"/>
              </w:rPr>
              <w:t>Contribution</w:t>
            </w:r>
          </w:p>
        </w:tc>
      </w:tr>
      <w:tr w:rsidR="006E2E03" w14:paraId="230FEBF7" w14:textId="77777777" w:rsidTr="00C3157D">
        <w:trPr>
          <w:jc w:val="center"/>
        </w:trPr>
        <w:tc>
          <w:tcPr>
            <w:tcW w:w="4680" w:type="dxa"/>
            <w:shd w:val="clear" w:color="auto" w:fill="F8F9FA"/>
            <w:tcMar>
              <w:top w:w="100" w:type="dxa"/>
              <w:left w:w="120" w:type="dxa"/>
              <w:bottom w:w="100" w:type="dxa"/>
              <w:right w:w="120" w:type="dxa"/>
            </w:tcMar>
            <w:vAlign w:val="center"/>
          </w:tcPr>
          <w:p w14:paraId="5CC8A857" w14:textId="77777777" w:rsidR="006E2E03" w:rsidRDefault="00C3157D">
            <w:pPr>
              <w:spacing w:before="40" w:after="40"/>
            </w:pPr>
            <w:r>
              <w:t>AI Governance Programme Office</w:t>
            </w:r>
          </w:p>
        </w:tc>
        <w:tc>
          <w:tcPr>
            <w:tcW w:w="4680" w:type="dxa"/>
            <w:shd w:val="clear" w:color="auto" w:fill="F8F9FA"/>
            <w:tcMar>
              <w:top w:w="100" w:type="dxa"/>
              <w:left w:w="120" w:type="dxa"/>
              <w:bottom w:w="100" w:type="dxa"/>
              <w:right w:w="120" w:type="dxa"/>
            </w:tcMar>
            <w:vAlign w:val="center"/>
          </w:tcPr>
          <w:p w14:paraId="18EEFA95" w14:textId="77777777" w:rsidR="006E2E03" w:rsidRDefault="00C3157D">
            <w:pPr>
              <w:spacing w:before="40" w:after="40"/>
            </w:pPr>
            <w:r>
              <w:t>Coordinates; produces risk assessment</w:t>
            </w:r>
          </w:p>
        </w:tc>
      </w:tr>
      <w:tr w:rsidR="006E2E03" w14:paraId="2E47554F" w14:textId="77777777" w:rsidTr="00C3157D">
        <w:trPr>
          <w:jc w:val="center"/>
        </w:trPr>
        <w:tc>
          <w:tcPr>
            <w:tcW w:w="4680" w:type="dxa"/>
            <w:shd w:val="clear" w:color="auto" w:fill="FFFFFF"/>
            <w:tcMar>
              <w:top w:w="100" w:type="dxa"/>
              <w:left w:w="120" w:type="dxa"/>
              <w:bottom w:w="100" w:type="dxa"/>
              <w:right w:w="120" w:type="dxa"/>
            </w:tcMar>
            <w:vAlign w:val="center"/>
          </w:tcPr>
          <w:p w14:paraId="34DC214C" w14:textId="77777777" w:rsidR="006E2E03" w:rsidRDefault="00C3157D">
            <w:pPr>
              <w:spacing w:before="40" w:after="40"/>
            </w:pPr>
            <w:r>
              <w:t>Data Protection Officer</w:t>
            </w:r>
          </w:p>
        </w:tc>
        <w:tc>
          <w:tcPr>
            <w:tcW w:w="4680" w:type="dxa"/>
            <w:shd w:val="clear" w:color="auto" w:fill="FFFFFF"/>
            <w:tcMar>
              <w:top w:w="100" w:type="dxa"/>
              <w:left w:w="120" w:type="dxa"/>
              <w:bottom w:w="100" w:type="dxa"/>
              <w:right w:w="120" w:type="dxa"/>
            </w:tcMar>
            <w:vAlign w:val="center"/>
          </w:tcPr>
          <w:p w14:paraId="7BF62DC8" w14:textId="77777777" w:rsidR="006E2E03" w:rsidRDefault="00C3157D">
            <w:pPr>
              <w:spacing w:before="40" w:after="40"/>
            </w:pPr>
            <w:r>
              <w:t xml:space="preserve">GDPR and AI Act data </w:t>
            </w:r>
            <w:r>
              <w:t>governance</w:t>
            </w:r>
          </w:p>
        </w:tc>
      </w:tr>
      <w:tr w:rsidR="006E2E03" w14:paraId="43D6881E" w14:textId="77777777" w:rsidTr="00C3157D">
        <w:trPr>
          <w:jc w:val="center"/>
        </w:trPr>
        <w:tc>
          <w:tcPr>
            <w:tcW w:w="4680" w:type="dxa"/>
            <w:shd w:val="clear" w:color="auto" w:fill="F8F9FA"/>
            <w:tcMar>
              <w:top w:w="100" w:type="dxa"/>
              <w:left w:w="120" w:type="dxa"/>
              <w:bottom w:w="100" w:type="dxa"/>
              <w:right w:w="120" w:type="dxa"/>
            </w:tcMar>
            <w:vAlign w:val="center"/>
          </w:tcPr>
          <w:p w14:paraId="01A070B9" w14:textId="77777777" w:rsidR="006E2E03" w:rsidRDefault="00C3157D">
            <w:pPr>
              <w:spacing w:before="40" w:after="40"/>
            </w:pPr>
            <w:r>
              <w:t>Legal / Compliance</w:t>
            </w:r>
          </w:p>
        </w:tc>
        <w:tc>
          <w:tcPr>
            <w:tcW w:w="4680" w:type="dxa"/>
            <w:shd w:val="clear" w:color="auto" w:fill="F8F9FA"/>
            <w:tcMar>
              <w:top w:w="100" w:type="dxa"/>
              <w:left w:w="120" w:type="dxa"/>
              <w:bottom w:w="100" w:type="dxa"/>
              <w:right w:w="120" w:type="dxa"/>
            </w:tcMar>
            <w:vAlign w:val="center"/>
          </w:tcPr>
          <w:p w14:paraId="03112574" w14:textId="77777777" w:rsidR="006E2E03" w:rsidRDefault="00C3157D">
            <w:pPr>
              <w:spacing w:before="40" w:after="40"/>
            </w:pPr>
            <w:r>
              <w:t>Regulatory classification opinion; contractual requirements</w:t>
            </w:r>
          </w:p>
        </w:tc>
      </w:tr>
      <w:tr w:rsidR="006E2E03" w14:paraId="7C810698" w14:textId="77777777" w:rsidTr="00C3157D">
        <w:trPr>
          <w:jc w:val="center"/>
        </w:trPr>
        <w:tc>
          <w:tcPr>
            <w:tcW w:w="4680" w:type="dxa"/>
            <w:shd w:val="clear" w:color="auto" w:fill="FFFFFF"/>
            <w:tcMar>
              <w:top w:w="100" w:type="dxa"/>
              <w:left w:w="120" w:type="dxa"/>
              <w:bottom w:w="100" w:type="dxa"/>
              <w:right w:w="120" w:type="dxa"/>
            </w:tcMar>
            <w:vAlign w:val="center"/>
          </w:tcPr>
          <w:p w14:paraId="1830B5FC" w14:textId="77777777" w:rsidR="006E2E03" w:rsidRDefault="00C3157D">
            <w:pPr>
              <w:spacing w:before="40" w:after="40"/>
            </w:pPr>
            <w:r>
              <w:t>Information Security</w:t>
            </w:r>
          </w:p>
        </w:tc>
        <w:tc>
          <w:tcPr>
            <w:tcW w:w="4680" w:type="dxa"/>
            <w:shd w:val="clear" w:color="auto" w:fill="FFFFFF"/>
            <w:tcMar>
              <w:top w:w="100" w:type="dxa"/>
              <w:left w:w="120" w:type="dxa"/>
              <w:bottom w:w="100" w:type="dxa"/>
              <w:right w:w="120" w:type="dxa"/>
            </w:tcMar>
            <w:vAlign w:val="center"/>
          </w:tcPr>
          <w:p w14:paraId="1FC24FED" w14:textId="77777777" w:rsidR="006E2E03" w:rsidRDefault="00C3157D">
            <w:pPr>
              <w:spacing w:before="40" w:after="40"/>
            </w:pPr>
            <w:r>
              <w:t>Cybersecurity and adversarial robustness</w:t>
            </w:r>
          </w:p>
        </w:tc>
      </w:tr>
      <w:tr w:rsidR="006E2E03" w14:paraId="089AD462" w14:textId="77777777" w:rsidTr="00C3157D">
        <w:trPr>
          <w:jc w:val="center"/>
        </w:trPr>
        <w:tc>
          <w:tcPr>
            <w:tcW w:w="4680" w:type="dxa"/>
            <w:shd w:val="clear" w:color="auto" w:fill="F8F9FA"/>
            <w:tcMar>
              <w:top w:w="100" w:type="dxa"/>
              <w:left w:w="120" w:type="dxa"/>
              <w:bottom w:w="100" w:type="dxa"/>
              <w:right w:w="120" w:type="dxa"/>
            </w:tcMar>
            <w:vAlign w:val="center"/>
          </w:tcPr>
          <w:p w14:paraId="7CE6EAB4" w14:textId="77777777" w:rsidR="006E2E03" w:rsidRDefault="00C3157D">
            <w:pPr>
              <w:spacing w:before="40" w:after="40"/>
            </w:pPr>
            <w:r>
              <w:t>ML Engineering</w:t>
            </w:r>
          </w:p>
        </w:tc>
        <w:tc>
          <w:tcPr>
            <w:tcW w:w="4680" w:type="dxa"/>
            <w:shd w:val="clear" w:color="auto" w:fill="F8F9FA"/>
            <w:tcMar>
              <w:top w:w="100" w:type="dxa"/>
              <w:left w:w="120" w:type="dxa"/>
              <w:bottom w:w="100" w:type="dxa"/>
              <w:right w:w="120" w:type="dxa"/>
            </w:tcMar>
            <w:vAlign w:val="center"/>
          </w:tcPr>
          <w:p w14:paraId="41C6F466" w14:textId="77777777" w:rsidR="006E2E03" w:rsidRDefault="00C3157D">
            <w:pPr>
              <w:spacing w:before="40" w:after="40"/>
            </w:pPr>
            <w:r>
              <w:t>Technical feasibility of proposed controls</w:t>
            </w:r>
          </w:p>
        </w:tc>
      </w:tr>
      <w:tr w:rsidR="006E2E03" w14:paraId="68FD6A92" w14:textId="77777777" w:rsidTr="00C3157D">
        <w:trPr>
          <w:jc w:val="center"/>
        </w:trPr>
        <w:tc>
          <w:tcPr>
            <w:tcW w:w="4680" w:type="dxa"/>
            <w:shd w:val="clear" w:color="auto" w:fill="FFFFFF"/>
            <w:tcMar>
              <w:top w:w="100" w:type="dxa"/>
              <w:left w:w="120" w:type="dxa"/>
              <w:bottom w:w="100" w:type="dxa"/>
              <w:right w:w="120" w:type="dxa"/>
            </w:tcMar>
            <w:vAlign w:val="center"/>
          </w:tcPr>
          <w:p w14:paraId="36D27996" w14:textId="77777777" w:rsidR="006E2E03" w:rsidRDefault="00C3157D">
            <w:pPr>
              <w:spacing w:before="40" w:after="40"/>
            </w:pPr>
            <w:r>
              <w:t>External auditor / assessor</w:t>
            </w:r>
          </w:p>
        </w:tc>
        <w:tc>
          <w:tcPr>
            <w:tcW w:w="4680" w:type="dxa"/>
            <w:shd w:val="clear" w:color="auto" w:fill="FFFFFF"/>
            <w:tcMar>
              <w:top w:w="100" w:type="dxa"/>
              <w:left w:w="120" w:type="dxa"/>
              <w:bottom w:w="100" w:type="dxa"/>
              <w:right w:w="120" w:type="dxa"/>
            </w:tcMar>
            <w:vAlign w:val="center"/>
          </w:tcPr>
          <w:p w14:paraId="438F3BFE" w14:textId="77777777" w:rsidR="006E2E03" w:rsidRDefault="00C3157D">
            <w:pPr>
              <w:spacing w:before="40" w:after="40"/>
            </w:pPr>
            <w:r>
              <w:t>Independent bias evaluation (for high-risk systems with fairness implications)</w:t>
            </w:r>
          </w:p>
        </w:tc>
      </w:tr>
    </w:tbl>
    <w:p w14:paraId="5CEE4113" w14:textId="77777777" w:rsidR="006E2E03" w:rsidRDefault="006E2E03"/>
    <w:p w14:paraId="3B434E2B" w14:textId="77777777" w:rsidR="006E2E03" w:rsidRDefault="00C3157D">
      <w:pPr>
        <w:spacing w:before="40" w:after="80"/>
      </w:pPr>
      <w:r>
        <w:rPr>
          <w:b/>
        </w:rPr>
        <w:t>Documentation required:</w:t>
      </w:r>
    </w:p>
    <w:p w14:paraId="201AA06A" w14:textId="77777777" w:rsidR="006E2E03" w:rsidRDefault="00C3157D">
      <w:pPr>
        <w:pStyle w:val="ListBullet"/>
        <w:spacing w:before="20" w:after="40"/>
      </w:pPr>
      <w:r>
        <w:t>Full AUCR</w:t>
      </w:r>
    </w:p>
    <w:p w14:paraId="3888BF5A" w14:textId="77777777" w:rsidR="006E2E03" w:rsidRDefault="00C3157D">
      <w:pPr>
        <w:pStyle w:val="ListBullet"/>
        <w:spacing w:before="20" w:after="40"/>
      </w:pPr>
      <w:r>
        <w:lastRenderedPageBreak/>
        <w:t>Structured risk assessment</w:t>
      </w:r>
    </w:p>
    <w:p w14:paraId="7121A60D" w14:textId="77777777" w:rsidR="006E2E03" w:rsidRDefault="00C3157D">
      <w:pPr>
        <w:pStyle w:val="ListBullet"/>
        <w:spacing w:before="20" w:after="40"/>
      </w:pPr>
      <w:r>
        <w:t>Technical documentation pack (aligned to EU AI Act Annex IV)</w:t>
      </w:r>
    </w:p>
    <w:p w14:paraId="32EC3011" w14:textId="77777777" w:rsidR="006E2E03" w:rsidRDefault="00C3157D">
      <w:pPr>
        <w:pStyle w:val="ListBullet"/>
        <w:spacing w:before="20" w:after="40"/>
      </w:pPr>
      <w:r>
        <w:t xml:space="preserve">Vendor AI due diligence pack (if vendor </w:t>
      </w:r>
      <w:r>
        <w:t>system)</w:t>
      </w:r>
    </w:p>
    <w:p w14:paraId="29FCD305" w14:textId="77777777" w:rsidR="006E2E03" w:rsidRDefault="00C3157D">
      <w:pPr>
        <w:pStyle w:val="ListBullet"/>
        <w:spacing w:before="20" w:after="40"/>
      </w:pPr>
      <w:r>
        <w:t>Bias evaluation plan or completed bias audit</w:t>
      </w:r>
    </w:p>
    <w:p w14:paraId="63382E4C" w14:textId="77777777" w:rsidR="006E2E03" w:rsidRDefault="00C3157D">
      <w:pPr>
        <w:pStyle w:val="ListBullet"/>
        <w:spacing w:before="20" w:after="40"/>
      </w:pPr>
      <w:r>
        <w:t>Human oversight procedure</w:t>
      </w:r>
    </w:p>
    <w:p w14:paraId="7D54FE62" w14:textId="77777777" w:rsidR="006E2E03" w:rsidRDefault="00C3157D">
      <w:pPr>
        <w:pStyle w:val="ListBullet"/>
        <w:spacing w:before="20" w:after="40"/>
      </w:pPr>
      <w:r>
        <w:t>Monitoring plan</w:t>
      </w:r>
    </w:p>
    <w:p w14:paraId="40B00191" w14:textId="77777777" w:rsidR="006E2E03" w:rsidRDefault="006E2E03">
      <w:pPr>
        <w:pBdr>
          <w:bottom w:val="single" w:sz="6" w:space="1" w:color="D3D3D3"/>
        </w:pBdr>
        <w:spacing w:before="120" w:after="120"/>
      </w:pPr>
    </w:p>
    <w:p w14:paraId="3B38FD34" w14:textId="77777777" w:rsidR="006E2E03" w:rsidRDefault="00C3157D">
      <w:pPr>
        <w:pStyle w:val="Heading2"/>
        <w:spacing w:before="240" w:after="80"/>
      </w:pPr>
      <w:r>
        <w:t>Stage 4: Approval Decision</w:t>
      </w:r>
    </w:p>
    <w:p w14:paraId="14569274" w14:textId="77777777" w:rsidR="006E2E03" w:rsidRDefault="00C3157D" w:rsidP="00C3157D">
      <w:pPr>
        <w:spacing w:before="40" w:after="80"/>
        <w:jc w:val="both"/>
      </w:pPr>
      <w:r>
        <w:rPr>
          <w:b/>
        </w:rPr>
        <w:t>Standard Review approval:</w:t>
      </w:r>
      <w:r>
        <w:t xml:space="preserve"> AI Governance Programme Office + System Owner sign-off</w:t>
      </w:r>
    </w:p>
    <w:p w14:paraId="583D2875" w14:textId="77777777" w:rsidR="006E2E03" w:rsidRDefault="00C3157D" w:rsidP="00C3157D">
      <w:pPr>
        <w:spacing w:before="40" w:after="80"/>
        <w:jc w:val="both"/>
      </w:pPr>
      <w:r>
        <w:rPr>
          <w:b/>
        </w:rPr>
        <w:t>Enhanced Review approval:</w:t>
      </w:r>
      <w:r>
        <w:t xml:space="preserve"> AI Governance Committee fo</w:t>
      </w:r>
      <w:r>
        <w:t>rmal decision (majority vote; quorum = CRO + at least two other Committee members)</w:t>
      </w:r>
    </w:p>
    <w:p w14:paraId="3D45F2CF" w14:textId="77777777" w:rsidR="006E2E03" w:rsidRDefault="00C3157D" w:rsidP="00C3157D">
      <w:pPr>
        <w:spacing w:before="40" w:after="80"/>
        <w:jc w:val="both"/>
      </w:pPr>
      <w:r>
        <w:rPr>
          <w:b/>
        </w:rPr>
        <w:t>Approval Conditions:</w:t>
      </w:r>
      <w:r>
        <w:t xml:space="preserve"> Approval may be granted conditionally, requiring specific controls to be implemented before or after go-live. Conditions must be documented, assigned to</w:t>
      </w:r>
      <w:r>
        <w:t xml:space="preserve"> named owners, and have defined completion dates. Deployment cannot proceed if pre-go-live conditions are not met.</w:t>
      </w:r>
    </w:p>
    <w:p w14:paraId="3F80D507" w14:textId="77777777" w:rsidR="006E2E03" w:rsidRDefault="00C3157D" w:rsidP="00C3157D">
      <w:pPr>
        <w:spacing w:before="40" w:after="80"/>
        <w:jc w:val="both"/>
      </w:pPr>
      <w:r>
        <w:rPr>
          <w:b/>
        </w:rPr>
        <w:t>Rejection:</w:t>
      </w:r>
      <w:r>
        <w:t xml:space="preserve"> If a system is rejected, the decision and rationale are documented and the system owner is notified. Rejected systems may be resub</w:t>
      </w:r>
      <w:r>
        <w:t>mitted following material changes to the use case or proposed controls.</w:t>
      </w:r>
    </w:p>
    <w:p w14:paraId="4C79419D" w14:textId="77777777" w:rsidR="006E2E03" w:rsidRDefault="00C3157D" w:rsidP="00C3157D">
      <w:pPr>
        <w:spacing w:before="40" w:after="80"/>
        <w:jc w:val="both"/>
      </w:pPr>
      <w:r>
        <w:rPr>
          <w:b/>
        </w:rPr>
        <w:t>Escalation:</w:t>
      </w:r>
      <w:r>
        <w:t xml:space="preserve"> If the AI Governance Committee cannot reach consensus, the decision escalates to the Chief Risk Officer. If the CRO decision is contested, it escalates to the Board Risk &amp; </w:t>
      </w:r>
      <w:r>
        <w:t>Audit Committee.</w:t>
      </w:r>
    </w:p>
    <w:p w14:paraId="62D6F63B" w14:textId="77777777" w:rsidR="006E2E03" w:rsidRDefault="006E2E03">
      <w:pPr>
        <w:pBdr>
          <w:bottom w:val="single" w:sz="6" w:space="1" w:color="D3D3D3"/>
        </w:pBdr>
        <w:spacing w:before="120" w:after="120"/>
      </w:pPr>
    </w:p>
    <w:p w14:paraId="6BB1193C" w14:textId="77777777" w:rsidR="006E2E03" w:rsidRDefault="00C3157D">
      <w:pPr>
        <w:pStyle w:val="Heading2"/>
        <w:spacing w:before="240" w:after="80"/>
      </w:pPr>
      <w:r>
        <w:t>Stage 5: Deployment and Registration</w:t>
      </w:r>
    </w:p>
    <w:p w14:paraId="042210E8" w14:textId="77777777" w:rsidR="006E2E03" w:rsidRDefault="00C3157D" w:rsidP="00C3157D">
      <w:pPr>
        <w:spacing w:before="40" w:after="80"/>
        <w:jc w:val="both"/>
      </w:pPr>
      <w:r>
        <w:t>Upon approval, the system owner must:</w:t>
      </w:r>
    </w:p>
    <w:p w14:paraId="29EF3C5F" w14:textId="77777777" w:rsidR="006E2E03" w:rsidRDefault="00C3157D" w:rsidP="00C3157D">
      <w:pPr>
        <w:pStyle w:val="ListNumber"/>
        <w:spacing w:before="20" w:after="40"/>
        <w:jc w:val="both"/>
      </w:pPr>
      <w:r>
        <w:t>Register the system in the AI System Inventory (AI Governance Programme Office records approval date, conditions, classification, and review date)</w:t>
      </w:r>
    </w:p>
    <w:p w14:paraId="59EBC2CE" w14:textId="77777777" w:rsidR="006E2E03" w:rsidRDefault="00C3157D" w:rsidP="00C3157D">
      <w:pPr>
        <w:pStyle w:val="ListNumber"/>
        <w:spacing w:before="20" w:after="40"/>
        <w:jc w:val="both"/>
      </w:pPr>
      <w:r>
        <w:t>Complete any pre</w:t>
      </w:r>
      <w:r>
        <w:t>-go-live conditions before deployment</w:t>
      </w:r>
    </w:p>
    <w:p w14:paraId="449D3ED0" w14:textId="77777777" w:rsidR="006E2E03" w:rsidRDefault="00C3157D" w:rsidP="00C3157D">
      <w:pPr>
        <w:pStyle w:val="ListNumber"/>
        <w:spacing w:before="20" w:after="40"/>
        <w:jc w:val="both"/>
      </w:pPr>
      <w:r>
        <w:t>Ensure monitoring is in place before go-live</w:t>
      </w:r>
    </w:p>
    <w:p w14:paraId="5F7F9391" w14:textId="77777777" w:rsidR="006E2E03" w:rsidRDefault="00C3157D" w:rsidP="00C3157D">
      <w:pPr>
        <w:pStyle w:val="ListNumber"/>
        <w:spacing w:before="20" w:after="40"/>
        <w:jc w:val="both"/>
      </w:pPr>
      <w:r>
        <w:t>Confirm human oversight procedures are operational and relevant staff are trained</w:t>
      </w:r>
    </w:p>
    <w:p w14:paraId="3C4D11FE" w14:textId="77777777" w:rsidR="006E2E03" w:rsidRDefault="00C3157D" w:rsidP="00C3157D">
      <w:pPr>
        <w:pStyle w:val="ListNumber"/>
        <w:spacing w:before="20" w:after="40"/>
        <w:jc w:val="both"/>
      </w:pPr>
      <w:r>
        <w:t>For high-risk systems: confirm EU AI Act registration requirements are met before go-live</w:t>
      </w:r>
    </w:p>
    <w:p w14:paraId="73B821D3" w14:textId="77777777" w:rsidR="006E2E03" w:rsidRDefault="00C3157D" w:rsidP="00C3157D">
      <w:pPr>
        <w:spacing w:before="40" w:after="80"/>
        <w:jc w:val="both"/>
      </w:pPr>
      <w:r>
        <w:t>T</w:t>
      </w:r>
      <w:r>
        <w:t>he AI Governance Programme Office will confirm go-live readiness before the system enters production.</w:t>
      </w:r>
    </w:p>
    <w:p w14:paraId="79F692B6" w14:textId="77777777" w:rsidR="006E2E03" w:rsidRDefault="006E2E03">
      <w:pPr>
        <w:pBdr>
          <w:bottom w:val="single" w:sz="6" w:space="1" w:color="D3D3D3"/>
        </w:pBdr>
        <w:spacing w:before="120" w:after="120"/>
      </w:pPr>
    </w:p>
    <w:p w14:paraId="03674216" w14:textId="77777777" w:rsidR="006E2E03" w:rsidRDefault="00C3157D">
      <w:pPr>
        <w:pStyle w:val="Heading2"/>
        <w:spacing w:before="240" w:after="80"/>
      </w:pPr>
      <w:r>
        <w:t>Stage 6: Ongoing Monitoring and Review</w:t>
      </w:r>
    </w:p>
    <w:p w14:paraId="2B5F041C" w14:textId="77777777" w:rsidR="006E2E03" w:rsidRDefault="00C3157D">
      <w:pPr>
        <w:spacing w:before="40" w:after="80"/>
      </w:pPr>
      <w:r>
        <w:rPr>
          <w:b/>
        </w:rPr>
        <w:t>Continuous monitoring (system owner responsibility):</w:t>
      </w:r>
    </w:p>
    <w:p w14:paraId="772D6FE6" w14:textId="77777777" w:rsidR="006E2E03" w:rsidRDefault="00C3157D">
      <w:pPr>
        <w:pStyle w:val="ListBullet"/>
        <w:spacing w:before="20" w:after="40"/>
      </w:pPr>
      <w:r>
        <w:t xml:space="preserve">Track performance metrics against thresholds defined at </w:t>
      </w:r>
      <w:r>
        <w:t>approval</w:t>
      </w:r>
    </w:p>
    <w:p w14:paraId="252AC092" w14:textId="77777777" w:rsidR="006E2E03" w:rsidRDefault="00C3157D">
      <w:pPr>
        <w:pStyle w:val="ListBullet"/>
        <w:spacing w:before="20" w:after="40"/>
      </w:pPr>
      <w:r>
        <w:lastRenderedPageBreak/>
        <w:t>Monitor for data drift, performance degradation, or emerging fairness issues</w:t>
      </w:r>
    </w:p>
    <w:p w14:paraId="742A57CF" w14:textId="77777777" w:rsidR="006E2E03" w:rsidRDefault="00C3157D">
      <w:pPr>
        <w:pStyle w:val="ListBullet"/>
        <w:spacing w:before="20" w:after="40"/>
      </w:pPr>
      <w:r>
        <w:t>Ensure human oversight procedures are maintained</w:t>
      </w:r>
    </w:p>
    <w:p w14:paraId="177797F0" w14:textId="77777777" w:rsidR="006E2E03" w:rsidRDefault="00C3157D">
      <w:pPr>
        <w:pStyle w:val="ListBullet"/>
        <w:spacing w:before="20" w:after="40"/>
      </w:pPr>
      <w:r>
        <w:t>Report material issues to the AI Governance Programme Office</w:t>
      </w:r>
    </w:p>
    <w:p w14:paraId="620C8FDA" w14:textId="77777777" w:rsidR="006E2E03" w:rsidRDefault="00C3157D">
      <w:pPr>
        <w:spacing w:before="40" w:after="80"/>
      </w:pPr>
      <w:r>
        <w:rPr>
          <w:b/>
        </w:rPr>
        <w:t>Periodic review (AI Governance Programme Office):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E2E03" w14:paraId="6C81437F" w14:textId="77777777" w:rsidTr="00C3157D">
        <w:tc>
          <w:tcPr>
            <w:tcW w:w="4680" w:type="dxa"/>
            <w:shd w:val="clear" w:color="auto" w:fill="1B365D"/>
            <w:tcMar>
              <w:top w:w="100" w:type="dxa"/>
              <w:left w:w="120" w:type="dxa"/>
              <w:bottom w:w="100" w:type="dxa"/>
              <w:right w:w="120" w:type="dxa"/>
            </w:tcMar>
            <w:vAlign w:val="center"/>
          </w:tcPr>
          <w:p w14:paraId="16F78AD8" w14:textId="77777777" w:rsidR="006E2E03" w:rsidRDefault="00C3157D">
            <w:pPr>
              <w:spacing w:before="40" w:after="40"/>
            </w:pPr>
            <w:r>
              <w:rPr>
                <w:b/>
                <w:color w:val="FFFFFF"/>
              </w:rPr>
              <w:t>Risk Tier</w:t>
            </w:r>
          </w:p>
        </w:tc>
        <w:tc>
          <w:tcPr>
            <w:tcW w:w="4680" w:type="dxa"/>
            <w:shd w:val="clear" w:color="auto" w:fill="1B365D"/>
            <w:tcMar>
              <w:top w:w="100" w:type="dxa"/>
              <w:left w:w="120" w:type="dxa"/>
              <w:bottom w:w="100" w:type="dxa"/>
              <w:right w:w="120" w:type="dxa"/>
            </w:tcMar>
            <w:vAlign w:val="center"/>
          </w:tcPr>
          <w:p w14:paraId="3196427B" w14:textId="77777777" w:rsidR="006E2E03" w:rsidRDefault="00C3157D">
            <w:pPr>
              <w:spacing w:before="40" w:after="40"/>
            </w:pPr>
            <w:r>
              <w:rPr>
                <w:b/>
                <w:color w:val="FFFFFF"/>
              </w:rPr>
              <w:t>Minimum Review Frequency</w:t>
            </w:r>
          </w:p>
        </w:tc>
      </w:tr>
      <w:tr w:rsidR="006E2E03" w14:paraId="38012ABA" w14:textId="77777777" w:rsidTr="00C3157D">
        <w:tc>
          <w:tcPr>
            <w:tcW w:w="4680" w:type="dxa"/>
            <w:shd w:val="clear" w:color="auto" w:fill="F8F9FA"/>
            <w:tcMar>
              <w:top w:w="100" w:type="dxa"/>
              <w:left w:w="120" w:type="dxa"/>
              <w:bottom w:w="100" w:type="dxa"/>
              <w:right w:w="120" w:type="dxa"/>
            </w:tcMar>
            <w:vAlign w:val="center"/>
          </w:tcPr>
          <w:p w14:paraId="36073EAC" w14:textId="77777777" w:rsidR="006E2E03" w:rsidRDefault="00C3157D">
            <w:pPr>
              <w:spacing w:before="40" w:after="40"/>
            </w:pPr>
            <w:r>
              <w:t>High Risk</w:t>
            </w:r>
          </w:p>
        </w:tc>
        <w:tc>
          <w:tcPr>
            <w:tcW w:w="4680" w:type="dxa"/>
            <w:shd w:val="clear" w:color="auto" w:fill="F8F9FA"/>
            <w:tcMar>
              <w:top w:w="100" w:type="dxa"/>
              <w:left w:w="120" w:type="dxa"/>
              <w:bottom w:w="100" w:type="dxa"/>
              <w:right w:w="120" w:type="dxa"/>
            </w:tcMar>
            <w:vAlign w:val="center"/>
          </w:tcPr>
          <w:p w14:paraId="4EFC16BD" w14:textId="77777777" w:rsidR="006E2E03" w:rsidRDefault="00C3157D">
            <w:pPr>
              <w:spacing w:before="40" w:after="40"/>
            </w:pPr>
            <w:r>
              <w:t>Annual formal review + event-driven review</w:t>
            </w:r>
          </w:p>
        </w:tc>
      </w:tr>
      <w:tr w:rsidR="006E2E03" w14:paraId="68CC00B5" w14:textId="77777777" w:rsidTr="00C3157D">
        <w:tc>
          <w:tcPr>
            <w:tcW w:w="4680" w:type="dxa"/>
            <w:shd w:val="clear" w:color="auto" w:fill="FFFFFF"/>
            <w:tcMar>
              <w:top w:w="100" w:type="dxa"/>
              <w:left w:w="120" w:type="dxa"/>
              <w:bottom w:w="100" w:type="dxa"/>
              <w:right w:w="120" w:type="dxa"/>
            </w:tcMar>
            <w:vAlign w:val="center"/>
          </w:tcPr>
          <w:p w14:paraId="1FD0E1C9" w14:textId="77777777" w:rsidR="006E2E03" w:rsidRDefault="00C3157D">
            <w:pPr>
              <w:spacing w:before="40" w:after="40"/>
            </w:pPr>
            <w:r>
              <w:t>Limited Risk</w:t>
            </w:r>
          </w:p>
        </w:tc>
        <w:tc>
          <w:tcPr>
            <w:tcW w:w="4680" w:type="dxa"/>
            <w:shd w:val="clear" w:color="auto" w:fill="FFFFFF"/>
            <w:tcMar>
              <w:top w:w="100" w:type="dxa"/>
              <w:left w:w="120" w:type="dxa"/>
              <w:bottom w:w="100" w:type="dxa"/>
              <w:right w:w="120" w:type="dxa"/>
            </w:tcMar>
            <w:vAlign w:val="center"/>
          </w:tcPr>
          <w:p w14:paraId="2B72A90C" w14:textId="77777777" w:rsidR="006E2E03" w:rsidRDefault="00C3157D">
            <w:pPr>
              <w:spacing w:before="40" w:after="40"/>
            </w:pPr>
            <w:r>
              <w:t>Annual check-in with system owner</w:t>
            </w:r>
          </w:p>
        </w:tc>
      </w:tr>
      <w:tr w:rsidR="006E2E03" w14:paraId="1C366F49" w14:textId="77777777" w:rsidTr="00C3157D">
        <w:tc>
          <w:tcPr>
            <w:tcW w:w="4680" w:type="dxa"/>
            <w:shd w:val="clear" w:color="auto" w:fill="F8F9FA"/>
            <w:tcMar>
              <w:top w:w="100" w:type="dxa"/>
              <w:left w:w="120" w:type="dxa"/>
              <w:bottom w:w="100" w:type="dxa"/>
              <w:right w:w="120" w:type="dxa"/>
            </w:tcMar>
            <w:vAlign w:val="center"/>
          </w:tcPr>
          <w:p w14:paraId="7544074D" w14:textId="77777777" w:rsidR="006E2E03" w:rsidRDefault="00C3157D">
            <w:pPr>
              <w:spacing w:before="40" w:after="40"/>
            </w:pPr>
            <w:r>
              <w:t>Minimal Risk</w:t>
            </w:r>
          </w:p>
        </w:tc>
        <w:tc>
          <w:tcPr>
            <w:tcW w:w="4680" w:type="dxa"/>
            <w:shd w:val="clear" w:color="auto" w:fill="F8F9FA"/>
            <w:tcMar>
              <w:top w:w="100" w:type="dxa"/>
              <w:left w:w="120" w:type="dxa"/>
              <w:bottom w:w="100" w:type="dxa"/>
              <w:right w:w="120" w:type="dxa"/>
            </w:tcMar>
            <w:vAlign w:val="center"/>
          </w:tcPr>
          <w:p w14:paraId="4DD91639" w14:textId="77777777" w:rsidR="006E2E03" w:rsidRDefault="00C3157D">
            <w:pPr>
              <w:spacing w:before="40" w:after="40"/>
            </w:pPr>
            <w:r>
              <w:t>Biennial review or upon material change</w:t>
            </w:r>
          </w:p>
        </w:tc>
      </w:tr>
    </w:tbl>
    <w:p w14:paraId="6F58108B" w14:textId="77777777" w:rsidR="006E2E03" w:rsidRDefault="006E2E03"/>
    <w:p w14:paraId="207F9A36" w14:textId="77777777" w:rsidR="006E2E03" w:rsidRDefault="00C3157D">
      <w:pPr>
        <w:spacing w:before="40" w:after="80"/>
      </w:pPr>
      <w:r>
        <w:rPr>
          <w:b/>
        </w:rPr>
        <w:t>Trigger for out-of-cycle review:</w:t>
      </w:r>
    </w:p>
    <w:p w14:paraId="5A4BCAE1" w14:textId="77777777" w:rsidR="006E2E03" w:rsidRDefault="00C3157D">
      <w:pPr>
        <w:pStyle w:val="ListBullet"/>
        <w:spacing w:before="20" w:after="40"/>
      </w:pPr>
      <w:r>
        <w:t xml:space="preserve">Material change to the system (new </w:t>
      </w:r>
      <w:r>
        <w:t>model version, expanded scope, new data source)</w:t>
      </w:r>
    </w:p>
    <w:p w14:paraId="28B2FB99" w14:textId="77777777" w:rsidR="006E2E03" w:rsidRDefault="00C3157D">
      <w:pPr>
        <w:pStyle w:val="ListBullet"/>
        <w:spacing w:before="20" w:after="40"/>
      </w:pPr>
      <w:r>
        <w:t>AI incident involving the system</w:t>
      </w:r>
    </w:p>
    <w:p w14:paraId="756AD899" w14:textId="77777777" w:rsidR="006E2E03" w:rsidRDefault="00C3157D">
      <w:pPr>
        <w:pStyle w:val="ListBullet"/>
        <w:spacing w:before="20" w:after="40"/>
      </w:pPr>
      <w:r>
        <w:t>Regulatory change that affects the system's classification or obligations</w:t>
      </w:r>
    </w:p>
    <w:p w14:paraId="1F045261" w14:textId="77777777" w:rsidR="006E2E03" w:rsidRDefault="00C3157D">
      <w:pPr>
        <w:pStyle w:val="ListBullet"/>
        <w:spacing w:before="20" w:after="40"/>
      </w:pPr>
      <w:r>
        <w:t>System owner change</w:t>
      </w:r>
    </w:p>
    <w:p w14:paraId="03D92331" w14:textId="77777777" w:rsidR="006E2E03" w:rsidRDefault="006E2E03">
      <w:pPr>
        <w:pBdr>
          <w:bottom w:val="single" w:sz="6" w:space="1" w:color="D3D3D3"/>
        </w:pBdr>
        <w:spacing w:before="120" w:after="120"/>
      </w:pPr>
    </w:p>
    <w:p w14:paraId="3C27BB02" w14:textId="77777777" w:rsidR="006E2E03" w:rsidRDefault="00C3157D">
      <w:pPr>
        <w:pStyle w:val="Heading2"/>
        <w:spacing w:before="240" w:after="80"/>
      </w:pPr>
      <w:r>
        <w:t>Material Changes</w:t>
      </w:r>
    </w:p>
    <w:p w14:paraId="5B3E1C02" w14:textId="77777777" w:rsidR="006E2E03" w:rsidRDefault="00C3157D">
      <w:pPr>
        <w:spacing w:before="40" w:after="80"/>
      </w:pPr>
      <w:r>
        <w:t>Material changes to approved systems require a new AUCR or a ch</w:t>
      </w:r>
      <w:r>
        <w:t>ange request to the AI Governance Programme Office. What constitutes a material change:</w:t>
      </w:r>
    </w:p>
    <w:p w14:paraId="78C56239" w14:textId="77777777" w:rsidR="006E2E03" w:rsidRDefault="00C3157D">
      <w:pPr>
        <w:pStyle w:val="ListBullet"/>
        <w:spacing w:before="20" w:after="40"/>
      </w:pPr>
      <w:r>
        <w:t>Change of system purpose or scope</w:t>
      </w:r>
    </w:p>
    <w:p w14:paraId="47561B52" w14:textId="77777777" w:rsidR="006E2E03" w:rsidRDefault="00C3157D">
      <w:pPr>
        <w:pStyle w:val="ListBullet"/>
        <w:spacing w:before="20" w:after="40"/>
      </w:pPr>
      <w:r>
        <w:t>New category of personal data processed</w:t>
      </w:r>
    </w:p>
    <w:p w14:paraId="4D62E0F2" w14:textId="77777777" w:rsidR="006E2E03" w:rsidRDefault="00C3157D">
      <w:pPr>
        <w:pStyle w:val="ListBullet"/>
        <w:spacing w:before="20" w:after="40"/>
      </w:pPr>
      <w:r>
        <w:t>Significant model update (retraining on new data, architecture change)</w:t>
      </w:r>
    </w:p>
    <w:p w14:paraId="655C7AAE" w14:textId="77777777" w:rsidR="006E2E03" w:rsidRDefault="00C3157D">
      <w:pPr>
        <w:pStyle w:val="ListBullet"/>
        <w:spacing w:before="20" w:after="40"/>
      </w:pPr>
      <w:r>
        <w:t>Change of vendor</w:t>
      </w:r>
    </w:p>
    <w:p w14:paraId="27DB4C17" w14:textId="77777777" w:rsidR="006E2E03" w:rsidRDefault="00C3157D">
      <w:pPr>
        <w:pStyle w:val="ListBullet"/>
        <w:spacing w:before="20" w:after="40"/>
      </w:pPr>
      <w:r>
        <w:t>Deploy</w:t>
      </w:r>
      <w:r>
        <w:t>ment to a new geography</w:t>
      </w:r>
    </w:p>
    <w:p w14:paraId="2302D0E5" w14:textId="77777777" w:rsidR="006E2E03" w:rsidRDefault="00C3157D">
      <w:pPr>
        <w:pStyle w:val="ListBullet"/>
        <w:spacing w:before="20" w:after="40"/>
      </w:pPr>
      <w:r>
        <w:t>Change of system owner</w:t>
      </w:r>
    </w:p>
    <w:p w14:paraId="3E14A00F" w14:textId="77777777" w:rsidR="006E2E03" w:rsidRDefault="00C3157D">
      <w:pPr>
        <w:spacing w:before="40" w:after="80"/>
      </w:pPr>
      <w:r>
        <w:t>Minor changes (e.g., UI updates, bug fixes that do not affect model behaviour) may be documented without a new review, at the discretion of the AI Governance Programme Office.</w:t>
      </w:r>
    </w:p>
    <w:p w14:paraId="384D2223" w14:textId="77777777" w:rsidR="006E2E03" w:rsidRDefault="006E2E03">
      <w:pPr>
        <w:pBdr>
          <w:bottom w:val="single" w:sz="6" w:space="1" w:color="D3D3D3"/>
        </w:pBdr>
        <w:spacing w:before="120" w:after="120"/>
      </w:pPr>
    </w:p>
    <w:p w14:paraId="02236585" w14:textId="77777777" w:rsidR="006E2E03" w:rsidRDefault="00C3157D">
      <w:pPr>
        <w:pStyle w:val="Heading2"/>
        <w:spacing w:before="240" w:after="80"/>
      </w:pPr>
      <w:r>
        <w:t xml:space="preserve">Auditor / Interviewer Challenge </w:t>
      </w:r>
      <w:r>
        <w:t>Q&amp;A</w:t>
      </w:r>
    </w:p>
    <w:p w14:paraId="22FA59C3" w14:textId="77777777" w:rsidR="006E2E03" w:rsidRDefault="00C3157D">
      <w:pPr>
        <w:pStyle w:val="Heading3"/>
        <w:spacing w:before="160" w:after="40"/>
      </w:pPr>
      <w:r>
        <w:t>Challenge 1: "Doesn't a 4-6 week Enhanced Review timeline create an unacceptable bottleneck for ML innovation?"</w:t>
      </w:r>
    </w:p>
    <w:p w14:paraId="79525B64" w14:textId="77777777" w:rsidR="006E2E03" w:rsidRDefault="00C3157D" w:rsidP="00C3157D">
      <w:pPr>
        <w:spacing w:before="80" w:after="80"/>
        <w:jc w:val="both"/>
      </w:pPr>
      <w:r>
        <w:rPr>
          <w:b/>
          <w:i/>
        </w:rPr>
        <w:t>Defensible Answer:</w:t>
      </w:r>
      <w:r>
        <w:rPr>
          <w:i/>
        </w:rPr>
        <w:t xml:space="preserve"> The intake process operates on a proportionality model designed specifically to avoid governance bottlenecks. Low-risk sy</w:t>
      </w:r>
      <w:r>
        <w:rPr>
          <w:i/>
        </w:rPr>
        <w:t xml:space="preserve">stems (Minimal/Limited risk) undergo a streamlined 2-week </w:t>
      </w:r>
      <w:r>
        <w:rPr>
          <w:i/>
        </w:rPr>
        <w:lastRenderedPageBreak/>
        <w:t>Standard Review managed directly by the AI Governance Programme Office without requiring full committee sessions. Enhanced Review (4–6 weeks) is strictly reserved for High-Risk systems under EU AI A</w:t>
      </w:r>
      <w:r>
        <w:rPr>
          <w:i/>
        </w:rPr>
        <w:t>ct Annex III—deployments that carry high legal, financial, and ethical exposure. In financial services, 4–6 weeks for high-risk system validation aligns with standard Model Risk Management (MRM) validation cycles while protecting the firm from multimillion</w:t>
      </w:r>
      <w:r>
        <w:rPr>
          <w:i/>
        </w:rPr>
        <w:t>-euro non-compliance fines.</w:t>
      </w:r>
    </w:p>
    <w:p w14:paraId="6788FC18" w14:textId="77777777" w:rsidR="006E2E03" w:rsidRDefault="00C3157D">
      <w:pPr>
        <w:pStyle w:val="Heading3"/>
        <w:spacing w:before="160" w:after="40"/>
      </w:pPr>
      <w:r>
        <w:t>Challenge 2: "How does NorthStar detect 'Shadow AI' — unapproved AI SaaS tools used by business units?"</w:t>
      </w:r>
    </w:p>
    <w:p w14:paraId="0D3C0CCC" w14:textId="77777777" w:rsidR="006E2E03" w:rsidRDefault="00C3157D" w:rsidP="00C3157D">
      <w:pPr>
        <w:spacing w:before="80" w:after="80"/>
        <w:jc w:val="both"/>
      </w:pPr>
      <w:r>
        <w:rPr>
          <w:b/>
          <w:i/>
        </w:rPr>
        <w:t>Defensible Answer:</w:t>
      </w:r>
      <w:r>
        <w:rPr>
          <w:i/>
        </w:rPr>
        <w:t xml:space="preserve"> Governance policies alone cannot prevent Shadow AI without technical controls. NorthStar enforces a three</w:t>
      </w:r>
      <w:r>
        <w:rPr>
          <w:i/>
        </w:rPr>
        <w:t>-tier detection model: First, Procurement integration prevents contract execution or software purchasing for AI tooling lacking AGPO intake sign-off. Second, Cloud Access Security Broker (CASB) and Web Proxy rules monitor outgoing web traffic for unsanctio</w:t>
      </w:r>
      <w:r>
        <w:rPr>
          <w:i/>
        </w:rPr>
        <w:t>ned generative AI and LLM API endpoints (e.g., ChatGPT, Anthropic, Claude API). Third, Functional AI Champions embedded within each business unit act as local intelligence points to surface informal AI experimentation early.</w:t>
      </w:r>
    </w:p>
    <w:p w14:paraId="53C3AD0C" w14:textId="77777777" w:rsidR="006E2E03" w:rsidRDefault="00C3157D">
      <w:pPr>
        <w:pStyle w:val="Heading3"/>
        <w:spacing w:before="160" w:after="40"/>
      </w:pPr>
      <w:r>
        <w:t>Challenge 3: "What happens if t</w:t>
      </w:r>
      <w:r>
        <w:t>he AI Governance Committee deadlocks on a High-Risk approval decision?"</w:t>
      </w:r>
    </w:p>
    <w:p w14:paraId="14D29561" w14:textId="77777777" w:rsidR="006E2E03" w:rsidRDefault="00C3157D" w:rsidP="00C3157D">
      <w:pPr>
        <w:spacing w:before="80" w:after="80"/>
        <w:jc w:val="both"/>
      </w:pPr>
      <w:r>
        <w:rPr>
          <w:b/>
          <w:i/>
        </w:rPr>
        <w:t>Defensible Answer:</w:t>
      </w:r>
      <w:r>
        <w:rPr>
          <w:i/>
        </w:rPr>
        <w:t xml:space="preserve"> Decision deadlocks are resolved through formal escalation paths defined in Section 4 and the Governance Operating Model. If the AI Governance Committee cannot reach </w:t>
      </w:r>
      <w:r>
        <w:rPr>
          <w:i/>
        </w:rPr>
        <w:t>majority consensus (with quorum = CRO + 2 members), the decision escalates to the Chief Risk Officer. If the CRO's decision is contested by either the CISO, DPO, or General Counsel on regulatory or security grounds, the deployment is placed on hold and esc</w:t>
      </w:r>
      <w:r>
        <w:rPr>
          <w:i/>
        </w:rPr>
        <w:t>alated to the Board Risk &amp; Audit Committee for final determination. Deployment cannot proceed while an escalation is open.</w:t>
      </w:r>
    </w:p>
    <w:p w14:paraId="6DB972EB" w14:textId="77777777" w:rsidR="006E2E03" w:rsidRDefault="006E2E03">
      <w:pPr>
        <w:pBdr>
          <w:bottom w:val="single" w:sz="6" w:space="1" w:color="D3D3D3"/>
        </w:pBdr>
        <w:spacing w:before="120" w:after="120"/>
      </w:pPr>
    </w:p>
    <w:p w14:paraId="7E7A828D" w14:textId="77777777" w:rsidR="006E2E03" w:rsidRDefault="00C3157D">
      <w:pPr>
        <w:spacing w:before="40" w:after="80"/>
      </w:pPr>
      <w:r>
        <w:rPr>
          <w:i/>
        </w:rPr>
        <w:t>Process queries: ai-governance@northstar-financial.example</w:t>
      </w:r>
    </w:p>
    <w:sectPr w:rsidR="006E2E0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2E03"/>
    <w:rsid w:val="00AA1D8D"/>
    <w:rsid w:val="00B47730"/>
    <w:rsid w:val="00C315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79181"/>
  <w14:defaultImageDpi w14:val="300"/>
  <w15:docId w15:val="{9F1131BE-311D-4FD3-BD82-51E729E7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C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Kolamkar</cp:lastModifiedBy>
  <cp:revision>2</cp:revision>
  <dcterms:created xsi:type="dcterms:W3CDTF">2013-12-23T23:15:00Z</dcterms:created>
  <dcterms:modified xsi:type="dcterms:W3CDTF">2026-08-19T17:22:00Z</dcterms:modified>
  <cp:category/>
</cp:coreProperties>
</file>