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0EE9" w14:textId="77777777" w:rsidR="00086515" w:rsidRDefault="00E146DB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GRC Control Automation Prototype Architecture</w:t>
      </w:r>
    </w:p>
    <w:p w14:paraId="35F55D7E" w14:textId="77777777" w:rsidR="00E146DB" w:rsidRDefault="00E146DB" w:rsidP="00E146DB">
      <w:pPr>
        <w:spacing w:before="120" w:after="120"/>
        <w:rPr>
          <w:color w:val="475569"/>
          <w:sz w:val="21"/>
        </w:rPr>
      </w:pPr>
    </w:p>
    <w:p w14:paraId="36E7DCE2" w14:textId="0D2DED4D" w:rsidR="00086515" w:rsidRDefault="00E146DB" w:rsidP="00E146DB">
      <w:pPr>
        <w:spacing w:before="120" w:after="120"/>
      </w:pPr>
      <w:r>
        <w:rPr>
          <w:b/>
          <w:sz w:val="21"/>
        </w:rPr>
        <w:t>DISCLAIMER</w:t>
      </w:r>
      <w:r>
        <w:rPr>
          <w:color w:val="475569"/>
          <w:sz w:val="21"/>
        </w:rPr>
        <w:t>: This project is a fictional portfolio prototype designed to demonstrate GRC Engineering principles and access review control automation. It is NOT a production security system.</w:t>
      </w:r>
      <w:r>
        <w:rPr>
          <w:color w:val="475569"/>
          <w:sz w:val="21"/>
        </w:rPr>
        <w:br/>
      </w:r>
    </w:p>
    <w:p w14:paraId="78119494" w14:textId="77777777" w:rsidR="00086515" w:rsidRDefault="00E146D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 xml:space="preserve">1. System </w:t>
      </w:r>
      <w:r>
        <w:rPr>
          <w:rFonts w:ascii="Calibri" w:hAnsi="Calibri"/>
          <w:color w:val="1E293B"/>
          <w:sz w:val="30"/>
        </w:rPr>
        <w:t>Overview</w:t>
      </w:r>
    </w:p>
    <w:p w14:paraId="557DE0BC" w14:textId="77777777" w:rsidR="00086515" w:rsidRDefault="00E146DB">
      <w:pPr>
        <w:spacing w:after="120"/>
      </w:pPr>
      <w:r>
        <w:rPr>
          <w:sz w:val="21"/>
        </w:rPr>
        <w:t>The Privileged Access Review Control Engine automates point-in-time compliance checks into a continuous, audit-ready control. It ingests identity, account, and entitlement state, runs automated YAML-defined detection rules, flags violations, and g</w:t>
      </w:r>
      <w:r>
        <w:rPr>
          <w:sz w:val="21"/>
        </w:rPr>
        <w:t>enerates cryptographically verifiable audit evidence.</w:t>
      </w:r>
    </w:p>
    <w:p w14:paraId="59236696" w14:textId="18C84382" w:rsidR="00086515" w:rsidRDefault="00E146D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2. Architecture Diagram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086515" w14:paraId="6DCB10B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235D9C" w14:textId="7A228783" w:rsidR="00086515" w:rsidRDefault="00E146DB">
            <w:pPr>
              <w:spacing w:before="40" w:after="40" w:line="252" w:lineRule="auto"/>
            </w:pPr>
            <w:r w:rsidRPr="00E146DB">
              <w:rPr>
                <w:rFonts w:ascii="Consolas" w:hAnsi="Consolas"/>
                <w:sz w:val="18"/>
              </w:rPr>
              <w:drawing>
                <wp:inline distT="0" distB="0" distL="0" distR="0" wp14:anchorId="19B5B0C4" wp14:editId="6A4B1290">
                  <wp:extent cx="5943600" cy="324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C7381" w14:textId="77777777" w:rsidR="00086515" w:rsidRDefault="00086515">
      <w:pPr>
        <w:spacing w:after="80"/>
      </w:pPr>
    </w:p>
    <w:p w14:paraId="69F7D2A2" w14:textId="77777777" w:rsidR="00086515" w:rsidRDefault="00E146D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3. Automation Scope Analysis</w:t>
      </w:r>
    </w:p>
    <w:p w14:paraId="63588896" w14:textId="77777777" w:rsidR="00086515" w:rsidRDefault="00E146D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What Is Automated?</w:t>
      </w:r>
    </w:p>
    <w:p w14:paraId="567CC65F" w14:textId="77777777" w:rsidR="00086515" w:rsidRDefault="00E146DB">
      <w:pPr>
        <w:pStyle w:val="ListBullet"/>
        <w:spacing w:after="60"/>
      </w:pPr>
      <w:r>
        <w:rPr>
          <w:b/>
          <w:sz w:val="21"/>
        </w:rPr>
        <w:t>Data Correlation</w:t>
      </w:r>
      <w:r>
        <w:rPr>
          <w:sz w:val="21"/>
        </w:rPr>
        <w:t>: Automatic mapping of native account usernames to canonical identity emails across AWS, Okta, and GitHub.</w:t>
      </w:r>
    </w:p>
    <w:p w14:paraId="0BD30939" w14:textId="77777777" w:rsidR="00086515" w:rsidRDefault="00E146DB">
      <w:pPr>
        <w:pStyle w:val="ListBullet"/>
        <w:spacing w:after="60"/>
      </w:pPr>
      <w:r>
        <w:rPr>
          <w:b/>
          <w:sz w:val="21"/>
        </w:rPr>
        <w:lastRenderedPageBreak/>
        <w:t>Rule Evaluation</w:t>
      </w:r>
      <w:r>
        <w:rPr>
          <w:sz w:val="21"/>
        </w:rPr>
        <w:t>: Continuous detection of terminated users, unowned ac</w:t>
      </w:r>
      <w:r>
        <w:rPr>
          <w:sz w:val="21"/>
        </w:rPr>
        <w:t>counts, dormant access, role mismatches, and unapproved grants.</w:t>
      </w:r>
    </w:p>
    <w:p w14:paraId="3A1599F6" w14:textId="77777777" w:rsidR="00086515" w:rsidRDefault="00E146DB">
      <w:pPr>
        <w:pStyle w:val="ListBullet"/>
        <w:spacing w:after="60"/>
      </w:pPr>
      <w:r>
        <w:rPr>
          <w:b/>
          <w:sz w:val="21"/>
        </w:rPr>
        <w:t>Severity &amp; SLA Assignment</w:t>
      </w:r>
      <w:r>
        <w:rPr>
          <w:sz w:val="21"/>
        </w:rPr>
        <w:t>: Automated classification of violation severity and due-date calculation.</w:t>
      </w:r>
    </w:p>
    <w:p w14:paraId="69C04C6E" w14:textId="77777777" w:rsidR="00086515" w:rsidRDefault="00E146DB">
      <w:pPr>
        <w:pStyle w:val="ListBullet"/>
        <w:spacing w:after="60"/>
      </w:pPr>
      <w:r>
        <w:rPr>
          <w:b/>
          <w:sz w:val="21"/>
        </w:rPr>
        <w:t>Audit Evidence Generation</w:t>
      </w:r>
      <w:r>
        <w:rPr>
          <w:sz w:val="21"/>
        </w:rPr>
        <w:t>: Automated creation of tamper-evident JSON, CSV, and Markdown audi</w:t>
      </w:r>
      <w:r>
        <w:rPr>
          <w:sz w:val="21"/>
        </w:rPr>
        <w:t>t packages stamped with SHA-256 hashes.</w:t>
      </w:r>
    </w:p>
    <w:p w14:paraId="1140FE8A" w14:textId="77777777" w:rsidR="00086515" w:rsidRDefault="00E146D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What Remains Manual?</w:t>
      </w:r>
    </w:p>
    <w:p w14:paraId="0571C12A" w14:textId="77777777" w:rsidR="00086515" w:rsidRDefault="00E146DB">
      <w:pPr>
        <w:pStyle w:val="ListBullet"/>
        <w:spacing w:after="60"/>
      </w:pPr>
      <w:r>
        <w:rPr>
          <w:b/>
          <w:sz w:val="21"/>
        </w:rPr>
        <w:t>Business Justification Approval</w:t>
      </w:r>
      <w:r>
        <w:rPr>
          <w:sz w:val="21"/>
        </w:rPr>
        <w:t>: Human managers must review contextual needs before approving access exceptions.</w:t>
      </w:r>
    </w:p>
    <w:p w14:paraId="780C113E" w14:textId="77777777" w:rsidR="00086515" w:rsidRDefault="00E146DB">
      <w:pPr>
        <w:pStyle w:val="ListBullet"/>
        <w:spacing w:after="60"/>
      </w:pPr>
      <w:r>
        <w:rPr>
          <w:b/>
          <w:sz w:val="21"/>
        </w:rPr>
        <w:t>Risk Acceptance Decisions</w:t>
      </w:r>
      <w:r>
        <w:rPr>
          <w:sz w:val="21"/>
        </w:rPr>
        <w:t xml:space="preserve">: Formal sign-off on high-risk findings requires </w:t>
      </w:r>
      <w:r>
        <w:rPr>
          <w:sz w:val="21"/>
        </w:rPr>
        <w:t>human CISO / GRC Lead authorization.</w:t>
      </w:r>
    </w:p>
    <w:p w14:paraId="01FE5F14" w14:textId="77777777" w:rsidR="00086515" w:rsidRDefault="00E146DB">
      <w:pPr>
        <w:pStyle w:val="ListBullet"/>
        <w:spacing w:after="60"/>
      </w:pPr>
      <w:r>
        <w:rPr>
          <w:b/>
          <w:sz w:val="21"/>
        </w:rPr>
        <w:t>Executive Overrides</w:t>
      </w:r>
      <w:r>
        <w:rPr>
          <w:sz w:val="21"/>
        </w:rPr>
        <w:t>: Policy threshold overrides require manual GRC review.</w:t>
      </w:r>
    </w:p>
    <w:p w14:paraId="169236F1" w14:textId="77777777" w:rsidR="00086515" w:rsidRDefault="00E146D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What Could Go Wrong?</w:t>
      </w:r>
    </w:p>
    <w:p w14:paraId="025289A2" w14:textId="77777777" w:rsidR="00086515" w:rsidRDefault="00E146DB">
      <w:pPr>
        <w:pStyle w:val="ListBullet"/>
        <w:spacing w:after="60"/>
      </w:pPr>
      <w:r>
        <w:rPr>
          <w:b/>
          <w:sz w:val="21"/>
        </w:rPr>
        <w:t>Stale Source Sync</w:t>
      </w:r>
      <w:r>
        <w:rPr>
          <w:sz w:val="21"/>
        </w:rPr>
        <w:t>: If HRIS sync lags, terminated user detection might be delayed.</w:t>
      </w:r>
    </w:p>
    <w:p w14:paraId="3376BA4F" w14:textId="77777777" w:rsidR="00086515" w:rsidRDefault="00E146DB">
      <w:pPr>
        <w:pStyle w:val="ListBullet"/>
        <w:spacing w:after="60"/>
      </w:pPr>
      <w:r>
        <w:rPr>
          <w:b/>
          <w:sz w:val="21"/>
        </w:rPr>
        <w:t>Rule Misconfiguration</w:t>
      </w:r>
      <w:r>
        <w:rPr>
          <w:sz w:val="21"/>
        </w:rPr>
        <w:t>: Overly broad rules</w:t>
      </w:r>
      <w:r>
        <w:rPr>
          <w:sz w:val="21"/>
        </w:rPr>
        <w:t xml:space="preserve"> could trigger false positive alert fatigue.</w:t>
      </w:r>
    </w:p>
    <w:p w14:paraId="6CD633DA" w14:textId="77777777" w:rsidR="00086515" w:rsidRDefault="00E146DB">
      <w:pPr>
        <w:pStyle w:val="ListBullet"/>
        <w:spacing w:after="60"/>
      </w:pPr>
      <w:r>
        <w:rPr>
          <w:b/>
          <w:sz w:val="21"/>
        </w:rPr>
        <w:t>Credential Rotation</w:t>
      </w:r>
      <w:r>
        <w:rPr>
          <w:sz w:val="21"/>
        </w:rPr>
        <w:t>: API authentication tokens to cloud providers could expire, causing scan drops.</w:t>
      </w:r>
    </w:p>
    <w:sectPr w:rsidR="000865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515"/>
    <w:rsid w:val="0015074B"/>
    <w:rsid w:val="0029639D"/>
    <w:rsid w:val="00326F90"/>
    <w:rsid w:val="00AA1D8D"/>
    <w:rsid w:val="00B47730"/>
    <w:rsid w:val="00CB0664"/>
    <w:rsid w:val="00E14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E1306"/>
  <w14:defaultImageDpi w14:val="300"/>
  <w15:docId w15:val="{DBED664A-0D4F-47DD-9712-8501E2B8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2026-08-19T15:35:00Z</dcterms:modified>
  <cp:category/>
</cp:coreProperties>
</file>