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8099E" w14:textId="77777777" w:rsidR="000C0433" w:rsidRDefault="006861CF">
      <w:pPr>
        <w:pStyle w:val="Heading1"/>
        <w:spacing w:before="360" w:after="160"/>
      </w:pPr>
      <w:r>
        <w:rPr>
          <w:rFonts w:ascii="Calibri" w:hAnsi="Calibri"/>
          <w:color w:val="0F172A"/>
          <w:sz w:val="40"/>
        </w:rPr>
        <w:t>Residual Risk &amp; Technical Failure Mode Assessment</w:t>
      </w:r>
    </w:p>
    <w:p w14:paraId="2BC1C8F2" w14:textId="77777777" w:rsidR="006861CF" w:rsidRDefault="006861CF" w:rsidP="006861CF">
      <w:pPr>
        <w:spacing w:before="120" w:after="120"/>
        <w:rPr>
          <w:color w:val="475569"/>
          <w:sz w:val="21"/>
        </w:rPr>
      </w:pPr>
    </w:p>
    <w:p w14:paraId="32A5D814" w14:textId="039950EA" w:rsidR="000C0433" w:rsidRDefault="006861CF" w:rsidP="006861CF">
      <w:pPr>
        <w:spacing w:before="120" w:after="120"/>
      </w:pPr>
      <w:r>
        <w:rPr>
          <w:b/>
          <w:sz w:val="21"/>
        </w:rPr>
        <w:t>DISCLAIMER</w:t>
      </w:r>
      <w:r>
        <w:rPr>
          <w:color w:val="475569"/>
          <w:sz w:val="21"/>
        </w:rPr>
        <w:t>: Fictional portfolio prototype risk document.</w:t>
      </w:r>
      <w:r>
        <w:rPr>
          <w:color w:val="475569"/>
          <w:sz w:val="21"/>
        </w:rPr>
        <w:br/>
      </w:r>
    </w:p>
    <w:p w14:paraId="1F5F3D67" w14:textId="77777777" w:rsidR="000C0433" w:rsidRDefault="006861CF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1. Executive Summary</w:t>
      </w:r>
    </w:p>
    <w:p w14:paraId="23C34C7F" w14:textId="77777777" w:rsidR="000C0433" w:rsidRDefault="006861CF">
      <w:pPr>
        <w:spacing w:after="120"/>
      </w:pPr>
      <w:r>
        <w:rPr>
          <w:sz w:val="21"/>
        </w:rPr>
        <w:t xml:space="preserve">While automating the Privileged Access Review control eliminates manual spreadsheet errors, stale data windows, and </w:t>
      </w:r>
      <w:r>
        <w:rPr>
          <w:sz w:val="21"/>
        </w:rPr>
        <w:t>manager non-response risks, it introduces unique technical failure modes inherent to automated software pipelines.</w:t>
      </w:r>
    </w:p>
    <w:p w14:paraId="165A60D5" w14:textId="77777777" w:rsidR="000C0433" w:rsidRDefault="006861CF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2. Residual Risk Matrix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C0433" w14:paraId="07179EC3" w14:textId="77777777" w:rsidTr="006861CF">
        <w:trPr>
          <w:jc w:val="center"/>
        </w:trPr>
        <w:tc>
          <w:tcPr>
            <w:tcW w:w="1872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183CD" w14:textId="77777777" w:rsidR="000C0433" w:rsidRDefault="006861CF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Risk Category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A20B3" w14:textId="77777777" w:rsidR="000C0433" w:rsidRDefault="006861CF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Risk Description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5229C" w14:textId="77777777" w:rsidR="000C0433" w:rsidRDefault="006861CF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Potential Impact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D7B42" w14:textId="77777777" w:rsidR="000C0433" w:rsidRDefault="006861CF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Engineering Mitigation</w:t>
            </w:r>
          </w:p>
        </w:tc>
        <w:tc>
          <w:tcPr>
            <w:tcW w:w="1872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E8E59" w14:textId="77777777" w:rsidR="000C0433" w:rsidRDefault="006861CF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Residual Level</w:t>
            </w:r>
          </w:p>
        </w:tc>
      </w:tr>
      <w:tr w:rsidR="000C0433" w14:paraId="4E62514C" w14:textId="77777777" w:rsidTr="006861CF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25BAF" w14:textId="77777777" w:rsidR="000C0433" w:rsidRDefault="006861CF">
            <w:pPr>
              <w:spacing w:after="0" w:line="264" w:lineRule="auto"/>
            </w:pPr>
            <w:r>
              <w:rPr>
                <w:b/>
                <w:sz w:val="19"/>
              </w:rPr>
              <w:t>API Timeout / Sync Failure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40EEF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Clo</w:t>
            </w:r>
            <w:r>
              <w:rPr>
                <w:sz w:val="19"/>
              </w:rPr>
              <w:t>ud IAM or HRIS API becomes unreachable during daily scan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DAFCE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Scan fails; newly terminated users remain undetected for 24h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E4887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Implement circuit breaker pattern, retry queues, and dead-letter alert webhooks to SecOps.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142F3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LOW</w:t>
            </w:r>
          </w:p>
        </w:tc>
      </w:tr>
      <w:tr w:rsidR="000C0433" w14:paraId="309FE3B3" w14:textId="77777777" w:rsidTr="006861CF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5B58A" w14:textId="77777777" w:rsidR="000C0433" w:rsidRDefault="006861CF">
            <w:pPr>
              <w:spacing w:after="0" w:line="264" w:lineRule="auto"/>
            </w:pPr>
            <w:r>
              <w:rPr>
                <w:b/>
                <w:sz w:val="19"/>
              </w:rPr>
              <w:t>Stale Source HR Data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23C50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 xml:space="preserve">HR team delays </w:t>
            </w:r>
            <w:r>
              <w:rPr>
                <w:sz w:val="19"/>
              </w:rPr>
              <w:t>updating employee status to 'terminated' in Workday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07FFB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Control engine evaluates user as 'active' despite departure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AC5DA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Correlate HR status with Okta authentication logs and badge swipe data.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53E32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MEDIUM</w:t>
            </w:r>
          </w:p>
        </w:tc>
      </w:tr>
      <w:tr w:rsidR="000C0433" w14:paraId="52DA453E" w14:textId="77777777" w:rsidTr="006861CF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F1436" w14:textId="77777777" w:rsidR="000C0433" w:rsidRDefault="006861CF">
            <w:pPr>
              <w:spacing w:after="0" w:line="264" w:lineRule="auto"/>
            </w:pPr>
            <w:r>
              <w:rPr>
                <w:b/>
                <w:sz w:val="19"/>
              </w:rPr>
              <w:t>False Positive Storm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70859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 xml:space="preserve">Misconfigured YAML detection rule </w:t>
            </w:r>
            <w:r>
              <w:rPr>
                <w:sz w:val="19"/>
              </w:rPr>
              <w:t>flags hundreds of valid accounts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82908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Alert fatigue; engineering friction; accidental auto-revocation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AF018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Run new detection rules in 'dry-run mode' for 14 days prior to enforcing automated action.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9C0E7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LOW</w:t>
            </w:r>
          </w:p>
        </w:tc>
      </w:tr>
      <w:tr w:rsidR="000C0433" w14:paraId="617DE2CA" w14:textId="77777777" w:rsidTr="006861CF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F47F3" w14:textId="77777777" w:rsidR="000C0433" w:rsidRDefault="006861CF">
            <w:pPr>
              <w:spacing w:after="0" w:line="264" w:lineRule="auto"/>
            </w:pPr>
            <w:r>
              <w:rPr>
                <w:b/>
                <w:sz w:val="19"/>
              </w:rPr>
              <w:t>Credential Compromise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7E262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 xml:space="preserve">Engine database or API tokens </w:t>
            </w:r>
            <w:r>
              <w:rPr>
                <w:sz w:val="19"/>
              </w:rPr>
              <w:t>compromised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4B0C7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Unauthorized access to identity &amp; entitlement inventory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EA0C7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Store credentials in AWS Secrets Manager; enforce mTLS &amp; least-privilege IAM roles.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ACE01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LOW</w:t>
            </w:r>
          </w:p>
        </w:tc>
      </w:tr>
      <w:tr w:rsidR="000C0433" w14:paraId="6DC94D6B" w14:textId="77777777" w:rsidTr="006861CF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244D6" w14:textId="77777777" w:rsidR="000C0433" w:rsidRDefault="006861CF">
            <w:pPr>
              <w:spacing w:after="0" w:line="264" w:lineRule="auto"/>
            </w:pPr>
            <w:r>
              <w:rPr>
                <w:b/>
                <w:sz w:val="19"/>
              </w:rPr>
              <w:t>Automated Revocation Outage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79D54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Automated API call disables critical production service account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BACAE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Production service outage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C7124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Exempt whitelisted break-glass service accounts from auto-revocation (alert-</w:t>
            </w:r>
            <w:r>
              <w:rPr>
                <w:sz w:val="19"/>
              </w:rPr>
              <w:lastRenderedPageBreak/>
              <w:t>only mode).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D5B6D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lastRenderedPageBreak/>
              <w:t>LOW</w:t>
            </w:r>
          </w:p>
        </w:tc>
      </w:tr>
      <w:tr w:rsidR="000C0433" w14:paraId="4CDFCEAF" w14:textId="77777777" w:rsidTr="006861CF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C067E" w14:textId="77777777" w:rsidR="000C0433" w:rsidRDefault="006861CF">
            <w:pPr>
              <w:spacing w:after="0" w:line="264" w:lineRule="auto"/>
            </w:pPr>
            <w:r>
              <w:rPr>
                <w:b/>
                <w:sz w:val="19"/>
              </w:rPr>
              <w:t>Evidence Ledger Tampering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1FD19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Local database evidence rows modified by unauthorized user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75C14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Audit failure; loss of compliance proof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46DB7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 xml:space="preserve">Mirror </w:t>
            </w:r>
            <w:r>
              <w:rPr>
                <w:sz w:val="19"/>
              </w:rPr>
              <w:t>evidence records to AWS S3 Object Lock (WORM storage mode).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1E876" w14:textId="77777777" w:rsidR="000C0433" w:rsidRDefault="006861CF">
            <w:pPr>
              <w:spacing w:after="0" w:line="264" w:lineRule="auto"/>
            </w:pPr>
            <w:r>
              <w:rPr>
                <w:sz w:val="19"/>
              </w:rPr>
              <w:t>LOW</w:t>
            </w:r>
          </w:p>
        </w:tc>
      </w:tr>
    </w:tbl>
    <w:p w14:paraId="4108E4EB" w14:textId="77777777" w:rsidR="000C0433" w:rsidRDefault="000C0433">
      <w:pPr>
        <w:spacing w:after="120"/>
      </w:pPr>
    </w:p>
    <w:p w14:paraId="0D42E0F1" w14:textId="77777777" w:rsidR="000C0433" w:rsidRDefault="006861CF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59BC41A9" w14:textId="77777777" w:rsidR="000C0433" w:rsidRDefault="006861CF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3. Disaster Recovery &amp; Fallback Protocol</w:t>
      </w:r>
    </w:p>
    <w:p w14:paraId="262FCE82" w14:textId="77777777" w:rsidR="000C0433" w:rsidRDefault="006861CF">
      <w:pPr>
        <w:spacing w:after="120"/>
      </w:pPr>
      <w:r>
        <w:rPr>
          <w:sz w:val="21"/>
        </w:rPr>
        <w:t>If the automation engine experiences a critical system failure:</w:t>
      </w:r>
      <w:r>
        <w:br/>
      </w:r>
      <w:r>
        <w:rPr>
          <w:sz w:val="21"/>
        </w:rPr>
        <w:br/>
        <w:t xml:space="preserve">1. </w:t>
      </w:r>
      <w:r>
        <w:rPr>
          <w:b/>
          <w:sz w:val="21"/>
        </w:rPr>
        <w:t xml:space="preserve">Fallback to Emergency Manual </w:t>
      </w:r>
      <w:r>
        <w:rPr>
          <w:b/>
          <w:sz w:val="21"/>
        </w:rPr>
        <w:t>Scan</w:t>
      </w:r>
      <w:r>
        <w:rPr>
          <w:sz w:val="21"/>
        </w:rPr>
        <w:t xml:space="preserve">: SecOps executes CLI script </w:t>
      </w:r>
      <w:r>
        <w:rPr>
          <w:rFonts w:ascii="Consolas" w:hAnsi="Consolas"/>
          <w:color w:val="C7254E"/>
          <w:sz w:val="19"/>
        </w:rPr>
        <w:t>python app/seed_data.py --force-export</w:t>
      </w:r>
      <w:r>
        <w:rPr>
          <w:sz w:val="21"/>
        </w:rPr>
        <w:t xml:space="preserve"> to generate static CSV snapshots.</w:t>
      </w:r>
      <w:r>
        <w:br/>
      </w:r>
      <w:r>
        <w:rPr>
          <w:sz w:val="21"/>
        </w:rPr>
        <w:br/>
        <w:t xml:space="preserve">2. </w:t>
      </w:r>
      <w:r>
        <w:rPr>
          <w:b/>
          <w:sz w:val="21"/>
        </w:rPr>
        <w:t>Alert Notification</w:t>
      </w:r>
      <w:r>
        <w:rPr>
          <w:sz w:val="21"/>
        </w:rPr>
        <w:t>: SecOps is notified via PagerDuty within 5 minutes of missed execution schedule.</w:t>
      </w:r>
      <w:r>
        <w:br/>
      </w:r>
      <w:r>
        <w:rPr>
          <w:sz w:val="21"/>
        </w:rPr>
        <w:br/>
        <w:t xml:space="preserve">3. </w:t>
      </w:r>
      <w:r>
        <w:rPr>
          <w:b/>
          <w:sz w:val="21"/>
        </w:rPr>
        <w:t>Recovery SLA</w:t>
      </w:r>
      <w:r>
        <w:rPr>
          <w:sz w:val="21"/>
        </w:rPr>
        <w:t xml:space="preserve">: Engine restoration within 4 </w:t>
      </w:r>
      <w:r>
        <w:rPr>
          <w:sz w:val="21"/>
        </w:rPr>
        <w:t>hours.</w:t>
      </w:r>
    </w:p>
    <w:sectPr w:rsidR="000C043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433"/>
    <w:rsid w:val="0015074B"/>
    <w:rsid w:val="0029639D"/>
    <w:rsid w:val="00326F90"/>
    <w:rsid w:val="006861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A35C0"/>
  <w14:defaultImageDpi w14:val="300"/>
  <w15:docId w15:val="{859DB5DD-7BD1-4E12-81C8-CE2C943F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2026-08-19T15:45:00Z</dcterms:modified>
  <cp:category/>
</cp:coreProperties>
</file>