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12 月 19 日發布，內容為翟本喬（翟老）在柯文哲京華城案「言詞辯論庭」第五天，針對前副市長彭振聲及其家人的不幸遭遇、辯護律師的法律攻防以及檢方論告內容進行的實況轉述。</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以下是為您整理的影片內容摘要：</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影片摘要：言詞辯論 D5——彭振聲悲傷結辯：法律適用性攻防與對抗「濫權追訴」</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12 月 19 日庭訊中，彭振聲部分辯論終結的過程。翟本喬在影片中透露了彭振聲在案件期間面臨妻子與母親相繼過世的巨大悲劇。儘管彭振聲已「認罪」，但其辯護律師團仍以極高的智慧，針對「圖利罪」的法律適用性提出強力辯駁，主張「陳情轉研議」並未獲得實質財產利益。翟本喬更直接觀察檢察官在聽取被告遭遇時的表情，質疑其未來將難逃濫權追訴的罪責。</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彭振聲的家破人亡：司法的沉重代價</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至親相繼離世</w:t>
      </w:r>
      <w:r w:rsidDel="00000000" w:rsidR="00000000" w:rsidRPr="00000000">
        <w:rPr>
          <w:rFonts w:ascii="Arial Unicode MS" w:cs="Arial Unicode MS" w:eastAsia="Arial Unicode MS" w:hAnsi="Arial Unicode MS"/>
          <w:rtl w:val="0"/>
        </w:rPr>
        <w:t xml:space="preserve">：彭振聲在結辯時提到，案件偵辦期間他的妻子因不堪壓力輕生，臥床十幾年的母親也隨後過世。他在庭上感嘆自己公職八年表現優異，退休後竟落得家破人亡 [</w:t>
      </w:r>
      <w:hyperlink r:id="rId6">
        <w:r w:rsidDel="00000000" w:rsidR="00000000" w:rsidRPr="00000000">
          <w:rPr>
            <w:color w:val="0000ee"/>
            <w:u w:val="single"/>
            <w:rtl w:val="0"/>
          </w:rPr>
          <w:t xml:space="preserve">00:08</w:t>
        </w:r>
      </w:hyperlink>
      <w:r w:rsidDel="00000000" w:rsidR="00000000" w:rsidRPr="00000000">
        <w:rPr>
          <w:rtl w:val="0"/>
        </w:rPr>
        <w:t xml:space="preserve">, </w:t>
      </w:r>
      <w:hyperlink r:id="rId7">
        <w:r w:rsidDel="00000000" w:rsidR="00000000" w:rsidRPr="00000000">
          <w:rPr>
            <w:color w:val="0000ee"/>
            <w:u w:val="single"/>
            <w:rtl w:val="0"/>
          </w:rPr>
          <w:t xml:space="preserve">12:39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「尋常早餐」的遺憾</w:t>
      </w:r>
      <w:r w:rsidDel="00000000" w:rsidR="00000000" w:rsidRPr="00000000">
        <w:rPr>
          <w:rFonts w:ascii="Arial Unicode MS" w:cs="Arial Unicode MS" w:eastAsia="Arial Unicode MS" w:hAnsi="Arial Unicode MS"/>
          <w:rtl w:val="0"/>
        </w:rPr>
        <w:t xml:space="preserve">：辯護律師引用納蘭性德的詞句，形容彭振聲被收押當天吃完太太做的早餐，沒想到竟是永別，讓全場動容 [</w:t>
      </w:r>
      <w:hyperlink r:id="rId8">
        <w:r w:rsidDel="00000000" w:rsidR="00000000" w:rsidRPr="00000000">
          <w:rPr>
            <w:color w:val="0000ee"/>
            <w:u w:val="single"/>
            <w:rtl w:val="0"/>
          </w:rPr>
          <w:t xml:space="preserve">13:05</w:t>
        </w:r>
      </w:hyperlink>
      <w:r w:rsidDel="00000000" w:rsidR="00000000" w:rsidRPr="00000000">
        <w:rPr>
          <w:rtl w:val="0"/>
        </w:rPr>
        <w:t xml:space="preserve">, </w:t>
      </w:r>
      <w:hyperlink r:id="rId9">
        <w:r w:rsidDel="00000000" w:rsidR="00000000" w:rsidRPr="00000000">
          <w:rPr>
            <w:color w:val="0000ee"/>
            <w:u w:val="single"/>
            <w:rtl w:val="0"/>
          </w:rPr>
          <w:t xml:space="preserve">13:19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辯方律師團的法律攻防：認罪後的智慧辯論</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事實不爭、法律爭執</w:t>
      </w:r>
      <w:r w:rsidDel="00000000" w:rsidR="00000000" w:rsidRPr="00000000">
        <w:rPr>
          <w:rFonts w:ascii="Arial Unicode MS" w:cs="Arial Unicode MS" w:eastAsia="Arial Unicode MS" w:hAnsi="Arial Unicode MS"/>
          <w:rtl w:val="0"/>
        </w:rPr>
        <w:t xml:space="preserve">：因彭振聲已認罪，律師團採取「事實不爭執、但法律適用性可辯論」的策略。律師主張「陳情轉研議」僅是獲得一個「行政程序上的機會」，並非《刑法》圖利罪所定義的「獲得財產上利益」 [</w:t>
      </w:r>
      <w:hyperlink r:id="rId10">
        <w:r w:rsidDel="00000000" w:rsidR="00000000" w:rsidRPr="00000000">
          <w:rPr>
            <w:color w:val="0000ee"/>
            <w:u w:val="single"/>
            <w:rtl w:val="0"/>
          </w:rPr>
          <w:t xml:space="preserve">01:21</w:t>
        </w:r>
      </w:hyperlink>
      <w:r w:rsidDel="00000000" w:rsidR="00000000" w:rsidRPr="00000000">
        <w:rPr>
          <w:rtl w:val="0"/>
        </w:rPr>
        <w:t xml:space="preserve">, </w:t>
      </w:r>
      <w:hyperlink r:id="rId11">
        <w:r w:rsidDel="00000000" w:rsidR="00000000" w:rsidRPr="00000000">
          <w:rPr>
            <w:color w:val="0000ee"/>
            <w:u w:val="single"/>
            <w:rtl w:val="0"/>
          </w:rPr>
          <w:t xml:space="preserve">02:49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引用判例反擊</w:t>
      </w:r>
      <w:r w:rsidDel="00000000" w:rsidR="00000000" w:rsidRPr="00000000">
        <w:rPr>
          <w:rFonts w:ascii="Arial Unicode MS" w:cs="Arial Unicode MS" w:eastAsia="Arial Unicode MS" w:hAnsi="Arial Unicode MS"/>
          <w:rtl w:val="0"/>
        </w:rPr>
        <w:t xml:space="preserve">：律師引用最高法院 103 年判例，說明發放簽證僅是給予進入國門的機會，不構成圖利。以此類推，將陳情案送交都委會研議，尚未產生容積率，不應構成圖利罪 [</w:t>
      </w:r>
      <w:hyperlink r:id="rId12">
        <w:r w:rsidDel="00000000" w:rsidR="00000000" w:rsidRPr="00000000">
          <w:rPr>
            <w:color w:val="0000ee"/>
            <w:u w:val="single"/>
            <w:rtl w:val="0"/>
          </w:rPr>
          <w:t xml:space="preserve">02:15</w:t>
        </w:r>
      </w:hyperlink>
      <w:r w:rsidDel="00000000" w:rsidR="00000000" w:rsidRPr="00000000">
        <w:rPr>
          <w:rtl w:val="0"/>
        </w:rPr>
        <w:t xml:space="preserve">, </w:t>
      </w:r>
      <w:hyperlink r:id="rId13">
        <w:r w:rsidDel="00000000" w:rsidR="00000000" w:rsidRPr="00000000">
          <w:rPr>
            <w:color w:val="0000ee"/>
            <w:u w:val="single"/>
            <w:rtl w:val="0"/>
          </w:rPr>
          <w:t xml:space="preserve">02:45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「明知違法」之缺失</w:t>
      </w:r>
      <w:r w:rsidDel="00000000" w:rsidR="00000000" w:rsidRPr="00000000">
        <w:rPr>
          <w:rFonts w:ascii="Arial Unicode MS" w:cs="Arial Unicode MS" w:eastAsia="Arial Unicode MS" w:hAnsi="Arial Unicode MS"/>
          <w:rtl w:val="0"/>
        </w:rPr>
        <w:t xml:space="preserve">：律師指出，包含黃書嫺、賴彥林等公務員在 LINE 中均曾表示「法律上沒說不可以」，顯示當時並無「明確違法」之共識，因此不具備圖利罪「明知違法」的構成要件 [</w:t>
      </w:r>
      <w:hyperlink r:id="rId14">
        <w:r w:rsidDel="00000000" w:rsidR="00000000" w:rsidRPr="00000000">
          <w:rPr>
            <w:color w:val="0000ee"/>
            <w:u w:val="single"/>
            <w:rtl w:val="0"/>
          </w:rPr>
          <w:t xml:space="preserve">03:59</w:t>
        </w:r>
      </w:hyperlink>
      <w:r w:rsidDel="00000000" w:rsidR="00000000" w:rsidRPr="00000000">
        <w:rPr>
          <w:rtl w:val="0"/>
        </w:rPr>
        <w:t xml:space="preserve">, </w:t>
      </w:r>
      <w:hyperlink r:id="rId15">
        <w:r w:rsidDel="00000000" w:rsidR="00000000" w:rsidRPr="00000000">
          <w:rPr>
            <w:color w:val="0000ee"/>
            <w:u w:val="single"/>
            <w:rtl w:val="0"/>
          </w:rPr>
          <w:t xml:space="preserve">04:16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容積獎勵計算與「不法利益」之釐清</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不應忽略成本計算</w:t>
      </w:r>
      <w:r w:rsidDel="00000000" w:rsidR="00000000" w:rsidRPr="00000000">
        <w:rPr>
          <w:rFonts w:ascii="Arial Unicode MS" w:cs="Arial Unicode MS" w:eastAsia="Arial Unicode MS" w:hAnsi="Arial Unicode MS"/>
          <w:rtl w:val="0"/>
        </w:rPr>
        <w:t xml:space="preserve">：針對檢方宣稱 121 億的不法利益，律師引用刑事大法庭結論，主張應扣除 30 億回饋金、建築成本、管銷成本、營業稅及保證金利息，實質獲利遠低於檢方指控之數字 [</w:t>
      </w:r>
      <w:hyperlink r:id="rId16">
        <w:r w:rsidDel="00000000" w:rsidR="00000000" w:rsidRPr="00000000">
          <w:rPr>
            <w:color w:val="0000ee"/>
            <w:u w:val="single"/>
            <w:rtl w:val="0"/>
          </w:rPr>
          <w:t xml:space="preserve">06:55</w:t>
        </w:r>
      </w:hyperlink>
      <w:r w:rsidDel="00000000" w:rsidR="00000000" w:rsidRPr="00000000">
        <w:rPr>
          <w:rtl w:val="0"/>
        </w:rPr>
        <w:t xml:space="preserve">, </w:t>
      </w:r>
      <w:hyperlink r:id="rId17">
        <w:r w:rsidDel="00000000" w:rsidR="00000000" w:rsidRPr="00000000">
          <w:rPr>
            <w:color w:val="0000ee"/>
            <w:u w:val="single"/>
            <w:rtl w:val="0"/>
          </w:rPr>
          <w:t xml:space="preserve">07:20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獨立的行政程序</w:t>
      </w:r>
      <w:r w:rsidDel="00000000" w:rsidR="00000000" w:rsidRPr="00000000">
        <w:rPr>
          <w:rFonts w:ascii="Arial Unicode MS" w:cs="Arial Unicode MS" w:eastAsia="Arial Unicode MS" w:hAnsi="Arial Unicode MS"/>
          <w:rtl w:val="0"/>
        </w:rPr>
        <w:t xml:space="preserve">：律師強調，新的細部計畫變更（方案四）是獨立的行政程序，不應與先前行政訴訟敗訴的 560% 案強行掛鉤 [</w:t>
      </w:r>
      <w:hyperlink r:id="rId18">
        <w:r w:rsidDel="00000000" w:rsidR="00000000" w:rsidRPr="00000000">
          <w:rPr>
            <w:color w:val="0000ee"/>
            <w:u w:val="single"/>
            <w:rtl w:val="0"/>
          </w:rPr>
          <w:t xml:space="preserve">08:35</w:t>
        </w:r>
      </w:hyperlink>
      <w:r w:rsidDel="00000000" w:rsidR="00000000" w:rsidRPr="00000000">
        <w:rPr>
          <w:rtl w:val="0"/>
        </w:rPr>
        <w:t xml:space="preserve">, </w:t>
      </w:r>
      <w:hyperlink r:id="rId19">
        <w:r w:rsidDel="00000000" w:rsidR="00000000" w:rsidRPr="00000000">
          <w:rPr>
            <w:color w:val="0000ee"/>
            <w:u w:val="single"/>
            <w:rtl w:val="0"/>
          </w:rPr>
          <w:t xml:space="preserve">08:58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對辦案檢察官的觀察與譴責</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廖彥鈞的反應</w:t>
      </w:r>
      <w:r w:rsidDel="00000000" w:rsidR="00000000" w:rsidRPr="00000000">
        <w:rPr>
          <w:rFonts w:ascii="Arial Unicode MS" w:cs="Arial Unicode MS" w:eastAsia="Arial Unicode MS" w:hAnsi="Arial Unicode MS"/>
          <w:rtl w:val="0"/>
        </w:rPr>
        <w:t xml:space="preserve">：翟本喬在彭振聲敘述家庭悲劇時，近距離觀察檢察官廖彥鈞與陳力的表情，質疑其內心是否有難過與悔悟，並稱這些表現未來都可作為起訴檢察官《刑法》125 條「濫權追訴罪」的依據 [</w:t>
      </w:r>
      <w:hyperlink r:id="rId20">
        <w:r w:rsidDel="00000000" w:rsidR="00000000" w:rsidRPr="00000000">
          <w:rPr>
            <w:color w:val="0000ee"/>
            <w:u w:val="single"/>
            <w:rtl w:val="0"/>
          </w:rPr>
          <w:t xml:space="preserve">14:35</w:t>
        </w:r>
      </w:hyperlink>
      <w:r w:rsidDel="00000000" w:rsidR="00000000" w:rsidRPr="00000000">
        <w:rPr>
          <w:rtl w:val="0"/>
        </w:rPr>
        <w:t xml:space="preserve">, </w:t>
      </w:r>
      <w:hyperlink r:id="rId21">
        <w:r w:rsidDel="00000000" w:rsidR="00000000" w:rsidRPr="00000000">
          <w:rPr>
            <w:color w:val="0000ee"/>
            <w:u w:val="single"/>
            <w:rtl w:val="0"/>
          </w:rPr>
          <w:t xml:space="preserve">15:05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程序公平的要求</w:t>
      </w:r>
      <w:r w:rsidDel="00000000" w:rsidR="00000000" w:rsidRPr="00000000">
        <w:rPr>
          <w:rFonts w:ascii="Arial Unicode MS" w:cs="Arial Unicode MS" w:eastAsia="Arial Unicode MS" w:hAnsi="Arial Unicode MS"/>
          <w:rtl w:val="0"/>
        </w:rPr>
        <w:t xml:space="preserve">：法官特別指示檢察官，針對辯方提出的新論點，必須在 12 月 23 日柯文哲與應曉薇在場時再講一遍，以確保訴訟攻防的公平性 [</w:t>
      </w:r>
      <w:hyperlink r:id="rId22">
        <w:r w:rsidDel="00000000" w:rsidR="00000000" w:rsidRPr="00000000">
          <w:rPr>
            <w:color w:val="0000ee"/>
            <w:u w:val="single"/>
            <w:rtl w:val="0"/>
          </w:rPr>
          <w:t xml:space="preserve">15:21</w:t>
        </w:r>
      </w:hyperlink>
      <w:r w:rsidDel="00000000" w:rsidR="00000000" w:rsidRPr="00000000">
        <w:rPr>
          <w:rtl w:val="0"/>
        </w:rPr>
        <w:t xml:space="preserve">, </w:t>
      </w:r>
      <w:hyperlink r:id="rId23">
        <w:r w:rsidDel="00000000" w:rsidR="00000000" w:rsidRPr="00000000">
          <w:rPr>
            <w:color w:val="0000ee"/>
            <w:u w:val="single"/>
            <w:rtl w:val="0"/>
          </w:rPr>
          <w:t xml:space="preserve">15:52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後續進度與宣判</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宣判日期</w:t>
      </w:r>
      <w:r w:rsidDel="00000000" w:rsidR="00000000" w:rsidRPr="00000000">
        <w:rPr>
          <w:rFonts w:ascii="Arial Unicode MS" w:cs="Arial Unicode MS" w:eastAsia="Arial Unicode MS" w:hAnsi="Arial Unicode MS"/>
          <w:rtl w:val="0"/>
        </w:rPr>
        <w:t xml:space="preserve">：法官定於 </w:t>
      </w:r>
      <w:r w:rsidDel="00000000" w:rsidR="00000000" w:rsidRPr="00000000">
        <w:rPr>
          <w:rFonts w:ascii="Arial Unicode MS" w:cs="Arial Unicode MS" w:eastAsia="Arial Unicode MS" w:hAnsi="Arial Unicode MS"/>
          <w:b w:val="1"/>
          <w:bCs w:val="1"/>
          <w:rtl w:val="0"/>
        </w:rPr>
        <w:t xml:space="preserve">115 年（2026 年）3 月 26 日下午 2 點 30 分</w:t>
      </w:r>
      <w:r w:rsidDel="00000000" w:rsidR="00000000" w:rsidRPr="00000000">
        <w:rPr>
          <w:rFonts w:ascii="Arial Unicode MS" w:cs="Arial Unicode MS" w:eastAsia="Arial Unicode MS" w:hAnsi="Arial Unicode MS"/>
          <w:rtl w:val="0"/>
        </w:rPr>
        <w:t xml:space="preserve"> 進行一審宣判。</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黃景茂部分</w:t>
      </w:r>
      <w:r w:rsidDel="00000000" w:rsidR="00000000" w:rsidRPr="00000000">
        <w:rPr>
          <w:rFonts w:ascii="Arial Unicode MS" w:cs="Arial Unicode MS" w:eastAsia="Arial Unicode MS" w:hAnsi="Arial Unicode MS"/>
          <w:rtl w:val="0"/>
        </w:rPr>
        <w:t xml:space="preserve">：下午將繼續進行黃景茂部分的辯論，預計因案情複雜將延續至下一次庭訊 [</w:t>
      </w:r>
      <w:hyperlink r:id="rId24">
        <w:r w:rsidDel="00000000" w:rsidR="00000000" w:rsidRPr="00000000">
          <w:rPr>
            <w:color w:val="0000ee"/>
            <w:u w:val="single"/>
            <w:rtl w:val="0"/>
          </w:rPr>
          <w:t xml:space="preserve">16:10</w:t>
        </w:r>
      </w:hyperlink>
      <w:r w:rsidDel="00000000" w:rsidR="00000000" w:rsidRPr="00000000">
        <w:rPr>
          <w:rtl w:val="0"/>
        </w:rPr>
        <w:t xml:space="preserve">, </w:t>
      </w:r>
      <w:hyperlink r:id="rId25">
        <w:r w:rsidDel="00000000" w:rsidR="00000000" w:rsidRPr="00000000">
          <w:rPr>
            <w:color w:val="0000ee"/>
            <w:u w:val="single"/>
            <w:rtl w:val="0"/>
          </w:rPr>
          <w:t xml:space="preserve">16:19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6">
        <w:r w:rsidDel="00000000" w:rsidR="00000000" w:rsidRPr="00000000">
          <w:rPr>
            <w:color w:val="0000ee"/>
            <w:u w:val="single"/>
            <w:rtl w:val="0"/>
          </w:rPr>
          <w:t xml:space="preserve">http://www.youtube.com/watch?v=_B4s3CdZQFo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_B4s3CdZQFo&amp;t=875" TargetMode="External"/><Relationship Id="rId22" Type="http://schemas.openxmlformats.org/officeDocument/2006/relationships/hyperlink" Target="http://www.youtube.com/watch?v=_B4s3CdZQFo&amp;t=921" TargetMode="External"/><Relationship Id="rId21" Type="http://schemas.openxmlformats.org/officeDocument/2006/relationships/hyperlink" Target="http://www.youtube.com/watch?v=_B4s3CdZQFo&amp;t=905" TargetMode="External"/><Relationship Id="rId24" Type="http://schemas.openxmlformats.org/officeDocument/2006/relationships/hyperlink" Target="http://www.youtube.com/watch?v=_B4s3CdZQFo&amp;t=970" TargetMode="External"/><Relationship Id="rId23" Type="http://schemas.openxmlformats.org/officeDocument/2006/relationships/hyperlink" Target="http://www.youtube.com/watch?v=_B4s3CdZQFo&amp;t=9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_B4s3CdZQFo&amp;t=799" TargetMode="External"/><Relationship Id="rId26" Type="http://schemas.openxmlformats.org/officeDocument/2006/relationships/hyperlink" Target="http://www.youtube.com/watch?v=_B4s3CdZQFo" TargetMode="External"/><Relationship Id="rId25" Type="http://schemas.openxmlformats.org/officeDocument/2006/relationships/hyperlink" Target="http://www.youtube.com/watch?v=_B4s3CdZQFo&amp;t=979" TargetMode="External"/><Relationship Id="rId5" Type="http://schemas.openxmlformats.org/officeDocument/2006/relationships/styles" Target="styles.xml"/><Relationship Id="rId6" Type="http://schemas.openxmlformats.org/officeDocument/2006/relationships/hyperlink" Target="http://www.youtube.com/watch?v=_B4s3CdZQFo&amp;t=8" TargetMode="External"/><Relationship Id="rId7" Type="http://schemas.openxmlformats.org/officeDocument/2006/relationships/hyperlink" Target="http://www.youtube.com/watch?v=_B4s3CdZQFo&amp;t=759" TargetMode="External"/><Relationship Id="rId8" Type="http://schemas.openxmlformats.org/officeDocument/2006/relationships/hyperlink" Target="http://www.youtube.com/watch?v=_B4s3CdZQFo&amp;t=785" TargetMode="External"/><Relationship Id="rId11" Type="http://schemas.openxmlformats.org/officeDocument/2006/relationships/hyperlink" Target="http://www.youtube.com/watch?v=_B4s3CdZQFo&amp;t=169" TargetMode="External"/><Relationship Id="rId10" Type="http://schemas.openxmlformats.org/officeDocument/2006/relationships/hyperlink" Target="http://www.youtube.com/watch?v=_B4s3CdZQFo&amp;t=81" TargetMode="External"/><Relationship Id="rId13" Type="http://schemas.openxmlformats.org/officeDocument/2006/relationships/hyperlink" Target="http://www.youtube.com/watch?v=_B4s3CdZQFo&amp;t=165" TargetMode="External"/><Relationship Id="rId12" Type="http://schemas.openxmlformats.org/officeDocument/2006/relationships/hyperlink" Target="http://www.youtube.com/watch?v=_B4s3CdZQFo&amp;t=135" TargetMode="External"/><Relationship Id="rId15" Type="http://schemas.openxmlformats.org/officeDocument/2006/relationships/hyperlink" Target="http://www.youtube.com/watch?v=_B4s3CdZQFo&amp;t=256" TargetMode="External"/><Relationship Id="rId14" Type="http://schemas.openxmlformats.org/officeDocument/2006/relationships/hyperlink" Target="http://www.youtube.com/watch?v=_B4s3CdZQFo&amp;t=239" TargetMode="External"/><Relationship Id="rId17" Type="http://schemas.openxmlformats.org/officeDocument/2006/relationships/hyperlink" Target="http://www.youtube.com/watch?v=_B4s3CdZQFo&amp;t=440" TargetMode="External"/><Relationship Id="rId16" Type="http://schemas.openxmlformats.org/officeDocument/2006/relationships/hyperlink" Target="http://www.youtube.com/watch?v=_B4s3CdZQFo&amp;t=415" TargetMode="External"/><Relationship Id="rId19" Type="http://schemas.openxmlformats.org/officeDocument/2006/relationships/hyperlink" Target="http://www.youtube.com/watch?v=_B4s3CdZQFo&amp;t=538" TargetMode="External"/><Relationship Id="rId18" Type="http://schemas.openxmlformats.org/officeDocument/2006/relationships/hyperlink" Target="http://www.youtube.com/watch?v=_B4s3CdZQFo&amp;t=5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