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這段影片記錄了 2024 年 12 月 26 日台灣民眾黨針對台北地檢署正式起訴柯文哲一事所召開的記者會。民眾黨多位重要幹部包含黃國昌、周榆修、林富男、吳怡萱等人出席，對檢方的起訴內容表達強烈抗議，並質疑其司法程序的公正性。</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以下是為您整理的影片內容大綱：</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影片摘要：2024/12/26 民眾黨針對柯文哲案起訴記者會</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影片簡介</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本影片由「棄綠保台我投柯」頻道發布，內容為民眾黨黨部記者會的剪輯版。針對北檢對柯文哲求刑 28.5 年，民眾黨批評此舉為「政治追殺」與「濫權起訴」，強調檢方在長達四個月的偵查後仍拿不出確鑿金流證據，呼籲法院應公開審理並釋放柯文哲。</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Fonts w:ascii="Arial Unicode MS" w:cs="Arial Unicode MS" w:eastAsia="Arial Unicode MS" w:hAnsi="Arial Unicode MS"/>
          <w:rtl w:val="0"/>
        </w:rPr>
        <w:t xml:space="preserve">內容重點整理</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抨擊政治追殺與求刑 28 年半</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濫權起訴</w:t>
      </w:r>
      <w:r w:rsidDel="00000000" w:rsidR="00000000" w:rsidRPr="00000000">
        <w:rPr>
          <w:rFonts w:ascii="Arial Unicode MS" w:cs="Arial Unicode MS" w:eastAsia="Arial Unicode MS" w:hAnsi="Arial Unicode MS"/>
          <w:rtl w:val="0"/>
        </w:rPr>
        <w:t xml:space="preserve">：林富男與黃國昌指責北檢在找不到明確金流的情況下，拼湊證據進行「政治破壞」 [</w:t>
      </w:r>
      <w:hyperlink r:id="rId6">
        <w:r w:rsidDel="00000000" w:rsidR="00000000" w:rsidRPr="00000000">
          <w:rPr>
            <w:color w:val="0000ee"/>
            <w:u w:val="single"/>
            <w:rtl w:val="0"/>
          </w:rPr>
          <w:t xml:space="preserve">00:34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輿論殺人</w:t>
      </w:r>
      <w:r w:rsidDel="00000000" w:rsidR="00000000" w:rsidRPr="00000000">
        <w:rPr>
          <w:rFonts w:ascii="Arial Unicode MS" w:cs="Arial Unicode MS" w:eastAsia="Arial Unicode MS" w:hAnsi="Arial Unicode MS"/>
          <w:rtl w:val="0"/>
        </w:rPr>
        <w:t xml:space="preserve">：黃國昌批評檢方求刑 28.5 年是為了透過媒體渲染營造柯文哲「罪大惡極」的社會氛圍，實則是為了政治目的 [</w:t>
      </w:r>
      <w:hyperlink r:id="rId7">
        <w:r w:rsidDel="00000000" w:rsidR="00000000" w:rsidRPr="00000000">
          <w:rPr>
            <w:color w:val="0000ee"/>
            <w:u w:val="single"/>
            <w:rtl w:val="0"/>
          </w:rPr>
          <w:t xml:space="preserve">05:11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質疑賄賂罪之證據力</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金流證據空洞</w:t>
      </w:r>
      <w:r w:rsidDel="00000000" w:rsidR="00000000" w:rsidRPr="00000000">
        <w:rPr>
          <w:rFonts w:ascii="Arial Unicode MS" w:cs="Arial Unicode MS" w:eastAsia="Arial Unicode MS" w:hAnsi="Arial Unicode MS"/>
          <w:rtl w:val="0"/>
        </w:rPr>
        <w:t xml:space="preserve">：黃國昌指出，起訴書中聲稱柯文哲親自收受 1500 萬賄款，卻無法交代具體的時間與地點，也拿不出任何實質轉帳或金流記錄 [</w:t>
      </w:r>
      <w:hyperlink r:id="rId8">
        <w:r w:rsidDel="00000000" w:rsidR="00000000" w:rsidRPr="00000000">
          <w:rPr>
            <w:color w:val="0000ee"/>
            <w:u w:val="single"/>
            <w:rtl w:val="0"/>
          </w:rPr>
          <w:t xml:space="preserve">04:32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合法獻金被誣陷</w:t>
      </w:r>
      <w:r w:rsidDel="00000000" w:rsidR="00000000" w:rsidRPr="00000000">
        <w:rPr>
          <w:rFonts w:ascii="Arial Unicode MS" w:cs="Arial Unicode MS" w:eastAsia="Arial Unicode MS" w:hAnsi="Arial Unicode MS"/>
          <w:rtl w:val="0"/>
        </w:rPr>
        <w:t xml:space="preserve">：民眾黨強調所謂的 210 萬元是透明、合法的政黨政治獻金，並未進入柯文哲個人口袋，批評檢方將其羅織為賄款 [</w:t>
      </w:r>
      <w:hyperlink r:id="rId9">
        <w:r w:rsidDel="00000000" w:rsidR="00000000" w:rsidRPr="00000000">
          <w:rPr>
            <w:color w:val="0000ee"/>
            <w:u w:val="single"/>
            <w:rtl w:val="0"/>
          </w:rPr>
          <w:t xml:space="preserve">09:55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京華城容積率案之辯護</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依法行政</w:t>
      </w:r>
      <w:r w:rsidDel="00000000" w:rsidR="00000000" w:rsidRPr="00000000">
        <w:rPr>
          <w:rFonts w:ascii="Arial Unicode MS" w:cs="Arial Unicode MS" w:eastAsia="Arial Unicode MS" w:hAnsi="Arial Unicode MS"/>
          <w:rtl w:val="0"/>
        </w:rPr>
        <w:t xml:space="preserve">：黃國昌重申，京華城 20% 的容積獎勵是依據《都市計畫法》及相關自治條例辦理，並非柯文哲獨創，且經過都委會共識決議 [</w:t>
      </w:r>
      <w:hyperlink r:id="rId10">
        <w:r w:rsidDel="00000000" w:rsidR="00000000" w:rsidRPr="00000000">
          <w:rPr>
            <w:color w:val="0000ee"/>
            <w:u w:val="single"/>
            <w:rtl w:val="0"/>
          </w:rPr>
          <w:t xml:space="preserve">11:32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雙重標準質疑</w:t>
      </w:r>
      <w:r w:rsidDel="00000000" w:rsidR="00000000" w:rsidRPr="00000000">
        <w:rPr>
          <w:rFonts w:ascii="Arial Unicode MS" w:cs="Arial Unicode MS" w:eastAsia="Arial Unicode MS" w:hAnsi="Arial Unicode MS"/>
          <w:rtl w:val="0"/>
        </w:rPr>
        <w:t xml:space="preserve">：他舉出台南與高雄的案例（如高雄國賓 1142% 容積率），質疑現任政府對柯文哲採取嚴苛的法律審查是「綠能你不能」的政治操作 [</w:t>
      </w:r>
      <w:hyperlink r:id="rId11">
        <w:r w:rsidDel="00000000" w:rsidR="00000000" w:rsidRPr="00000000">
          <w:rPr>
            <w:color w:val="0000ee"/>
            <w:u w:val="single"/>
            <w:rtl w:val="0"/>
          </w:rPr>
          <w:t xml:space="preserve">15:21</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政治獻金與木可公司相關疑義</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超家滅黨的官司</w:t>
      </w:r>
      <w:r w:rsidDel="00000000" w:rsidR="00000000" w:rsidRPr="00000000">
        <w:rPr>
          <w:rFonts w:ascii="Arial Unicode MS" w:cs="Arial Unicode MS" w:eastAsia="Arial Unicode MS" w:hAnsi="Arial Unicode MS"/>
          <w:rtl w:val="0"/>
        </w:rPr>
        <w:t xml:space="preserve">：周榆修批評政府利用國家機器對待政敵，指出柯文哲並未侵占政治獻金，且相關財務運作模式與其他政黨（如民進黨的新境界文教基金會）並無實質差異 [</w:t>
      </w:r>
      <w:hyperlink r:id="rId12">
        <w:r w:rsidDel="00000000" w:rsidR="00000000" w:rsidRPr="00000000">
          <w:rPr>
            <w:color w:val="0000ee"/>
            <w:u w:val="single"/>
            <w:rtl w:val="0"/>
          </w:rPr>
          <w:t xml:space="preserve">23:07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會計師責任</w:t>
      </w:r>
      <w:r w:rsidDel="00000000" w:rsidR="00000000" w:rsidRPr="00000000">
        <w:rPr>
          <w:rFonts w:ascii="Arial Unicode MS" w:cs="Arial Unicode MS" w:eastAsia="Arial Unicode MS" w:hAnsi="Arial Unicode MS"/>
          <w:rtl w:val="0"/>
        </w:rPr>
        <w:t xml:space="preserve">：民眾黨再次強調，政治獻金申報問題主要源於端木正會計師的擅自做假帳，導致黨部受到牽連 [</w:t>
      </w:r>
      <w:hyperlink r:id="rId13">
        <w:r w:rsidDel="00000000" w:rsidR="00000000" w:rsidRPr="00000000">
          <w:rPr>
            <w:color w:val="0000ee"/>
            <w:u w:val="single"/>
            <w:rtl w:val="0"/>
          </w:rPr>
          <w:t xml:space="preserve">25:29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5. 訴求司法公開與釋放柯文哲</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人格謀殺</w:t>
      </w:r>
      <w:r w:rsidDel="00000000" w:rsidR="00000000" w:rsidRPr="00000000">
        <w:rPr>
          <w:rFonts w:ascii="Arial Unicode MS" w:cs="Arial Unicode MS" w:eastAsia="Arial Unicode MS" w:hAnsi="Arial Unicode MS"/>
          <w:rtl w:val="0"/>
        </w:rPr>
        <w:t xml:space="preserve">：黃國昌譴責北檢釋放與案件無關的私生活訊息，意圖進行人格謀殺 [</w:t>
      </w:r>
      <w:hyperlink r:id="rId14">
        <w:r w:rsidDel="00000000" w:rsidR="00000000" w:rsidRPr="00000000">
          <w:rPr>
            <w:color w:val="0000ee"/>
            <w:u w:val="single"/>
            <w:rtl w:val="0"/>
          </w:rPr>
          <w:t xml:space="preserve">29:18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要求公開審理</w:t>
      </w:r>
      <w:r w:rsidDel="00000000" w:rsidR="00000000" w:rsidRPr="00000000">
        <w:rPr>
          <w:rFonts w:ascii="Arial Unicode MS" w:cs="Arial Unicode MS" w:eastAsia="Arial Unicode MS" w:hAnsi="Arial Unicode MS"/>
          <w:rtl w:val="0"/>
        </w:rPr>
        <w:t xml:space="preserve">：民眾黨全體一致要求台北地方法院在接下來的程序中應秉持法治精神「公開審理」，並停止押人取供，即刻釋放柯文哲 [</w:t>
      </w:r>
      <w:hyperlink r:id="rId15">
        <w:r w:rsidDel="00000000" w:rsidR="00000000" w:rsidRPr="00000000">
          <w:rPr>
            <w:color w:val="0000ee"/>
            <w:u w:val="single"/>
            <w:rtl w:val="0"/>
          </w:rPr>
          <w:t xml:space="preserve">31:16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b w:val="1"/>
          <w:bCs w:val="1"/>
          <w:rtl w:val="0"/>
        </w:rPr>
        <w:t xml:space="preserve">影片連結</w:t>
      </w:r>
      <w:r w:rsidDel="00000000" w:rsidR="00000000" w:rsidRPr="00000000">
        <w:rPr>
          <w:rFonts w:ascii="Arial Unicode MS" w:cs="Arial Unicode MS" w:eastAsia="Arial Unicode MS" w:hAnsi="Arial Unicode MS"/>
          <w:rtl w:val="0"/>
        </w:rPr>
        <w:t xml:space="preserve">：</w:t>
      </w:r>
      <w:hyperlink r:id="rId16">
        <w:r w:rsidDel="00000000" w:rsidR="00000000" w:rsidRPr="00000000">
          <w:rPr>
            <w:color w:val="0000ee"/>
            <w:u w:val="single"/>
            <w:rtl w:val="0"/>
          </w:rPr>
          <w:t xml:space="preserve">https://youtu.be/f5vKuTBKTHw?si=pNMaOj8iEFOm4ASi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www.youtube.com/watch?v=f5vKuTBKTHw&amp;t=921" TargetMode="External"/><Relationship Id="rId10" Type="http://schemas.openxmlformats.org/officeDocument/2006/relationships/hyperlink" Target="http://www.youtube.com/watch?v=f5vKuTBKTHw&amp;t=692" TargetMode="External"/><Relationship Id="rId13" Type="http://schemas.openxmlformats.org/officeDocument/2006/relationships/hyperlink" Target="http://www.youtube.com/watch?v=f5vKuTBKTHw&amp;t=1529" TargetMode="External"/><Relationship Id="rId12" Type="http://schemas.openxmlformats.org/officeDocument/2006/relationships/hyperlink" Target="http://www.youtube.com/watch?v=f5vKuTBKTHw&amp;t=13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f5vKuTBKTHw&amp;t=595" TargetMode="External"/><Relationship Id="rId15" Type="http://schemas.openxmlformats.org/officeDocument/2006/relationships/hyperlink" Target="http://www.youtube.com/watch?v=f5vKuTBKTHw&amp;t=1876" TargetMode="External"/><Relationship Id="rId14" Type="http://schemas.openxmlformats.org/officeDocument/2006/relationships/hyperlink" Target="http://www.youtube.com/watch?v=f5vKuTBKTHw&amp;t=1758" TargetMode="External"/><Relationship Id="rId16" Type="http://schemas.openxmlformats.org/officeDocument/2006/relationships/hyperlink" Target="https://www.google.com/search?q=https://youtu.be/f5vKuTBKTHw?si%3DpNMaOj8iEFOm4ASi" TargetMode="External"/><Relationship Id="rId5" Type="http://schemas.openxmlformats.org/officeDocument/2006/relationships/styles" Target="styles.xml"/><Relationship Id="rId6" Type="http://schemas.openxmlformats.org/officeDocument/2006/relationships/hyperlink" Target="http://www.youtube.com/watch?v=f5vKuTBKTHw&amp;t=34" TargetMode="External"/><Relationship Id="rId7" Type="http://schemas.openxmlformats.org/officeDocument/2006/relationships/hyperlink" Target="http://www.youtube.com/watch?v=f5vKuTBKTHw&amp;t=311" TargetMode="External"/><Relationship Id="rId8" Type="http://schemas.openxmlformats.org/officeDocument/2006/relationships/hyperlink" Target="http://www.youtube.com/watch?v=f5vKuTBKTHw&amp;t=2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