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這段影片由「棄綠保台我投柯」頻道於 2025 年 12 月 18 日發布，內容為翟本喬（翟老）在柯文哲京華城案「言詞辯論庭」期間，針對沈慶京的另一位辯護律師蘇正文提出的法律攻防論點進行實況轉述與分析。</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以下是為您整理的影片內容摘要：</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影片摘要：言詞辯論庭攻防——蘇正文律師批檢方「越權詮釋」都計法與非人道逼供</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 2025 年 12 月 18 日庭訊後的最新進展。沈慶京的律師蘇正文在庭上提出四大爭點，包括送研議是否合法、容積獎勵的正當性、有無行賄事實，以及對檢方偵辦手段的司法審查。律師指控檢方「越權」解釋屬於行政法院管轄的《都市計畫法》，並揭露沈慶京在住院期間遭鐵鍊鎖腰、非人道逼供的慘況，呼籲法院應成為人民的靠山。</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質疑檢方「越權」：刑事庭無權解釋都計法</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行政法院的專屬管轄</w:t>
      </w:r>
      <w:r w:rsidDel="00000000" w:rsidR="00000000" w:rsidRPr="00000000">
        <w:rPr>
          <w:rFonts w:ascii="Arial Unicode MS" w:cs="Arial Unicode MS" w:eastAsia="Arial Unicode MS" w:hAnsi="Arial Unicode MS"/>
          <w:rtl w:val="0"/>
        </w:rPr>
        <w:t xml:space="preserve">：蘇律師指出，依《行政訴訟法》，都市計畫是否合法應由行政法院裁定。檢察官根本沒有法律授權去詮釋或指控《都市計畫法》的違法性，此舉已嚴重越權 [</w:t>
      </w:r>
      <w:hyperlink r:id="rId6">
        <w:r w:rsidDel="00000000" w:rsidR="00000000" w:rsidRPr="00000000">
          <w:rPr>
            <w:color w:val="0000ee"/>
            <w:u w:val="single"/>
            <w:rtl w:val="0"/>
          </w:rPr>
          <w:t xml:space="preserve">02:20</w:t>
        </w:r>
      </w:hyperlink>
      <w:r w:rsidDel="00000000" w:rsidR="00000000" w:rsidRPr="00000000">
        <w:rPr>
          <w:rtl w:val="0"/>
        </w:rPr>
        <w:t xml:space="preserve">, </w:t>
      </w:r>
      <w:hyperlink r:id="rId7">
        <w:r w:rsidDel="00000000" w:rsidR="00000000" w:rsidRPr="00000000">
          <w:rPr>
            <w:color w:val="0000ee"/>
            <w:u w:val="single"/>
            <w:rtl w:val="0"/>
          </w:rPr>
          <w:t xml:space="preserve">02:50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程序與實質合法</w:t>
      </w:r>
      <w:r w:rsidDel="00000000" w:rsidR="00000000" w:rsidRPr="00000000">
        <w:rPr>
          <w:rFonts w:ascii="Arial Unicode MS" w:cs="Arial Unicode MS" w:eastAsia="Arial Unicode MS" w:hAnsi="Arial Unicode MS"/>
          <w:rtl w:val="0"/>
        </w:rPr>
        <w:t xml:space="preserve">：律師強調，包含都發局送公展、都委會決議等均屬行政裁量權。檢方在未起訴任何都委會委員的情況下，硬指此程序違法，邏輯完全不通 [</w:t>
      </w:r>
      <w:hyperlink r:id="rId8">
        <w:r w:rsidDel="00000000" w:rsidR="00000000" w:rsidRPr="00000000">
          <w:rPr>
            <w:color w:val="0000ee"/>
            <w:u w:val="single"/>
            <w:rtl w:val="0"/>
          </w:rPr>
          <w:t xml:space="preserve">03:07</w:t>
        </w:r>
      </w:hyperlink>
      <w:r w:rsidDel="00000000" w:rsidR="00000000" w:rsidRPr="00000000">
        <w:rPr>
          <w:rtl w:val="0"/>
        </w:rPr>
        <w:t xml:space="preserve">, </w:t>
      </w:r>
      <w:hyperlink r:id="rId9">
        <w:r w:rsidDel="00000000" w:rsidR="00000000" w:rsidRPr="00000000">
          <w:rPr>
            <w:color w:val="0000ee"/>
            <w:u w:val="single"/>
            <w:rtl w:val="0"/>
          </w:rPr>
          <w:t xml:space="preserve">03:31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釐清「送研議」與「容積獎勵」的合法性</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憲法保障陳情權</w:t>
      </w:r>
      <w:r w:rsidDel="00000000" w:rsidR="00000000" w:rsidRPr="00000000">
        <w:rPr>
          <w:rFonts w:ascii="Arial Unicode MS" w:cs="Arial Unicode MS" w:eastAsia="Arial Unicode MS" w:hAnsi="Arial Unicode MS"/>
          <w:rtl w:val="0"/>
        </w:rPr>
        <w:t xml:space="preserve">：針對檢方指控「訴訟中不得接受陳情」，律師反駁陳情是憲法權利，內部的「行政規則」不能限制人民權益，檢方是故意曲解規則入人於罪 [</w:t>
      </w:r>
      <w:hyperlink r:id="rId10">
        <w:r w:rsidDel="00000000" w:rsidR="00000000" w:rsidRPr="00000000">
          <w:rPr>
            <w:color w:val="0000ee"/>
            <w:u w:val="single"/>
            <w:rtl w:val="0"/>
          </w:rPr>
          <w:t xml:space="preserve">00:43</w:t>
        </w:r>
      </w:hyperlink>
      <w:r w:rsidDel="00000000" w:rsidR="00000000" w:rsidRPr="00000000">
        <w:rPr>
          <w:rtl w:val="0"/>
        </w:rPr>
        <w:t xml:space="preserve">, </w:t>
      </w:r>
      <w:hyperlink r:id="rId11">
        <w:r w:rsidDel="00000000" w:rsidR="00000000" w:rsidRPr="00000000">
          <w:rPr>
            <w:color w:val="0000ee"/>
            <w:u w:val="single"/>
            <w:rtl w:val="0"/>
          </w:rPr>
          <w:t xml:space="preserve">01:03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24 條的法律授權</w:t>
      </w:r>
      <w:r w:rsidDel="00000000" w:rsidR="00000000" w:rsidRPr="00000000">
        <w:rPr>
          <w:rFonts w:ascii="Arial Unicode MS" w:cs="Arial Unicode MS" w:eastAsia="Arial Unicode MS" w:hAnsi="Arial Unicode MS"/>
          <w:rtl w:val="0"/>
        </w:rPr>
        <w:t xml:space="preserve">：律師指出《都市計畫法》24 條本就准許細部計畫創設容積獎勵，且只要「主要計畫」未禁止，細部計畫即可施行。監察院與檢方稱需有授權才能給獎勵，在法律邏輯上是完全相反的錯誤 [</w:t>
      </w:r>
      <w:hyperlink r:id="rId12">
        <w:r w:rsidDel="00000000" w:rsidR="00000000" w:rsidRPr="00000000">
          <w:rPr>
            <w:color w:val="0000ee"/>
            <w:u w:val="single"/>
            <w:rtl w:val="0"/>
          </w:rPr>
          <w:t xml:space="preserve">01:34</w:t>
        </w:r>
      </w:hyperlink>
      <w:r w:rsidDel="00000000" w:rsidR="00000000" w:rsidRPr="00000000">
        <w:rPr>
          <w:rtl w:val="0"/>
        </w:rPr>
        <w:t xml:space="preserve">, </w:t>
      </w:r>
      <w:hyperlink r:id="rId13">
        <w:r w:rsidDel="00000000" w:rsidR="00000000" w:rsidRPr="00000000">
          <w:rPr>
            <w:color w:val="0000ee"/>
            <w:u w:val="single"/>
            <w:rtl w:val="0"/>
          </w:rPr>
          <w:t xml:space="preserve">02:00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反擊賄賂指控：Excel 檔日期錯亂與無動機</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Excel 證據力破碎</w:t>
      </w:r>
      <w:r w:rsidDel="00000000" w:rsidR="00000000" w:rsidRPr="00000000">
        <w:rPr>
          <w:rFonts w:ascii="Arial Unicode MS" w:cs="Arial Unicode MS" w:eastAsia="Arial Unicode MS" w:hAnsi="Arial Unicode MS"/>
          <w:rtl w:val="0"/>
        </w:rPr>
        <w:t xml:space="preserve">：蘇律師揪出檢方關鍵 Excel 檔中的日期錯誤百出。例如一筆 2022 年的記錄，實為 2018 年或 2023 年發生的事，顯示該表根本不具備法律上的可信度 [</w:t>
      </w:r>
      <w:hyperlink r:id="rId14">
        <w:r w:rsidDel="00000000" w:rsidR="00000000" w:rsidRPr="00000000">
          <w:rPr>
            <w:color w:val="0000ee"/>
            <w:u w:val="single"/>
            <w:rtl w:val="0"/>
          </w:rPr>
          <w:t xml:space="preserve">06:02</w:t>
        </w:r>
      </w:hyperlink>
      <w:r w:rsidDel="00000000" w:rsidR="00000000" w:rsidRPr="00000000">
        <w:rPr>
          <w:rtl w:val="0"/>
        </w:rPr>
        <w:t xml:space="preserve">, </w:t>
      </w:r>
      <w:hyperlink r:id="rId15">
        <w:r w:rsidDel="00000000" w:rsidR="00000000" w:rsidRPr="00000000">
          <w:rPr>
            <w:color w:val="0000ee"/>
            <w:u w:val="single"/>
            <w:rtl w:val="0"/>
          </w:rPr>
          <w:t xml:space="preserve">06:14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無行賄動機</w:t>
      </w:r>
      <w:r w:rsidDel="00000000" w:rsidR="00000000" w:rsidRPr="00000000">
        <w:rPr>
          <w:rFonts w:ascii="Arial Unicode MS" w:cs="Arial Unicode MS" w:eastAsia="Arial Unicode MS" w:hAnsi="Arial Unicode MS"/>
          <w:rtl w:val="0"/>
        </w:rPr>
        <w:t xml:space="preserve">：沈慶京一直配合政府指示，且 560% 的容積率早在多年前即由內政部判定永久有效。沈慶京並無理由為了「本就應得」的權利去行賄 [</w:t>
      </w:r>
      <w:hyperlink r:id="rId16">
        <w:r w:rsidDel="00000000" w:rsidR="00000000" w:rsidRPr="00000000">
          <w:rPr>
            <w:color w:val="0000ee"/>
            <w:u w:val="single"/>
            <w:rtl w:val="0"/>
          </w:rPr>
          <w:t xml:space="preserve">04:20</w:t>
        </w:r>
      </w:hyperlink>
      <w:r w:rsidDel="00000000" w:rsidR="00000000" w:rsidRPr="00000000">
        <w:rPr>
          <w:rtl w:val="0"/>
        </w:rPr>
        <w:t xml:space="preserve">, </w:t>
      </w:r>
      <w:hyperlink r:id="rId17">
        <w:r w:rsidDel="00000000" w:rsidR="00000000" w:rsidRPr="00000000">
          <w:rPr>
            <w:color w:val="0000ee"/>
            <w:u w:val="single"/>
            <w:rtl w:val="0"/>
          </w:rPr>
          <w:t xml:space="preserve">04:39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控訴檢方非人道偵訊與「逼供」</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鐵鍊鎖腰的凌虐</w:t>
      </w:r>
      <w:r w:rsidDel="00000000" w:rsidR="00000000" w:rsidRPr="00000000">
        <w:rPr>
          <w:rFonts w:ascii="Arial Unicode MS" w:cs="Arial Unicode MS" w:eastAsia="Arial Unicode MS" w:hAnsi="Arial Unicode MS"/>
          <w:rtl w:val="0"/>
        </w:rPr>
        <w:t xml:space="preserve">：律師揭露，高齡近 80 歲的沈慶京在住院期間，不僅手腳被銬，還遭鐵鍊從腰部橫鎖在病床上。檢察官林俊言對此非人道待無視，其目的顯然是為了施壓逼供 [</w:t>
      </w:r>
      <w:hyperlink r:id="rId18">
        <w:r w:rsidDel="00000000" w:rsidR="00000000" w:rsidRPr="00000000">
          <w:rPr>
            <w:color w:val="0000ee"/>
            <w:u w:val="single"/>
            <w:rtl w:val="0"/>
          </w:rPr>
          <w:t xml:space="preserve">06:42</w:t>
        </w:r>
      </w:hyperlink>
      <w:r w:rsidDel="00000000" w:rsidR="00000000" w:rsidRPr="00000000">
        <w:rPr>
          <w:rtl w:val="0"/>
        </w:rPr>
        <w:t xml:space="preserve">, </w:t>
      </w:r>
      <w:hyperlink r:id="rId19">
        <w:r w:rsidDel="00000000" w:rsidR="00000000" w:rsidRPr="00000000">
          <w:rPr>
            <w:color w:val="0000ee"/>
            <w:u w:val="single"/>
            <w:rtl w:val="0"/>
          </w:rPr>
          <w:t xml:space="preserve">07:07</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質疑認罪筆錄的任意性</w:t>
      </w:r>
      <w:r w:rsidDel="00000000" w:rsidR="00000000" w:rsidRPr="00000000">
        <w:rPr>
          <w:rFonts w:ascii="Arial Unicode MS" w:cs="Arial Unicode MS" w:eastAsia="Arial Unicode MS" w:hAnsi="Arial Unicode MS"/>
          <w:rtl w:val="0"/>
        </w:rPr>
        <w:t xml:space="preserve">：沈慶京在如此極端壓力下仍未屈服，律師藉此指問法官，其他「認罪」的被告是否也曾遭受類似的不正當壓力？要求法官應剔除在不自由意志下產出的筆錄 [</w:t>
      </w:r>
      <w:hyperlink r:id="rId20">
        <w:r w:rsidDel="00000000" w:rsidR="00000000" w:rsidRPr="00000000">
          <w:rPr>
            <w:color w:val="0000ee"/>
            <w:u w:val="single"/>
            <w:rtl w:val="0"/>
          </w:rPr>
          <w:t xml:space="preserve">07:32</w:t>
        </w:r>
      </w:hyperlink>
      <w:r w:rsidDel="00000000" w:rsidR="00000000" w:rsidRPr="00000000">
        <w:rPr>
          <w:rtl w:val="0"/>
        </w:rPr>
        <w:t xml:space="preserve">, </w:t>
      </w:r>
      <w:hyperlink r:id="rId21">
        <w:r w:rsidDel="00000000" w:rsidR="00000000" w:rsidRPr="00000000">
          <w:rPr>
            <w:color w:val="0000ee"/>
            <w:u w:val="single"/>
            <w:rtl w:val="0"/>
          </w:rPr>
          <w:t xml:space="preserve">07:54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總結與法律精神</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罪疑唯輕原則</w:t>
      </w:r>
      <w:r w:rsidDel="00000000" w:rsidR="00000000" w:rsidRPr="00000000">
        <w:rPr>
          <w:rFonts w:ascii="Arial Unicode MS" w:cs="Arial Unicode MS" w:eastAsia="Arial Unicode MS" w:hAnsi="Arial Unicode MS"/>
          <w:rtl w:val="0"/>
        </w:rPr>
        <w:t xml:space="preserve">：律師強調，證據若有疑問，利益應歸於被告。他引用哈拉瑞《人類大歷史》的觀點，呼籲檢察官應承認無知、具備自我修正機制，而非在錯誤中加強惡意 [</w:t>
      </w:r>
      <w:hyperlink r:id="rId22">
        <w:r w:rsidDel="00000000" w:rsidR="00000000" w:rsidRPr="00000000">
          <w:rPr>
            <w:color w:val="0000ee"/>
            <w:u w:val="single"/>
            <w:rtl w:val="0"/>
          </w:rPr>
          <w:t xml:space="preserve">06:26</w:t>
        </w:r>
      </w:hyperlink>
      <w:r w:rsidDel="00000000" w:rsidR="00000000" w:rsidRPr="00000000">
        <w:rPr>
          <w:rtl w:val="0"/>
        </w:rPr>
        <w:t xml:space="preserve">, </w:t>
      </w:r>
      <w:hyperlink r:id="rId23">
        <w:r w:rsidDel="00000000" w:rsidR="00000000" w:rsidRPr="00000000">
          <w:rPr>
            <w:color w:val="0000ee"/>
            <w:u w:val="single"/>
            <w:rtl w:val="0"/>
          </w:rPr>
          <w:t xml:space="preserve">08:58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成為人民的光</w:t>
      </w:r>
      <w:r w:rsidDel="00000000" w:rsidR="00000000" w:rsidRPr="00000000">
        <w:rPr>
          <w:rFonts w:ascii="Arial Unicode MS" w:cs="Arial Unicode MS" w:eastAsia="Arial Unicode MS" w:hAnsi="Arial Unicode MS"/>
          <w:rtl w:val="0"/>
        </w:rPr>
        <w:t xml:space="preserve">：律師感性訴求，司法的脆弱可以透過法院成為人民的靠山來彌補，希望這場審判能讓人民看到希望 [</w:t>
      </w:r>
      <w:hyperlink r:id="rId24">
        <w:r w:rsidDel="00000000" w:rsidR="00000000" w:rsidRPr="00000000">
          <w:rPr>
            <w:color w:val="0000ee"/>
            <w:u w:val="single"/>
            <w:rtl w:val="0"/>
          </w:rPr>
          <w:t xml:space="preserve">09:02</w:t>
        </w:r>
      </w:hyperlink>
      <w:r w:rsidDel="00000000" w:rsidR="00000000" w:rsidRPr="00000000">
        <w:rPr>
          <w:rtl w:val="0"/>
        </w:rPr>
        <w:t xml:space="preserve">, </w:t>
      </w:r>
      <w:hyperlink r:id="rId25">
        <w:r w:rsidDel="00000000" w:rsidR="00000000" w:rsidRPr="00000000">
          <w:rPr>
            <w:color w:val="0000ee"/>
            <w:u w:val="single"/>
            <w:rtl w:val="0"/>
          </w:rPr>
          <w:t xml:space="preserve">09:15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26">
        <w:r w:rsidDel="00000000" w:rsidR="00000000" w:rsidRPr="00000000">
          <w:rPr>
            <w:color w:val="0000ee"/>
            <w:u w:val="single"/>
            <w:rtl w:val="0"/>
          </w:rPr>
          <w:t xml:space="preserve">https://youtu.be/vks-FF500OY?si=6ID3Ct2gGIlJgWy6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youtube.com/watch?v=vks-FF500OY&amp;t=452" TargetMode="External"/><Relationship Id="rId22" Type="http://schemas.openxmlformats.org/officeDocument/2006/relationships/hyperlink" Target="http://www.youtube.com/watch?v=vks-FF500OY&amp;t=386" TargetMode="External"/><Relationship Id="rId21" Type="http://schemas.openxmlformats.org/officeDocument/2006/relationships/hyperlink" Target="http://www.youtube.com/watch?v=vks-FF500OY&amp;t=474" TargetMode="External"/><Relationship Id="rId24" Type="http://schemas.openxmlformats.org/officeDocument/2006/relationships/hyperlink" Target="http://www.youtube.com/watch?v=vks-FF500OY&amp;t=542" TargetMode="External"/><Relationship Id="rId23" Type="http://schemas.openxmlformats.org/officeDocument/2006/relationships/hyperlink" Target="http://www.youtube.com/watch?v=vks-FF500OY&amp;t=5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vks-FF500OY&amp;t=211" TargetMode="External"/><Relationship Id="rId26" Type="http://schemas.openxmlformats.org/officeDocument/2006/relationships/hyperlink" Target="https://youtu.be/vks-FF500OY?si=6ID3Ct2gGIlJgWy6" TargetMode="External"/><Relationship Id="rId25" Type="http://schemas.openxmlformats.org/officeDocument/2006/relationships/hyperlink" Target="http://www.youtube.com/watch?v=vks-FF500OY&amp;t=555" TargetMode="External"/><Relationship Id="rId5" Type="http://schemas.openxmlformats.org/officeDocument/2006/relationships/styles" Target="styles.xml"/><Relationship Id="rId6" Type="http://schemas.openxmlformats.org/officeDocument/2006/relationships/hyperlink" Target="http://www.youtube.com/watch?v=vks-FF500OY&amp;t=140" TargetMode="External"/><Relationship Id="rId7" Type="http://schemas.openxmlformats.org/officeDocument/2006/relationships/hyperlink" Target="http://www.youtube.com/watch?v=vks-FF500OY&amp;t=170" TargetMode="External"/><Relationship Id="rId8" Type="http://schemas.openxmlformats.org/officeDocument/2006/relationships/hyperlink" Target="http://www.youtube.com/watch?v=vks-FF500OY&amp;t=187" TargetMode="External"/><Relationship Id="rId11" Type="http://schemas.openxmlformats.org/officeDocument/2006/relationships/hyperlink" Target="http://www.youtube.com/watch?v=vks-FF500OY&amp;t=63" TargetMode="External"/><Relationship Id="rId10" Type="http://schemas.openxmlformats.org/officeDocument/2006/relationships/hyperlink" Target="http://www.youtube.com/watch?v=vks-FF500OY&amp;t=43" TargetMode="External"/><Relationship Id="rId13" Type="http://schemas.openxmlformats.org/officeDocument/2006/relationships/hyperlink" Target="http://www.youtube.com/watch?v=vks-FF500OY&amp;t=120" TargetMode="External"/><Relationship Id="rId12" Type="http://schemas.openxmlformats.org/officeDocument/2006/relationships/hyperlink" Target="http://www.youtube.com/watch?v=vks-FF500OY&amp;t=94" TargetMode="External"/><Relationship Id="rId15" Type="http://schemas.openxmlformats.org/officeDocument/2006/relationships/hyperlink" Target="http://www.youtube.com/watch?v=vks-FF500OY&amp;t=374" TargetMode="External"/><Relationship Id="rId14" Type="http://schemas.openxmlformats.org/officeDocument/2006/relationships/hyperlink" Target="http://www.youtube.com/watch?v=vks-FF500OY&amp;t=362" TargetMode="External"/><Relationship Id="rId17" Type="http://schemas.openxmlformats.org/officeDocument/2006/relationships/hyperlink" Target="http://www.youtube.com/watch?v=vks-FF500OY&amp;t=279" TargetMode="External"/><Relationship Id="rId16" Type="http://schemas.openxmlformats.org/officeDocument/2006/relationships/hyperlink" Target="http://www.youtube.com/watch?v=vks-FF500OY&amp;t=260" TargetMode="External"/><Relationship Id="rId19" Type="http://schemas.openxmlformats.org/officeDocument/2006/relationships/hyperlink" Target="http://www.youtube.com/watch?v=vks-FF500OY&amp;t=427" TargetMode="External"/><Relationship Id="rId18" Type="http://schemas.openxmlformats.org/officeDocument/2006/relationships/hyperlink" Target="http://www.youtube.com/watch?v=vks-FF500OY&amp;t=4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