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12 月 19 日發布，內容為翟本喬（翟老）在柯文哲京華城案「言詞辯論庭」第五天，針對行政法專業見解、檢察官濫權追訴以及對公務員的陷害等問題進行的實況轉述與法律分析。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以下是為您整理的影片內容大綱與重點：</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影片摘要：翟本喬談行政法與司法濫權——檢方曲解「陳情規則」與《刑法》125 條追訴風險</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12 月 19 日庭訊後的最新觀察。翟本喬剛修完行政法學分，在影片中深入剖析檢察官如何曲解「陳情規則」以羅織圖利罪。他指出，檢方指控「訴訟中不得接受陳情」完全違背憲法，且相關規定僅是內部的「行政規則」，不應作為刑事定罪依據。此外，翟本喬嚴厲譴責檢方為了打擊柯文哲，不惜陷害彭振聲、黃景茂、邵琇珮等無辜公務員，並預言辦案檢察官未來恐面臨《刑法》125 條「濫權追訴罪」的究責。</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法律解析：檢方曲解「陳情規則」與憲法衝突</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陳情是憲法保障之權利</w:t>
      </w:r>
      <w:r w:rsidDel="00000000" w:rsidR="00000000" w:rsidRPr="00000000">
        <w:rPr>
          <w:rFonts w:ascii="Arial Unicode MS" w:cs="Arial Unicode MS" w:eastAsia="Arial Unicode MS" w:hAnsi="Arial Unicode MS"/>
          <w:rtl w:val="0"/>
        </w:rPr>
        <w:t xml:space="preserve">：針對檢方指控柯文哲在京華城行政訴訟期間接受陳情屬違法，翟本喬反擊人民向政府陳情是《憲法》保障的權益。任何內部的行政規定若限制此權利即屬違憲 [</w:t>
      </w:r>
      <w:hyperlink r:id="rId6">
        <w:r w:rsidDel="00000000" w:rsidR="00000000" w:rsidRPr="00000000">
          <w:rPr>
            <w:color w:val="0000ee"/>
            <w:u w:val="single"/>
            <w:rtl w:val="0"/>
          </w:rPr>
          <w:t xml:space="preserve">02:23</w:t>
        </w:r>
      </w:hyperlink>
      <w:r w:rsidDel="00000000" w:rsidR="00000000" w:rsidRPr="00000000">
        <w:rPr>
          <w:rtl w:val="0"/>
        </w:rPr>
        <w:t xml:space="preserve">, </w:t>
      </w:r>
      <w:hyperlink r:id="rId7">
        <w:r w:rsidDel="00000000" w:rsidR="00000000" w:rsidRPr="00000000">
          <w:rPr>
            <w:color w:val="0000ee"/>
            <w:u w:val="single"/>
            <w:rtl w:val="0"/>
          </w:rPr>
          <w:t xml:space="preserve">02:45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行政規則不具刑事罰性</w:t>
      </w:r>
      <w:r w:rsidDel="00000000" w:rsidR="00000000" w:rsidRPr="00000000">
        <w:rPr>
          <w:rFonts w:ascii="Arial Unicode MS" w:cs="Arial Unicode MS" w:eastAsia="Arial Unicode MS" w:hAnsi="Arial Unicode MS"/>
          <w:rtl w:val="0"/>
        </w:rPr>
        <w:t xml:space="preserve">：所謂的「陳情處理規定」僅是對內的「行政規則」，依最高法院判決，違反內規僅涉及公務員考績，不屬於「圖利罪」所管制的法律範疇。檢方將其視為「違法」是嚴重的法律曲解 [</w:t>
      </w:r>
      <w:hyperlink r:id="rId8">
        <w:r w:rsidDel="00000000" w:rsidR="00000000" w:rsidRPr="00000000">
          <w:rPr>
            <w:color w:val="0000ee"/>
            <w:u w:val="single"/>
            <w:rtl w:val="0"/>
          </w:rPr>
          <w:t xml:space="preserve">00:44</w:t>
        </w:r>
      </w:hyperlink>
      <w:r w:rsidDel="00000000" w:rsidR="00000000" w:rsidRPr="00000000">
        <w:rPr>
          <w:rtl w:val="0"/>
        </w:rPr>
        <w:t xml:space="preserve">, </w:t>
      </w:r>
      <w:hyperlink r:id="rId9">
        <w:r w:rsidDel="00000000" w:rsidR="00000000" w:rsidRPr="00000000">
          <w:rPr>
            <w:color w:val="0000ee"/>
            <w:u w:val="single"/>
            <w:rtl w:val="0"/>
          </w:rPr>
          <w:t xml:space="preserve">01:03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規則的真實意圖</w:t>
      </w:r>
      <w:r w:rsidDel="00000000" w:rsidR="00000000" w:rsidRPr="00000000">
        <w:rPr>
          <w:rFonts w:ascii="Arial Unicode MS" w:cs="Arial Unicode MS" w:eastAsia="Arial Unicode MS" w:hAnsi="Arial Unicode MS"/>
          <w:rtl w:val="0"/>
        </w:rPr>
        <w:t xml:space="preserve">：翟本喬說明，該規則是要求承辦人「提醒」陳情人不要因陳情而忘記繼續進行訴訟，以免錯失權利，而非禁止政府接受陳情或進行研議 [</w:t>
      </w:r>
      <w:hyperlink r:id="rId10">
        <w:r w:rsidDel="00000000" w:rsidR="00000000" w:rsidRPr="00000000">
          <w:rPr>
            <w:color w:val="0000ee"/>
            <w:u w:val="single"/>
            <w:rtl w:val="0"/>
          </w:rPr>
          <w:t xml:space="preserve">01:42</w:t>
        </w:r>
      </w:hyperlink>
      <w:r w:rsidDel="00000000" w:rsidR="00000000" w:rsidRPr="00000000">
        <w:rPr>
          <w:rtl w:val="0"/>
        </w:rPr>
        <w:t xml:space="preserve">, </w:t>
      </w:r>
      <w:hyperlink r:id="rId11">
        <w:r w:rsidDel="00000000" w:rsidR="00000000" w:rsidRPr="00000000">
          <w:rPr>
            <w:color w:val="0000ee"/>
            <w:u w:val="single"/>
            <w:rtl w:val="0"/>
          </w:rPr>
          <w:t xml:space="preserve">02:23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批判檢方「濫權追訴」與陷害無辜</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對無辜公務員的傷害</w:t>
      </w:r>
      <w:r w:rsidDel="00000000" w:rsidR="00000000" w:rsidRPr="00000000">
        <w:rPr>
          <w:rFonts w:ascii="Arial Unicode MS" w:cs="Arial Unicode MS" w:eastAsia="Arial Unicode MS" w:hAnsi="Arial Unicode MS"/>
          <w:rtl w:val="0"/>
        </w:rPr>
        <w:t xml:space="preserve">：翟本喬痛批檢察官林俊言等人為了對付柯文哲，硬將張志澄、吳順民、彭振聲、黃景茂、邵琇珮等基層與高層公務員扯入案中。他感嘆這些公務員依法行政卻遭陷害，導致彭振聲夫人輕生等悲劇發生 [</w:t>
      </w:r>
      <w:hyperlink r:id="rId12">
        <w:r w:rsidDel="00000000" w:rsidR="00000000" w:rsidRPr="00000000">
          <w:rPr>
            <w:color w:val="0000ee"/>
            <w:u w:val="single"/>
            <w:rtl w:val="0"/>
          </w:rPr>
          <w:t xml:space="preserve">05:41</w:t>
        </w:r>
      </w:hyperlink>
      <w:r w:rsidDel="00000000" w:rsidR="00000000" w:rsidRPr="00000000">
        <w:rPr>
          <w:rtl w:val="0"/>
        </w:rPr>
        <w:t xml:space="preserve">, </w:t>
      </w:r>
      <w:hyperlink r:id="rId13">
        <w:r w:rsidDel="00000000" w:rsidR="00000000" w:rsidRPr="00000000">
          <w:rPr>
            <w:color w:val="0000ee"/>
            <w:u w:val="single"/>
            <w:rtl w:val="0"/>
          </w:rPr>
          <w:t xml:space="preserve">07:09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《刑法》125 條之究責</w:t>
      </w:r>
      <w:r w:rsidDel="00000000" w:rsidR="00000000" w:rsidRPr="00000000">
        <w:rPr>
          <w:rFonts w:ascii="Arial Unicode MS" w:cs="Arial Unicode MS" w:eastAsia="Arial Unicode MS" w:hAnsi="Arial Unicode MS"/>
          <w:rtl w:val="0"/>
        </w:rPr>
        <w:t xml:space="preserve">：他指出，若檢察官「明知被告無罪」卻仍執意追訴，將涉犯《刑法》125 條「濫權追訴罪」，刑期可達七年以上。翟本喬預言，辦案團隊（如林俊言、郭建鈺）未來可能面臨此條法律的制裁 [</w:t>
      </w:r>
      <w:hyperlink r:id="rId14">
        <w:r w:rsidDel="00000000" w:rsidR="00000000" w:rsidRPr="00000000">
          <w:rPr>
            <w:color w:val="0000ee"/>
            <w:u w:val="single"/>
            <w:rtl w:val="0"/>
          </w:rPr>
          <w:t xml:space="preserve">06:34</w:t>
        </w:r>
      </w:hyperlink>
      <w:r w:rsidDel="00000000" w:rsidR="00000000" w:rsidRPr="00000000">
        <w:rPr>
          <w:rtl w:val="0"/>
        </w:rPr>
        <w:t xml:space="preserve">, </w:t>
      </w:r>
      <w:hyperlink r:id="rId15">
        <w:r w:rsidDel="00000000" w:rsidR="00000000" w:rsidRPr="00000000">
          <w:rPr>
            <w:color w:val="0000ee"/>
            <w:u w:val="single"/>
            <w:rtl w:val="0"/>
          </w:rPr>
          <w:t xml:space="preserve">08:59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都委會的獨立性與林欽榮的誤導</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都委會非首長能掌控</w:t>
      </w:r>
      <w:r w:rsidDel="00000000" w:rsidR="00000000" w:rsidRPr="00000000">
        <w:rPr>
          <w:rFonts w:ascii="Arial Unicode MS" w:cs="Arial Unicode MS" w:eastAsia="Arial Unicode MS" w:hAnsi="Arial Unicode MS"/>
          <w:rtl w:val="0"/>
        </w:rPr>
        <w:t xml:space="preserve">：徐履冰律師在庭上指出，都委會委員過半數是外部專家教授，並非柯文哲或沈慶京能輕易影響。都委會僅提供專業意見供行政機關參考，並非決策單位 [</w:t>
      </w:r>
      <w:hyperlink r:id="rId16">
        <w:r w:rsidDel="00000000" w:rsidR="00000000" w:rsidRPr="00000000">
          <w:rPr>
            <w:color w:val="0000ee"/>
            <w:u w:val="single"/>
            <w:rtl w:val="0"/>
          </w:rPr>
          <w:t xml:space="preserve">03:20</w:t>
        </w:r>
      </w:hyperlink>
      <w:r w:rsidDel="00000000" w:rsidR="00000000" w:rsidRPr="00000000">
        <w:rPr>
          <w:rtl w:val="0"/>
        </w:rPr>
        <w:t xml:space="preserve">, </w:t>
      </w:r>
      <w:hyperlink r:id="rId17">
        <w:r w:rsidDel="00000000" w:rsidR="00000000" w:rsidRPr="00000000">
          <w:rPr>
            <w:color w:val="0000ee"/>
            <w:u w:val="single"/>
            <w:rtl w:val="0"/>
          </w:rPr>
          <w:t xml:space="preserve">03:55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反擊林欽榮的證詞</w:t>
      </w:r>
      <w:r w:rsidDel="00000000" w:rsidR="00000000" w:rsidRPr="00000000">
        <w:rPr>
          <w:rFonts w:ascii="Arial Unicode MS" w:cs="Arial Unicode MS" w:eastAsia="Arial Unicode MS" w:hAnsi="Arial Unicode MS"/>
          <w:rtl w:val="0"/>
        </w:rPr>
        <w:t xml:space="preserve">：針對林欽榮稱「都委會決議後不能改」，翟本喬直指這是誤導柯文哲。行政機關若發現決策有誤，本可主動進行「行政補救」。林欽榮所謂的「不能改」僅指不能更改「會議紀錄」，而非不能修正「錯誤決策」 [</w:t>
      </w:r>
      <w:hyperlink r:id="rId18">
        <w:r w:rsidDel="00000000" w:rsidR="00000000" w:rsidRPr="00000000">
          <w:rPr>
            <w:color w:val="0000ee"/>
            <w:u w:val="single"/>
            <w:rtl w:val="0"/>
          </w:rPr>
          <w:t xml:space="preserve">04:17</w:t>
        </w:r>
      </w:hyperlink>
      <w:r w:rsidDel="00000000" w:rsidR="00000000" w:rsidRPr="00000000">
        <w:rPr>
          <w:rtl w:val="0"/>
        </w:rPr>
        <w:t xml:space="preserve">, </w:t>
      </w:r>
      <w:hyperlink r:id="rId19">
        <w:r w:rsidDel="00000000" w:rsidR="00000000" w:rsidRPr="00000000">
          <w:rPr>
            <w:color w:val="0000ee"/>
            <w:u w:val="single"/>
            <w:rtl w:val="0"/>
          </w:rPr>
          <w:t xml:space="preserve">05:04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偽證罪與追訴前景</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林欽榮涉嫌偽證</w:t>
      </w:r>
      <w:r w:rsidDel="00000000" w:rsidR="00000000" w:rsidRPr="00000000">
        <w:rPr>
          <w:rFonts w:ascii="Arial Unicode MS" w:cs="Arial Unicode MS" w:eastAsia="Arial Unicode MS" w:hAnsi="Arial Unicode MS"/>
          <w:rtl w:val="0"/>
        </w:rPr>
        <w:t xml:space="preserve">：辯方律師要求法官針對林欽榮的證詞裁定追訴偽證罪。雖然法官不能直接起訴，但可裁定移送。若本案檢察官不處理，此案將留待未來的法律程序解決 [</w:t>
      </w:r>
      <w:hyperlink r:id="rId20">
        <w:r w:rsidDel="00000000" w:rsidR="00000000" w:rsidRPr="00000000">
          <w:rPr>
            <w:color w:val="0000ee"/>
            <w:u w:val="single"/>
            <w:rtl w:val="0"/>
          </w:rPr>
          <w:t xml:space="preserve">07:34</w:t>
        </w:r>
      </w:hyperlink>
      <w:r w:rsidDel="00000000" w:rsidR="00000000" w:rsidRPr="00000000">
        <w:rPr>
          <w:rtl w:val="0"/>
        </w:rPr>
        <w:t xml:space="preserve">, </w:t>
      </w:r>
      <w:hyperlink r:id="rId21">
        <w:r w:rsidDel="00000000" w:rsidR="00000000" w:rsidRPr="00000000">
          <w:rPr>
            <w:color w:val="0000ee"/>
            <w:u w:val="single"/>
            <w:rtl w:val="0"/>
          </w:rPr>
          <w:t xml:space="preserve">08:15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總結</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行政法專業的重要性</w:t>
      </w:r>
      <w:r w:rsidDel="00000000" w:rsidR="00000000" w:rsidRPr="00000000">
        <w:rPr>
          <w:rFonts w:ascii="Arial Unicode MS" w:cs="Arial Unicode MS" w:eastAsia="Arial Unicode MS" w:hAnsi="Arial Unicode MS"/>
          <w:rtl w:val="0"/>
        </w:rPr>
        <w:t xml:space="preserve">：翟本喬強調，必須具備正確的行政法概念，才能識破檢方與部分證人在法律條文上的張冠李戴，還原京華城案行政流程的真相 [</w:t>
      </w:r>
      <w:hyperlink r:id="rId22">
        <w:r w:rsidDel="00000000" w:rsidR="00000000" w:rsidRPr="00000000">
          <w:rPr>
            <w:color w:val="0000ee"/>
            <w:u w:val="single"/>
            <w:rtl w:val="0"/>
          </w:rPr>
          <w:t xml:space="preserve">04:05</w:t>
        </w:r>
      </w:hyperlink>
      <w:r w:rsidDel="00000000" w:rsidR="00000000" w:rsidRPr="00000000">
        <w:rPr>
          <w:rtl w:val="0"/>
        </w:rPr>
        <w:t xml:space="preserve">, </w:t>
      </w:r>
      <w:hyperlink r:id="rId23">
        <w:r w:rsidDel="00000000" w:rsidR="00000000" w:rsidRPr="00000000">
          <w:rPr>
            <w:color w:val="0000ee"/>
            <w:u w:val="single"/>
            <w:rtl w:val="0"/>
          </w:rPr>
          <w:t xml:space="preserve">05:08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4">
        <w:r w:rsidDel="00000000" w:rsidR="00000000" w:rsidRPr="00000000">
          <w:rPr>
            <w:color w:val="0000ee"/>
            <w:u w:val="single"/>
            <w:rtl w:val="0"/>
          </w:rPr>
          <w:t xml:space="preserve">http://www.youtube.com/watch?v=7yg9pJFryT8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7yg9pJFryT8&amp;t=454" TargetMode="External"/><Relationship Id="rId11" Type="http://schemas.openxmlformats.org/officeDocument/2006/relationships/hyperlink" Target="http://www.youtube.com/watch?v=7yg9pJFryT8&amp;t=143" TargetMode="External"/><Relationship Id="rId22" Type="http://schemas.openxmlformats.org/officeDocument/2006/relationships/hyperlink" Target="http://www.youtube.com/watch?v=7yg9pJFryT8&amp;t=245" TargetMode="External"/><Relationship Id="rId10" Type="http://schemas.openxmlformats.org/officeDocument/2006/relationships/hyperlink" Target="http://www.youtube.com/watch?v=7yg9pJFryT8&amp;t=102" TargetMode="External"/><Relationship Id="rId21" Type="http://schemas.openxmlformats.org/officeDocument/2006/relationships/hyperlink" Target="http://www.youtube.com/watch?v=7yg9pJFryT8&amp;t=495" TargetMode="External"/><Relationship Id="rId13" Type="http://schemas.openxmlformats.org/officeDocument/2006/relationships/hyperlink" Target="http://www.youtube.com/watch?v=7yg9pJFryT8&amp;t=429" TargetMode="External"/><Relationship Id="rId24" Type="http://schemas.openxmlformats.org/officeDocument/2006/relationships/hyperlink" Target="http://www.youtube.com/watch?v=7yg9pJFryT8" TargetMode="External"/><Relationship Id="rId12" Type="http://schemas.openxmlformats.org/officeDocument/2006/relationships/hyperlink" Target="http://www.youtube.com/watch?v=7yg9pJFryT8&amp;t=341" TargetMode="External"/><Relationship Id="rId23" Type="http://schemas.openxmlformats.org/officeDocument/2006/relationships/hyperlink" Target="http://www.youtube.com/watch?v=7yg9pJFryT8&amp;t=3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7yg9pJFryT8&amp;t=63" TargetMode="External"/><Relationship Id="rId15" Type="http://schemas.openxmlformats.org/officeDocument/2006/relationships/hyperlink" Target="http://www.youtube.com/watch?v=7yg9pJFryT8&amp;t=539" TargetMode="External"/><Relationship Id="rId14" Type="http://schemas.openxmlformats.org/officeDocument/2006/relationships/hyperlink" Target="http://www.youtube.com/watch?v=7yg9pJFryT8&amp;t=394" TargetMode="External"/><Relationship Id="rId17" Type="http://schemas.openxmlformats.org/officeDocument/2006/relationships/hyperlink" Target="http://www.youtube.com/watch?v=7yg9pJFryT8&amp;t=235" TargetMode="External"/><Relationship Id="rId16" Type="http://schemas.openxmlformats.org/officeDocument/2006/relationships/hyperlink" Target="http://www.youtube.com/watch?v=7yg9pJFryT8&amp;t=200" TargetMode="External"/><Relationship Id="rId5" Type="http://schemas.openxmlformats.org/officeDocument/2006/relationships/styles" Target="styles.xml"/><Relationship Id="rId19" Type="http://schemas.openxmlformats.org/officeDocument/2006/relationships/hyperlink" Target="http://www.youtube.com/watch?v=7yg9pJFryT8&amp;t=304" TargetMode="External"/><Relationship Id="rId6" Type="http://schemas.openxmlformats.org/officeDocument/2006/relationships/hyperlink" Target="http://www.youtube.com/watch?v=7yg9pJFryT8&amp;t=143" TargetMode="External"/><Relationship Id="rId18" Type="http://schemas.openxmlformats.org/officeDocument/2006/relationships/hyperlink" Target="http://www.youtube.com/watch?v=7yg9pJFryT8&amp;t=257" TargetMode="External"/><Relationship Id="rId7" Type="http://schemas.openxmlformats.org/officeDocument/2006/relationships/hyperlink" Target="http://www.youtube.com/watch?v=7yg9pJFryT8&amp;t=165" TargetMode="External"/><Relationship Id="rId8" Type="http://schemas.openxmlformats.org/officeDocument/2006/relationships/hyperlink" Target="http://www.youtube.com/watch?v=7yg9pJFryT8&amp;t=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