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39208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:rsidR="00A71155" w:rsidRDefault="00D403A6" w:rsidP="001974BF">
          <w:pPr>
            <w:pStyle w:val="TOC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7E" w:rsidRPr="008E2A3E" w:rsidRDefault="00CD428C" w:rsidP="00672B57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  <w:r w:rsidR="000E477C">
        <w:rPr>
          <w:sz w:val="24"/>
          <w:szCs w:val="24"/>
        </w:rPr>
        <w:t xml:space="preserve"> </w:t>
      </w:r>
    </w:p>
    <w:p w:rsidR="00422538" w:rsidRPr="0026474C" w:rsidRDefault="008E2A3E" w:rsidP="00E87238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</w:t>
      </w:r>
      <w:r w:rsidR="00A20882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 xml:space="preserve">ostać gracza z powrotem do </w:t>
      </w:r>
      <w:r w:rsidR="00A82C03">
        <w:rPr>
          <w:sz w:val="24"/>
          <w:szCs w:val="24"/>
        </w:rPr>
        <w:t>menu</w:t>
      </w:r>
      <w:r w:rsidR="00AC6817" w:rsidRPr="009C7DA5">
        <w:rPr>
          <w:sz w:val="24"/>
          <w:szCs w:val="24"/>
        </w:rPr>
        <w:t xml:space="preserve"> i nagrodzi go dużą ilością </w:t>
      </w:r>
      <w:r w:rsidR="00927D5B">
        <w:rPr>
          <w:sz w:val="24"/>
          <w:szCs w:val="24"/>
        </w:rPr>
        <w:t>tymczasowej</w:t>
      </w:r>
      <w:r w:rsidR="00AC6817" w:rsidRPr="009C7DA5">
        <w:rPr>
          <w:sz w:val="24"/>
          <w:szCs w:val="24"/>
        </w:rPr>
        <w:t xml:space="preserve">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</w:t>
      </w:r>
      <w:r w:rsidR="00DD72EF">
        <w:rPr>
          <w:sz w:val="24"/>
          <w:szCs w:val="24"/>
        </w:rPr>
        <w:t>pierwszym biomie</w:t>
      </w:r>
      <w:r w:rsidR="00AC6817" w:rsidRPr="009C7DA5">
        <w:rPr>
          <w:sz w:val="24"/>
          <w:szCs w:val="24"/>
        </w:rPr>
        <w:t xml:space="preserve">, 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 w:rsidR="003D65DC">
        <w:rPr>
          <w:sz w:val="24"/>
          <w:szCs w:val="24"/>
        </w:rPr>
        <w:t>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AB2E13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bedzie losowana na poczatku kazdej mapy.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 śmierci postaci </w:t>
      </w:r>
      <w:r w:rsidR="00433B7B">
        <w:rPr>
          <w:sz w:val="24"/>
          <w:szCs w:val="24"/>
        </w:rPr>
        <w:t xml:space="preserve">gracza poziom zostaje usunięty </w:t>
      </w:r>
      <w:r>
        <w:rPr>
          <w:sz w:val="24"/>
          <w:szCs w:val="24"/>
        </w:rPr>
        <w:t xml:space="preserve">i postać samego gracza zostaje </w:t>
      </w:r>
      <w:r w:rsidR="00471312">
        <w:rPr>
          <w:sz w:val="24"/>
          <w:szCs w:val="24"/>
        </w:rPr>
        <w:t>pokonana</w:t>
      </w:r>
      <w:r>
        <w:rPr>
          <w:sz w:val="24"/>
          <w:szCs w:val="24"/>
        </w:rPr>
        <w:t xml:space="preserve">. 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814BD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</w:t>
      </w:r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wczytu pojedyńczych sektorów w edytorze. Dodanie Kamery śledzącej ruchy postaci gracza.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Przerwa świąteczna </w:t>
      </w:r>
    </w:p>
    <w:p w:rsidR="00D57B2C" w:rsidRPr="00F04984" w:rsidRDefault="00FA40CD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5.1.2018</w:t>
      </w:r>
      <w:r w:rsidR="00D57B2C" w:rsidRPr="00F04984">
        <w:rPr>
          <w:b/>
          <w:sz w:val="24"/>
          <w:szCs w:val="24"/>
        </w:rPr>
        <w:t xml:space="preserve"> </w:t>
      </w:r>
      <w:r w:rsidR="00B824C2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Dodanie pierwszego Biomu. Przygotowanie generatora poziomu. </w:t>
      </w:r>
    </w:p>
    <w:p w:rsidR="00D57B2C" w:rsidRPr="00F04984" w:rsidRDefault="00FA40CD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12.1.2018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887E15">
        <w:rPr>
          <w:sz w:val="24"/>
          <w:szCs w:val="24"/>
        </w:rPr>
        <w:t>Graficzne udoskonalenie gry</w:t>
      </w:r>
      <w:r w:rsidR="008C4CA8">
        <w:rPr>
          <w:sz w:val="24"/>
          <w:szCs w:val="24"/>
        </w:rPr>
        <w:t xml:space="preserve">. </w:t>
      </w:r>
      <w:r w:rsidR="002A321E">
        <w:rPr>
          <w:sz w:val="24"/>
          <w:szCs w:val="24"/>
        </w:rPr>
        <w:t>Wprowadzenie</w:t>
      </w:r>
      <w:r w:rsidR="008C4CA8">
        <w:rPr>
          <w:sz w:val="24"/>
          <w:szCs w:val="24"/>
        </w:rPr>
        <w:t xml:space="preserve"> HUD-u.</w:t>
      </w:r>
      <w:r w:rsidR="002A321E">
        <w:rPr>
          <w:sz w:val="24"/>
          <w:szCs w:val="24"/>
        </w:rPr>
        <w:t xml:space="preserve"> </w:t>
      </w:r>
      <w:r w:rsidR="00304A90">
        <w:rPr>
          <w:sz w:val="24"/>
          <w:szCs w:val="24"/>
        </w:rPr>
        <w:t>Stworzenie sektora sklepu.</w:t>
      </w:r>
    </w:p>
    <w:p w:rsidR="00D57B2C" w:rsidRPr="00F04984" w:rsidRDefault="00FA40CD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19.1.2018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 xml:space="preserve">Stworzenie więcej klas postaci. Dodanie podstawowego Bossa. Dodanie kilku mechanik rozgrywki. </w:t>
      </w:r>
      <w:r w:rsidR="0049149F">
        <w:rPr>
          <w:sz w:val="24"/>
          <w:szCs w:val="24"/>
        </w:rPr>
        <w:t xml:space="preserve">Ulepszenie </w:t>
      </w:r>
      <w:r w:rsidR="00405482">
        <w:rPr>
          <w:sz w:val="24"/>
          <w:szCs w:val="24"/>
        </w:rPr>
        <w:t>pierwszej klasy postaci oraz broni i przedmiotów pasywnych/aktywnych. Dodanie większej ilości broni i przedmiotów.</w:t>
      </w:r>
      <w:r w:rsidR="00A87C89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 xml:space="preserve">Wprowadzenie sklepów i walut. </w:t>
      </w:r>
      <w:bookmarkStart w:id="0" w:name="_GoBack"/>
      <w:bookmarkEnd w:id="0"/>
      <w:r w:rsidR="00405482">
        <w:rPr>
          <w:sz w:val="24"/>
          <w:szCs w:val="24"/>
        </w:rPr>
        <w:t xml:space="preserve">Dodanie więcej biomów oraz bossów.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FA40CD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26.1.2018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30E" w:rsidRDefault="008F430E" w:rsidP="00410572">
      <w:pPr>
        <w:spacing w:after="0" w:line="240" w:lineRule="auto"/>
      </w:pPr>
      <w:r>
        <w:separator/>
      </w:r>
    </w:p>
  </w:endnote>
  <w:endnote w:type="continuationSeparator" w:id="0">
    <w:p w:rsidR="008F430E" w:rsidRDefault="008F430E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392089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2050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392089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FA40CD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2049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30E" w:rsidRDefault="008F430E" w:rsidP="00410572">
      <w:pPr>
        <w:spacing w:after="0" w:line="240" w:lineRule="auto"/>
      </w:pPr>
      <w:r>
        <w:separator/>
      </w:r>
    </w:p>
  </w:footnote>
  <w:footnote w:type="continuationSeparator" w:id="0">
    <w:p w:rsidR="008F430E" w:rsidRDefault="008F430E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54A24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17A86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A321E"/>
    <w:rsid w:val="002B648F"/>
    <w:rsid w:val="002B64BF"/>
    <w:rsid w:val="002C7B96"/>
    <w:rsid w:val="002D55D2"/>
    <w:rsid w:val="002E12B0"/>
    <w:rsid w:val="002F1EEE"/>
    <w:rsid w:val="002F28AC"/>
    <w:rsid w:val="0030079D"/>
    <w:rsid w:val="00304A90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89"/>
    <w:rsid w:val="00392099"/>
    <w:rsid w:val="00394116"/>
    <w:rsid w:val="003946DF"/>
    <w:rsid w:val="00397D2B"/>
    <w:rsid w:val="003B31CF"/>
    <w:rsid w:val="003B42C1"/>
    <w:rsid w:val="003B7566"/>
    <w:rsid w:val="003D268A"/>
    <w:rsid w:val="003D3429"/>
    <w:rsid w:val="003D5198"/>
    <w:rsid w:val="003D65DC"/>
    <w:rsid w:val="003E4A8F"/>
    <w:rsid w:val="00405482"/>
    <w:rsid w:val="00410572"/>
    <w:rsid w:val="00420A93"/>
    <w:rsid w:val="004217B8"/>
    <w:rsid w:val="00422538"/>
    <w:rsid w:val="00433B7B"/>
    <w:rsid w:val="00437A21"/>
    <w:rsid w:val="00446E9E"/>
    <w:rsid w:val="00463886"/>
    <w:rsid w:val="004660B4"/>
    <w:rsid w:val="00471312"/>
    <w:rsid w:val="0049149F"/>
    <w:rsid w:val="004C3755"/>
    <w:rsid w:val="004D0FAC"/>
    <w:rsid w:val="004D5769"/>
    <w:rsid w:val="004E71FF"/>
    <w:rsid w:val="004F4F66"/>
    <w:rsid w:val="0050194D"/>
    <w:rsid w:val="00501C7E"/>
    <w:rsid w:val="00516ED1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2A4D"/>
    <w:rsid w:val="00605FAB"/>
    <w:rsid w:val="0061376B"/>
    <w:rsid w:val="006221F8"/>
    <w:rsid w:val="00632DCD"/>
    <w:rsid w:val="00645E7A"/>
    <w:rsid w:val="00664409"/>
    <w:rsid w:val="00672B57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05DF"/>
    <w:rsid w:val="007F32F8"/>
    <w:rsid w:val="007F331B"/>
    <w:rsid w:val="007F5489"/>
    <w:rsid w:val="00814BDB"/>
    <w:rsid w:val="00816397"/>
    <w:rsid w:val="00842790"/>
    <w:rsid w:val="00872A07"/>
    <w:rsid w:val="008809B4"/>
    <w:rsid w:val="00887E15"/>
    <w:rsid w:val="008912F4"/>
    <w:rsid w:val="008A24EE"/>
    <w:rsid w:val="008B01A2"/>
    <w:rsid w:val="008C4775"/>
    <w:rsid w:val="008C4CA8"/>
    <w:rsid w:val="008D1187"/>
    <w:rsid w:val="008E2A3E"/>
    <w:rsid w:val="008F02AC"/>
    <w:rsid w:val="008F430E"/>
    <w:rsid w:val="00900C08"/>
    <w:rsid w:val="00913951"/>
    <w:rsid w:val="00927D5B"/>
    <w:rsid w:val="009332DB"/>
    <w:rsid w:val="009364B9"/>
    <w:rsid w:val="0096234A"/>
    <w:rsid w:val="00971662"/>
    <w:rsid w:val="00981F64"/>
    <w:rsid w:val="00985AE0"/>
    <w:rsid w:val="009A0D67"/>
    <w:rsid w:val="009A1778"/>
    <w:rsid w:val="009A7E28"/>
    <w:rsid w:val="009B2ED8"/>
    <w:rsid w:val="009C7DA5"/>
    <w:rsid w:val="009D56CC"/>
    <w:rsid w:val="009E4848"/>
    <w:rsid w:val="009F59E7"/>
    <w:rsid w:val="00A054A3"/>
    <w:rsid w:val="00A20882"/>
    <w:rsid w:val="00A218A6"/>
    <w:rsid w:val="00A309E5"/>
    <w:rsid w:val="00A43B2A"/>
    <w:rsid w:val="00A6665C"/>
    <w:rsid w:val="00A704D6"/>
    <w:rsid w:val="00A71155"/>
    <w:rsid w:val="00A81406"/>
    <w:rsid w:val="00A82C03"/>
    <w:rsid w:val="00A85C42"/>
    <w:rsid w:val="00A87C89"/>
    <w:rsid w:val="00AB2E13"/>
    <w:rsid w:val="00AC06F1"/>
    <w:rsid w:val="00AC6817"/>
    <w:rsid w:val="00AC71D1"/>
    <w:rsid w:val="00AD3BD7"/>
    <w:rsid w:val="00AF3A28"/>
    <w:rsid w:val="00AF49C0"/>
    <w:rsid w:val="00B30901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D72E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87238"/>
    <w:rsid w:val="00EA1199"/>
    <w:rsid w:val="00EA19DC"/>
    <w:rsid w:val="00EA79A9"/>
    <w:rsid w:val="00EB4C6B"/>
    <w:rsid w:val="00EB5F87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261C"/>
    <w:rsid w:val="00F43F7B"/>
    <w:rsid w:val="00F5130F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0CD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DE99E-6EC1-49FE-AF12-0437B425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11</Pages>
  <Words>1743</Words>
  <Characters>10461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206</cp:revision>
  <cp:lastPrinted>2017-12-08T00:11:00Z</cp:lastPrinted>
  <dcterms:created xsi:type="dcterms:W3CDTF">2017-11-15T18:13:00Z</dcterms:created>
  <dcterms:modified xsi:type="dcterms:W3CDTF">2018-01-19T15:16:00Z</dcterms:modified>
</cp:coreProperties>
</file>