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DD417" w14:textId="77777777" w:rsidR="00241E5F" w:rsidRPr="005838AB" w:rsidRDefault="00241E5F" w:rsidP="002D6714">
      <w:pPr>
        <w:rPr>
          <w:rFonts w:ascii="Times New Roman" w:hAnsi="Times New Roman" w:cs="Times New Roman"/>
          <w:b/>
          <w:color w:val="231F20"/>
          <w:sz w:val="24"/>
          <w:szCs w:val="24"/>
        </w:rPr>
      </w:pPr>
      <w:r w:rsidRPr="005838AB">
        <w:rPr>
          <w:rFonts w:ascii="Times New Roman" w:hAnsi="Times New Roman" w:cs="Times New Roman"/>
          <w:b/>
          <w:color w:val="231F20"/>
          <w:sz w:val="24"/>
          <w:szCs w:val="24"/>
        </w:rPr>
        <w:t>Performance Work Statement</w:t>
      </w:r>
      <w:r w:rsidR="00374108">
        <w:rPr>
          <w:rFonts w:ascii="Times New Roman" w:hAnsi="Times New Roman" w:cs="Times New Roman"/>
          <w:b/>
          <w:color w:val="231F20"/>
          <w:sz w:val="24"/>
          <w:szCs w:val="24"/>
        </w:rPr>
        <w:t xml:space="preserve"> (PWS)</w:t>
      </w:r>
      <w:r w:rsidRPr="005838AB">
        <w:rPr>
          <w:rFonts w:ascii="Times New Roman" w:hAnsi="Times New Roman" w:cs="Times New Roman"/>
          <w:b/>
          <w:color w:val="231F20"/>
          <w:sz w:val="24"/>
          <w:szCs w:val="24"/>
        </w:rPr>
        <w:t xml:space="preserve"> </w:t>
      </w:r>
      <w:r w:rsidR="000F4571" w:rsidRPr="005838AB">
        <w:rPr>
          <w:rFonts w:ascii="Times New Roman" w:hAnsi="Times New Roman" w:cs="Times New Roman"/>
          <w:b/>
          <w:color w:val="231F20"/>
          <w:sz w:val="24"/>
          <w:szCs w:val="24"/>
        </w:rPr>
        <w:t>E</w:t>
      </w:r>
      <w:r w:rsidR="004B2FB9" w:rsidRPr="005838AB">
        <w:rPr>
          <w:rFonts w:ascii="Times New Roman" w:hAnsi="Times New Roman" w:cs="Times New Roman"/>
          <w:b/>
          <w:color w:val="231F20"/>
          <w:sz w:val="24"/>
          <w:szCs w:val="24"/>
        </w:rPr>
        <w:t>ngineering</w:t>
      </w:r>
      <w:r w:rsidR="00F73094" w:rsidRPr="005838AB">
        <w:rPr>
          <w:rFonts w:ascii="Times New Roman" w:hAnsi="Times New Roman" w:cs="Times New Roman"/>
          <w:b/>
          <w:color w:val="231F20"/>
          <w:sz w:val="24"/>
          <w:szCs w:val="24"/>
        </w:rPr>
        <w:t xml:space="preserve"> Support</w:t>
      </w:r>
    </w:p>
    <w:p w14:paraId="602E257C" w14:textId="77777777" w:rsidR="00484474" w:rsidRPr="005838AB" w:rsidRDefault="00C61ABC" w:rsidP="002D6714">
      <w:pPr>
        <w:rPr>
          <w:rFonts w:ascii="Times New Roman" w:hAnsi="Times New Roman" w:cs="Times New Roman"/>
          <w:b/>
          <w:color w:val="231F20"/>
          <w:sz w:val="24"/>
          <w:szCs w:val="24"/>
        </w:rPr>
      </w:pPr>
      <w:r w:rsidRPr="005838AB">
        <w:rPr>
          <w:rFonts w:ascii="Times New Roman" w:hAnsi="Times New Roman" w:cs="Times New Roman"/>
          <w:b/>
          <w:color w:val="231F20"/>
          <w:sz w:val="24"/>
          <w:szCs w:val="24"/>
        </w:rPr>
        <w:t>For</w:t>
      </w:r>
      <w:r w:rsidR="00241E5F" w:rsidRPr="005838AB">
        <w:rPr>
          <w:rFonts w:ascii="Times New Roman" w:hAnsi="Times New Roman" w:cs="Times New Roman"/>
          <w:b/>
          <w:color w:val="231F20"/>
          <w:sz w:val="24"/>
          <w:szCs w:val="24"/>
        </w:rPr>
        <w:t xml:space="preserve"> Small Unmanned Aircraft Systems</w:t>
      </w:r>
      <w:r w:rsidR="00374108">
        <w:rPr>
          <w:rFonts w:ascii="Times New Roman" w:hAnsi="Times New Roman" w:cs="Times New Roman"/>
          <w:b/>
          <w:color w:val="231F20"/>
          <w:sz w:val="24"/>
          <w:szCs w:val="24"/>
        </w:rPr>
        <w:t xml:space="preserve"> (SUAS)</w:t>
      </w:r>
    </w:p>
    <w:p w14:paraId="6560E98D" w14:textId="03D7DE80" w:rsidR="0020375A" w:rsidRPr="005838AB" w:rsidRDefault="00363C05" w:rsidP="002D6714">
      <w:pPr>
        <w:rPr>
          <w:rFonts w:ascii="Times New Roman" w:hAnsi="Times New Roman" w:cs="Times New Roman"/>
          <w:b/>
          <w:sz w:val="24"/>
          <w:szCs w:val="24"/>
        </w:rPr>
      </w:pPr>
      <w:r w:rsidRPr="00363C05">
        <w:rPr>
          <w:rFonts w:ascii="Times New Roman" w:hAnsi="Times New Roman" w:cs="Times New Roman"/>
          <w:b/>
          <w:sz w:val="24"/>
          <w:szCs w:val="24"/>
        </w:rPr>
        <w:t xml:space="preserve">Sample Task Order (TO):  </w:t>
      </w:r>
      <w:r w:rsidR="0020375A" w:rsidRPr="002D6714">
        <w:rPr>
          <w:rFonts w:ascii="Times New Roman" w:hAnsi="Times New Roman" w:cs="Times New Roman"/>
          <w:b/>
          <w:sz w:val="24"/>
          <w:szCs w:val="24"/>
        </w:rPr>
        <w:t>W911QY-19-R-SUAS-ENG</w:t>
      </w:r>
    </w:p>
    <w:p w14:paraId="51ECA874" w14:textId="77777777" w:rsidR="00241E5F" w:rsidRPr="005838AB" w:rsidRDefault="00241E5F" w:rsidP="002D6714">
      <w:pPr>
        <w:pStyle w:val="BodyText"/>
        <w:spacing w:before="2"/>
        <w:ind w:left="360"/>
      </w:pPr>
    </w:p>
    <w:p w14:paraId="6B6BF2B2" w14:textId="68F19D96" w:rsidR="0020375A" w:rsidRPr="002D6714" w:rsidRDefault="009D3FFD" w:rsidP="002D6714">
      <w:pPr>
        <w:rPr>
          <w:rFonts w:ascii="Times New Roman" w:hAnsi="Times New Roman" w:cs="Times New Roman"/>
          <w:b/>
          <w:sz w:val="24"/>
          <w:szCs w:val="24"/>
        </w:rPr>
      </w:pPr>
      <w:r>
        <w:rPr>
          <w:rFonts w:ascii="Times New Roman" w:hAnsi="Times New Roman" w:cs="Times New Roman"/>
          <w:b/>
          <w:sz w:val="24"/>
          <w:szCs w:val="24"/>
        </w:rPr>
        <w:t>08 November</w:t>
      </w:r>
      <w:r w:rsidR="00D321BF" w:rsidRPr="006C25B5">
        <w:rPr>
          <w:rFonts w:ascii="Times New Roman" w:hAnsi="Times New Roman" w:cs="Times New Roman"/>
          <w:b/>
          <w:sz w:val="24"/>
          <w:szCs w:val="24"/>
        </w:rPr>
        <w:t xml:space="preserve"> </w:t>
      </w:r>
      <w:r w:rsidR="00241E5F" w:rsidRPr="006C25B5">
        <w:rPr>
          <w:rFonts w:ascii="Times New Roman" w:hAnsi="Times New Roman" w:cs="Times New Roman"/>
          <w:b/>
          <w:sz w:val="24"/>
          <w:szCs w:val="24"/>
        </w:rPr>
        <w:t>2019</w:t>
      </w:r>
      <w:bookmarkStart w:id="0" w:name="_GoBack"/>
      <w:bookmarkEnd w:id="0"/>
    </w:p>
    <w:p w14:paraId="274A84F6" w14:textId="77777777" w:rsidR="00241E5F" w:rsidRPr="002D6714" w:rsidRDefault="00241E5F" w:rsidP="002D6714">
      <w:pPr>
        <w:widowControl w:val="0"/>
        <w:autoSpaceDE w:val="0"/>
        <w:autoSpaceDN w:val="0"/>
        <w:spacing w:before="240" w:after="240" w:line="240" w:lineRule="auto"/>
        <w:ind w:firstLine="360"/>
        <w:rPr>
          <w:rFonts w:ascii="Times New Roman" w:hAnsi="Times New Roman" w:cs="Times New Roman"/>
          <w:b/>
          <w:sz w:val="24"/>
          <w:szCs w:val="24"/>
        </w:rPr>
      </w:pPr>
      <w:r w:rsidRPr="002D6714">
        <w:rPr>
          <w:rFonts w:ascii="Times New Roman" w:hAnsi="Times New Roman" w:cs="Times New Roman"/>
          <w:b/>
          <w:color w:val="231F20"/>
          <w:sz w:val="24"/>
          <w:szCs w:val="24"/>
        </w:rPr>
        <w:t>Scope</w:t>
      </w:r>
    </w:p>
    <w:p w14:paraId="100BEB56" w14:textId="77777777" w:rsidR="00C6529D" w:rsidRPr="00720F31" w:rsidRDefault="00C6529D" w:rsidP="00C6529D">
      <w:pPr>
        <w:pStyle w:val="BodyText"/>
        <w:spacing w:before="240" w:after="240"/>
        <w:ind w:left="360"/>
      </w:pPr>
      <w:r w:rsidRPr="00720F31">
        <w:rPr>
          <w:color w:val="231F20"/>
        </w:rPr>
        <w:t xml:space="preserve">This PWS describes the full spectrum </w:t>
      </w:r>
      <w:r w:rsidRPr="0048664C">
        <w:rPr>
          <w:color w:val="231F20"/>
        </w:rPr>
        <w:t>of Technical, Management, and Engineering support the Contractor will provide to support the Product Manager (</w:t>
      </w:r>
      <w:proofErr w:type="spellStart"/>
      <w:r w:rsidRPr="0048664C">
        <w:rPr>
          <w:color w:val="231F20"/>
        </w:rPr>
        <w:t>PdM</w:t>
      </w:r>
      <w:proofErr w:type="spellEnd"/>
      <w:r w:rsidRPr="0048664C">
        <w:rPr>
          <w:color w:val="231F20"/>
        </w:rPr>
        <w:t>) Small Unmanned Aircraft Systems (SUAS) and its customers under this Task Order (TO</w:t>
      </w:r>
      <w:r>
        <w:rPr>
          <w:color w:val="231F20"/>
        </w:rPr>
        <w:t>)</w:t>
      </w:r>
      <w:r w:rsidRPr="00720F31">
        <w:rPr>
          <w:color w:val="231F20"/>
        </w:rPr>
        <w:t>.</w:t>
      </w:r>
    </w:p>
    <w:p w14:paraId="32AC0B50" w14:textId="77777777" w:rsidR="00241E5F" w:rsidRPr="00720F31" w:rsidRDefault="00241E5F" w:rsidP="002D6714">
      <w:pPr>
        <w:pStyle w:val="Heading2"/>
        <w:keepNext w:val="0"/>
        <w:widowControl w:val="0"/>
        <w:numPr>
          <w:ilvl w:val="0"/>
          <w:numId w:val="0"/>
        </w:numPr>
        <w:tabs>
          <w:tab w:val="left" w:pos="1260"/>
        </w:tabs>
        <w:autoSpaceDE w:val="0"/>
        <w:autoSpaceDN w:val="0"/>
        <w:spacing w:after="240"/>
        <w:ind w:left="360"/>
        <w:rPr>
          <w:szCs w:val="24"/>
        </w:rPr>
      </w:pPr>
      <w:r w:rsidRPr="00720F31">
        <w:rPr>
          <w:color w:val="231F20"/>
          <w:szCs w:val="24"/>
        </w:rPr>
        <w:t>Objectives</w:t>
      </w:r>
    </w:p>
    <w:p w14:paraId="0D3ABDA1" w14:textId="54F4A68B" w:rsidR="00241E5F" w:rsidRPr="008B3658" w:rsidRDefault="00241E5F" w:rsidP="00887F1B">
      <w:pPr>
        <w:pStyle w:val="BodyText"/>
        <w:spacing w:before="240" w:after="240"/>
        <w:ind w:left="360"/>
      </w:pPr>
      <w:r w:rsidRPr="00720F31">
        <w:rPr>
          <w:color w:val="231F20"/>
        </w:rPr>
        <w:t xml:space="preserve">The </w:t>
      </w:r>
      <w:r w:rsidR="00484474" w:rsidRPr="00720F31">
        <w:rPr>
          <w:color w:val="231F20"/>
        </w:rPr>
        <w:t>Small Unmanned Aircraft Systems (S</w:t>
      </w:r>
      <w:r w:rsidRPr="00720F31">
        <w:rPr>
          <w:color w:val="231F20"/>
        </w:rPr>
        <w:t>UAS</w:t>
      </w:r>
      <w:r w:rsidR="00484474" w:rsidRPr="00720F31">
        <w:rPr>
          <w:color w:val="231F20"/>
        </w:rPr>
        <w:t xml:space="preserve">) </w:t>
      </w:r>
      <w:r w:rsidR="00C6529D">
        <w:rPr>
          <w:color w:val="231F20"/>
        </w:rPr>
        <w:t>Product Office (</w:t>
      </w:r>
      <w:proofErr w:type="spellStart"/>
      <w:r w:rsidR="00C6529D">
        <w:rPr>
          <w:color w:val="231F20"/>
        </w:rPr>
        <w:t>PdO</w:t>
      </w:r>
      <w:proofErr w:type="spellEnd"/>
      <w:r w:rsidR="00C6529D">
        <w:rPr>
          <w:color w:val="231F20"/>
        </w:rPr>
        <w:t>)—</w:t>
      </w:r>
      <w:r w:rsidR="00C6529D" w:rsidRPr="00720F31">
        <w:rPr>
          <w:color w:val="231F20"/>
        </w:rPr>
        <w:t xml:space="preserve">a </w:t>
      </w:r>
      <w:r w:rsidR="00C6529D">
        <w:rPr>
          <w:color w:val="231F20"/>
        </w:rPr>
        <w:t>product office within Project Manager for Unmanned Aircraft Systems (PM UAS)—</w:t>
      </w:r>
      <w:r w:rsidRPr="00720F31">
        <w:rPr>
          <w:color w:val="231F20"/>
        </w:rPr>
        <w:t xml:space="preserve">has a need </w:t>
      </w:r>
      <w:r w:rsidR="00504F5E" w:rsidRPr="00720F31">
        <w:rPr>
          <w:color w:val="231F20"/>
        </w:rPr>
        <w:t>for continued</w:t>
      </w:r>
      <w:r w:rsidRPr="00720F31">
        <w:rPr>
          <w:color w:val="231F20"/>
        </w:rPr>
        <w:t xml:space="preserve"> </w:t>
      </w:r>
      <w:r w:rsidR="004D49BC">
        <w:rPr>
          <w:color w:val="231F20"/>
        </w:rPr>
        <w:t xml:space="preserve">systems and sustainment engineering </w:t>
      </w:r>
      <w:r w:rsidRPr="00720F31">
        <w:rPr>
          <w:color w:val="231F20"/>
        </w:rPr>
        <w:t xml:space="preserve">support </w:t>
      </w:r>
      <w:r w:rsidR="00504F5E" w:rsidRPr="00720F31">
        <w:rPr>
          <w:color w:val="231F20"/>
        </w:rPr>
        <w:t>to</w:t>
      </w:r>
      <w:r w:rsidRPr="00720F31">
        <w:rPr>
          <w:color w:val="231F20"/>
        </w:rPr>
        <w:t xml:space="preserve"> </w:t>
      </w:r>
      <w:r w:rsidR="00F15B99" w:rsidRPr="00720F31">
        <w:rPr>
          <w:color w:val="231F20"/>
        </w:rPr>
        <w:t xml:space="preserve">the </w:t>
      </w:r>
      <w:r w:rsidR="00484474" w:rsidRPr="00720F31">
        <w:rPr>
          <w:color w:val="231F20"/>
        </w:rPr>
        <w:t>SUAS</w:t>
      </w:r>
      <w:r w:rsidR="000A7799" w:rsidRPr="00720F31">
        <w:rPr>
          <w:color w:val="231F20"/>
        </w:rPr>
        <w:t xml:space="preserve"> requirements</w:t>
      </w:r>
      <w:r w:rsidR="00EA3A0E" w:rsidRPr="00720F31">
        <w:rPr>
          <w:color w:val="231F20"/>
        </w:rPr>
        <w:t>, operations</w:t>
      </w:r>
      <w:r w:rsidR="00484474" w:rsidRPr="00720F31">
        <w:rPr>
          <w:color w:val="231F20"/>
        </w:rPr>
        <w:t>,</w:t>
      </w:r>
      <w:r w:rsidR="000A7799" w:rsidRPr="00720F31">
        <w:rPr>
          <w:color w:val="231F20"/>
        </w:rPr>
        <w:t xml:space="preserve"> and capabilities</w:t>
      </w:r>
      <w:r w:rsidR="004D49BC">
        <w:rPr>
          <w:color w:val="231F20"/>
        </w:rPr>
        <w:t>.</w:t>
      </w:r>
      <w:r w:rsidR="000A7799" w:rsidRPr="00720F31">
        <w:rPr>
          <w:color w:val="231F20"/>
        </w:rPr>
        <w:t xml:space="preserve">  </w:t>
      </w:r>
      <w:r w:rsidR="004D49BC">
        <w:rPr>
          <w:color w:val="231F20"/>
        </w:rPr>
        <w:t xml:space="preserve">These system requirements </w:t>
      </w:r>
      <w:r w:rsidR="00CA2C3E">
        <w:rPr>
          <w:color w:val="231F20"/>
        </w:rPr>
        <w:t xml:space="preserve">will </w:t>
      </w:r>
      <w:r w:rsidR="004D49BC">
        <w:rPr>
          <w:color w:val="231F20"/>
        </w:rPr>
        <w:t xml:space="preserve">be </w:t>
      </w:r>
      <w:r w:rsidR="00EF35E9" w:rsidRPr="00720F31">
        <w:rPr>
          <w:color w:val="231F20"/>
        </w:rPr>
        <w:t>defined</w:t>
      </w:r>
      <w:r w:rsidR="00EA3A0E" w:rsidRPr="00720F31">
        <w:rPr>
          <w:color w:val="231F20"/>
        </w:rPr>
        <w:t xml:space="preserve"> </w:t>
      </w:r>
      <w:r w:rsidR="004D49BC" w:rsidRPr="00720F31">
        <w:rPr>
          <w:color w:val="231F20"/>
        </w:rPr>
        <w:t xml:space="preserve">and/or executed </w:t>
      </w:r>
      <w:r w:rsidR="000A7799" w:rsidRPr="00720F31">
        <w:rPr>
          <w:color w:val="231F20"/>
        </w:rPr>
        <w:t xml:space="preserve">through </w:t>
      </w:r>
      <w:r w:rsidR="004D49BC">
        <w:rPr>
          <w:color w:val="231F20"/>
        </w:rPr>
        <w:t>the</w:t>
      </w:r>
      <w:r w:rsidR="000A7799" w:rsidRPr="00720F31">
        <w:rPr>
          <w:color w:val="231F20"/>
        </w:rPr>
        <w:t xml:space="preserve"> </w:t>
      </w:r>
      <w:proofErr w:type="gramStart"/>
      <w:r w:rsidR="00484474" w:rsidRPr="00720F31">
        <w:rPr>
          <w:color w:val="231F20"/>
        </w:rPr>
        <w:t>S</w:t>
      </w:r>
      <w:r w:rsidR="000A7799" w:rsidRPr="00720F31">
        <w:rPr>
          <w:color w:val="231F20"/>
        </w:rPr>
        <w:t>hort</w:t>
      </w:r>
      <w:r w:rsidR="00484474" w:rsidRPr="00720F31">
        <w:rPr>
          <w:color w:val="231F20"/>
        </w:rPr>
        <w:t xml:space="preserve"> R</w:t>
      </w:r>
      <w:r w:rsidR="000A7799" w:rsidRPr="00720F31">
        <w:rPr>
          <w:color w:val="231F20"/>
        </w:rPr>
        <w:t>ange</w:t>
      </w:r>
      <w:proofErr w:type="gramEnd"/>
      <w:r w:rsidR="000A7799" w:rsidRPr="00720F31">
        <w:rPr>
          <w:color w:val="231F20"/>
        </w:rPr>
        <w:t xml:space="preserve"> </w:t>
      </w:r>
      <w:r w:rsidR="00484474" w:rsidRPr="00720F31">
        <w:rPr>
          <w:color w:val="231F20"/>
        </w:rPr>
        <w:t>R</w:t>
      </w:r>
      <w:r w:rsidR="000A7799" w:rsidRPr="00720F31">
        <w:rPr>
          <w:color w:val="231F20"/>
        </w:rPr>
        <w:t>econnaissance</w:t>
      </w:r>
      <w:r w:rsidR="00EA3A0E" w:rsidRPr="00720F31">
        <w:rPr>
          <w:color w:val="231F20"/>
        </w:rPr>
        <w:t xml:space="preserve"> (SRR) </w:t>
      </w:r>
      <w:r w:rsidR="005838AB">
        <w:rPr>
          <w:color w:val="231F20"/>
        </w:rPr>
        <w:t>A</w:t>
      </w:r>
      <w:r w:rsidR="00EA3A0E" w:rsidRPr="00720F31">
        <w:rPr>
          <w:color w:val="231F20"/>
        </w:rPr>
        <w:t>ir</w:t>
      </w:r>
      <w:r w:rsidR="005838AB">
        <w:rPr>
          <w:color w:val="231F20"/>
        </w:rPr>
        <w:t xml:space="preserve"> Vehicle (AV)</w:t>
      </w:r>
      <w:r w:rsidR="000A7799" w:rsidRPr="00720F31">
        <w:rPr>
          <w:color w:val="231F20"/>
        </w:rPr>
        <w:t xml:space="preserve">, the </w:t>
      </w:r>
      <w:r w:rsidR="00EA3A0E" w:rsidRPr="00720F31">
        <w:rPr>
          <w:color w:val="231F20"/>
        </w:rPr>
        <w:t>M</w:t>
      </w:r>
      <w:r w:rsidR="000A7799" w:rsidRPr="00720F31">
        <w:rPr>
          <w:color w:val="231F20"/>
        </w:rPr>
        <w:t xml:space="preserve">edium </w:t>
      </w:r>
      <w:r w:rsidR="00EA3A0E" w:rsidRPr="00720F31">
        <w:rPr>
          <w:color w:val="231F20"/>
        </w:rPr>
        <w:t>R</w:t>
      </w:r>
      <w:r w:rsidR="000A7799" w:rsidRPr="00720F31">
        <w:rPr>
          <w:color w:val="231F20"/>
        </w:rPr>
        <w:t xml:space="preserve">ange </w:t>
      </w:r>
      <w:r w:rsidR="00EA3A0E" w:rsidRPr="00720F31">
        <w:rPr>
          <w:color w:val="231F20"/>
        </w:rPr>
        <w:t>R</w:t>
      </w:r>
      <w:r w:rsidR="000A7799" w:rsidRPr="00720F31">
        <w:rPr>
          <w:color w:val="231F20"/>
        </w:rPr>
        <w:t>econnaissance</w:t>
      </w:r>
      <w:r w:rsidR="00EA3A0E" w:rsidRPr="00720F31">
        <w:rPr>
          <w:color w:val="231F20"/>
        </w:rPr>
        <w:t xml:space="preserve"> (MRR)</w:t>
      </w:r>
      <w:r w:rsidR="000A7799" w:rsidRPr="00720F31">
        <w:rPr>
          <w:color w:val="231F20"/>
        </w:rPr>
        <w:t xml:space="preserve"> </w:t>
      </w:r>
      <w:r w:rsidR="005838AB">
        <w:rPr>
          <w:color w:val="231F20"/>
        </w:rPr>
        <w:t>AV</w:t>
      </w:r>
      <w:r w:rsidR="000A7799" w:rsidRPr="00720F31">
        <w:rPr>
          <w:color w:val="231F20"/>
        </w:rPr>
        <w:t xml:space="preserve">, the </w:t>
      </w:r>
      <w:r w:rsidR="00EA3A0E" w:rsidRPr="00720F31">
        <w:rPr>
          <w:color w:val="231F20"/>
        </w:rPr>
        <w:t>Long</w:t>
      </w:r>
      <w:r w:rsidR="00484474" w:rsidRPr="00720F31">
        <w:rPr>
          <w:color w:val="231F20"/>
        </w:rPr>
        <w:t xml:space="preserve"> </w:t>
      </w:r>
      <w:r w:rsidR="00EA3A0E" w:rsidRPr="00720F31">
        <w:rPr>
          <w:color w:val="231F20"/>
        </w:rPr>
        <w:t>Range</w:t>
      </w:r>
      <w:r w:rsidR="000A7799" w:rsidRPr="00720F31">
        <w:rPr>
          <w:color w:val="231F20"/>
        </w:rPr>
        <w:t xml:space="preserve"> </w:t>
      </w:r>
      <w:r w:rsidR="00EA3A0E" w:rsidRPr="00720F31">
        <w:rPr>
          <w:color w:val="231F20"/>
        </w:rPr>
        <w:t>R</w:t>
      </w:r>
      <w:r w:rsidR="000A7799" w:rsidRPr="00720F31">
        <w:rPr>
          <w:color w:val="231F20"/>
        </w:rPr>
        <w:t>econnaissance</w:t>
      </w:r>
      <w:r w:rsidR="00EA3A0E" w:rsidRPr="00720F31">
        <w:rPr>
          <w:color w:val="231F20"/>
        </w:rPr>
        <w:t xml:space="preserve"> (LRR)</w:t>
      </w:r>
      <w:r w:rsidR="000A7799" w:rsidRPr="00720F31">
        <w:rPr>
          <w:color w:val="231F20"/>
        </w:rPr>
        <w:t xml:space="preserve"> </w:t>
      </w:r>
      <w:r w:rsidR="005838AB">
        <w:rPr>
          <w:color w:val="231F20"/>
        </w:rPr>
        <w:t>AV,</w:t>
      </w:r>
      <w:r w:rsidR="000A7799" w:rsidRPr="00720F31">
        <w:rPr>
          <w:color w:val="231F20"/>
        </w:rPr>
        <w:t xml:space="preserve"> and </w:t>
      </w:r>
      <w:r w:rsidR="00EA3A0E" w:rsidRPr="00720F31">
        <w:rPr>
          <w:color w:val="231F20"/>
        </w:rPr>
        <w:t>the</w:t>
      </w:r>
      <w:r w:rsidR="000A7799" w:rsidRPr="00720F31">
        <w:rPr>
          <w:color w:val="231F20"/>
        </w:rPr>
        <w:t xml:space="preserve"> </w:t>
      </w:r>
      <w:r w:rsidR="00EA3A0E" w:rsidRPr="00720F31">
        <w:rPr>
          <w:color w:val="231F20"/>
        </w:rPr>
        <w:t>H</w:t>
      </w:r>
      <w:r w:rsidR="000A7799" w:rsidRPr="00720F31">
        <w:rPr>
          <w:color w:val="231F20"/>
        </w:rPr>
        <w:t>and</w:t>
      </w:r>
      <w:r w:rsidR="00484474" w:rsidRPr="00720F31">
        <w:rPr>
          <w:color w:val="231F20"/>
        </w:rPr>
        <w:t>h</w:t>
      </w:r>
      <w:r w:rsidR="000A7799" w:rsidRPr="00720F31">
        <w:rPr>
          <w:color w:val="231F20"/>
        </w:rPr>
        <w:t xml:space="preserve">eld </w:t>
      </w:r>
      <w:r w:rsidR="00EA3A0E" w:rsidRPr="00720F31">
        <w:rPr>
          <w:color w:val="231F20"/>
        </w:rPr>
        <w:t>G</w:t>
      </w:r>
      <w:r w:rsidR="000A7799" w:rsidRPr="00720F31">
        <w:rPr>
          <w:color w:val="231F20"/>
        </w:rPr>
        <w:t xml:space="preserve">round </w:t>
      </w:r>
      <w:r w:rsidR="00EA3A0E" w:rsidRPr="00720F31">
        <w:rPr>
          <w:color w:val="231F20"/>
        </w:rPr>
        <w:t>C</w:t>
      </w:r>
      <w:r w:rsidR="000A7799" w:rsidRPr="00720F31">
        <w:rPr>
          <w:color w:val="231F20"/>
        </w:rPr>
        <w:t xml:space="preserve">ontrol </w:t>
      </w:r>
      <w:r w:rsidR="00EA3A0E" w:rsidRPr="00720F31">
        <w:rPr>
          <w:color w:val="231F20"/>
        </w:rPr>
        <w:t>S</w:t>
      </w:r>
      <w:r w:rsidR="000A7799" w:rsidRPr="00720F31">
        <w:rPr>
          <w:color w:val="231F20"/>
        </w:rPr>
        <w:t>ystem</w:t>
      </w:r>
      <w:r w:rsidR="00EA3A0E" w:rsidRPr="00720F31">
        <w:rPr>
          <w:color w:val="231F20"/>
        </w:rPr>
        <w:t xml:space="preserve"> (H</w:t>
      </w:r>
      <w:r w:rsidR="00AC040D" w:rsidRPr="00720F31">
        <w:rPr>
          <w:color w:val="231F20"/>
        </w:rPr>
        <w:t>-</w:t>
      </w:r>
      <w:r w:rsidR="00EA3A0E" w:rsidRPr="00720F31">
        <w:rPr>
          <w:color w:val="231F20"/>
        </w:rPr>
        <w:t>GCS)</w:t>
      </w:r>
      <w:r w:rsidR="000A7799" w:rsidRPr="00720F31">
        <w:rPr>
          <w:color w:val="231F20"/>
        </w:rPr>
        <w:t>.</w:t>
      </w:r>
      <w:r w:rsidR="00484474" w:rsidRPr="00720F31">
        <w:rPr>
          <w:color w:val="231F20"/>
        </w:rPr>
        <w:t xml:space="preserve"> </w:t>
      </w:r>
      <w:r w:rsidR="000A7799" w:rsidRPr="00720F31">
        <w:rPr>
          <w:color w:val="231F20"/>
        </w:rPr>
        <w:t xml:space="preserve"> The</w:t>
      </w:r>
      <w:r w:rsidR="00F15B99" w:rsidRPr="00720F31">
        <w:rPr>
          <w:color w:val="231F20"/>
        </w:rPr>
        <w:t xml:space="preserve"> </w:t>
      </w:r>
      <w:r w:rsidRPr="00720F31">
        <w:rPr>
          <w:color w:val="231F20"/>
        </w:rPr>
        <w:t>RQ-11B</w:t>
      </w:r>
      <w:r w:rsidR="00504F5E" w:rsidRPr="00720F31">
        <w:rPr>
          <w:color w:val="231F20"/>
        </w:rPr>
        <w:t xml:space="preserve"> </w:t>
      </w:r>
      <w:r w:rsidR="00484474" w:rsidRPr="00720F31">
        <w:rPr>
          <w:color w:val="231F20"/>
        </w:rPr>
        <w:t xml:space="preserve">Raven </w:t>
      </w:r>
      <w:r w:rsidRPr="00720F31">
        <w:rPr>
          <w:color w:val="231F20"/>
        </w:rPr>
        <w:t>and RQ-20A</w:t>
      </w:r>
      <w:r w:rsidR="00B353D2" w:rsidRPr="00720F31">
        <w:rPr>
          <w:color w:val="231F20"/>
        </w:rPr>
        <w:t xml:space="preserve"> </w:t>
      </w:r>
      <w:r w:rsidR="00484474" w:rsidRPr="00720F31">
        <w:rPr>
          <w:color w:val="231F20"/>
        </w:rPr>
        <w:t>P</w:t>
      </w:r>
      <w:r w:rsidR="00674D5D">
        <w:rPr>
          <w:color w:val="231F20"/>
        </w:rPr>
        <w:t>uma</w:t>
      </w:r>
      <w:r w:rsidR="005838AB">
        <w:rPr>
          <w:color w:val="231F20"/>
        </w:rPr>
        <w:t xml:space="preserve"> AVs </w:t>
      </w:r>
      <w:r w:rsidR="001731A9" w:rsidRPr="00720F31">
        <w:rPr>
          <w:color w:val="231F20"/>
        </w:rPr>
        <w:t xml:space="preserve">currently </w:t>
      </w:r>
      <w:r w:rsidR="0068343C" w:rsidRPr="00720F31">
        <w:rPr>
          <w:color w:val="231F20"/>
        </w:rPr>
        <w:t>execute</w:t>
      </w:r>
      <w:r w:rsidR="00504F5E" w:rsidRPr="00720F31">
        <w:rPr>
          <w:color w:val="231F20"/>
        </w:rPr>
        <w:t xml:space="preserve"> the respective </w:t>
      </w:r>
      <w:r w:rsidR="0068343C" w:rsidRPr="00720F31">
        <w:rPr>
          <w:color w:val="231F20"/>
        </w:rPr>
        <w:t>MRR and</w:t>
      </w:r>
      <w:r w:rsidR="00504F5E" w:rsidRPr="00720F31">
        <w:rPr>
          <w:color w:val="231F20"/>
        </w:rPr>
        <w:t xml:space="preserve"> </w:t>
      </w:r>
      <w:r w:rsidR="00F95736" w:rsidRPr="00720F31">
        <w:rPr>
          <w:color w:val="231F20"/>
        </w:rPr>
        <w:t xml:space="preserve">LRR </w:t>
      </w:r>
      <w:r w:rsidR="005838AB">
        <w:rPr>
          <w:color w:val="231F20"/>
        </w:rPr>
        <w:t xml:space="preserve">SUAS </w:t>
      </w:r>
      <w:r w:rsidR="0068343C" w:rsidRPr="00720F31">
        <w:rPr>
          <w:color w:val="231F20"/>
        </w:rPr>
        <w:t>A</w:t>
      </w:r>
      <w:r w:rsidR="005838AB">
        <w:rPr>
          <w:color w:val="231F20"/>
        </w:rPr>
        <w:t>V</w:t>
      </w:r>
      <w:r w:rsidR="0068343C" w:rsidRPr="00720F31">
        <w:rPr>
          <w:color w:val="231F20"/>
        </w:rPr>
        <w:t xml:space="preserve"> </w:t>
      </w:r>
      <w:r w:rsidR="00504F5E" w:rsidRPr="00720F31">
        <w:rPr>
          <w:color w:val="231F20"/>
        </w:rPr>
        <w:t>roles</w:t>
      </w:r>
      <w:r w:rsidR="00EF35E9" w:rsidRPr="00720F31">
        <w:rPr>
          <w:color w:val="231F20"/>
        </w:rPr>
        <w:t xml:space="preserve"> with an </w:t>
      </w:r>
      <w:r w:rsidR="005838AB">
        <w:rPr>
          <w:color w:val="231F20"/>
        </w:rPr>
        <w:t>O</w:t>
      </w:r>
      <w:r w:rsidR="00EF35E9" w:rsidRPr="00720F31">
        <w:rPr>
          <w:color w:val="231F20"/>
        </w:rPr>
        <w:t xml:space="preserve">riginal </w:t>
      </w:r>
      <w:r w:rsidR="005838AB">
        <w:rPr>
          <w:color w:val="231F20"/>
        </w:rPr>
        <w:t>E</w:t>
      </w:r>
      <w:r w:rsidR="00EF35E9" w:rsidRPr="00720F31">
        <w:rPr>
          <w:color w:val="231F20"/>
        </w:rPr>
        <w:t xml:space="preserve">quipment </w:t>
      </w:r>
      <w:r w:rsidR="005838AB" w:rsidRPr="0048664C">
        <w:rPr>
          <w:color w:val="231F20"/>
        </w:rPr>
        <w:t>M</w:t>
      </w:r>
      <w:r w:rsidR="00EF35E9" w:rsidRPr="0048664C">
        <w:rPr>
          <w:color w:val="231F20"/>
        </w:rPr>
        <w:t xml:space="preserve">anufacturer (OEM) </w:t>
      </w:r>
      <w:r w:rsidR="005838AB" w:rsidRPr="0048664C">
        <w:rPr>
          <w:color w:val="231F20"/>
        </w:rPr>
        <w:t>C</w:t>
      </w:r>
      <w:r w:rsidR="00EF35E9" w:rsidRPr="0048664C">
        <w:rPr>
          <w:color w:val="231F20"/>
        </w:rPr>
        <w:t xml:space="preserve">ommercial </w:t>
      </w:r>
      <w:r w:rsidR="005838AB" w:rsidRPr="0048664C">
        <w:rPr>
          <w:color w:val="231F20"/>
        </w:rPr>
        <w:t>O</w:t>
      </w:r>
      <w:r w:rsidR="00EF35E9" w:rsidRPr="0048664C">
        <w:rPr>
          <w:color w:val="231F20"/>
        </w:rPr>
        <w:t>ff</w:t>
      </w:r>
      <w:r w:rsidR="005838AB" w:rsidRPr="0048664C">
        <w:rPr>
          <w:color w:val="231F20"/>
        </w:rPr>
        <w:t>-T</w:t>
      </w:r>
      <w:r w:rsidR="00EF35E9" w:rsidRPr="0048664C">
        <w:rPr>
          <w:color w:val="231F20"/>
        </w:rPr>
        <w:t>he</w:t>
      </w:r>
      <w:r w:rsidR="005838AB" w:rsidRPr="0048664C">
        <w:rPr>
          <w:color w:val="231F20"/>
        </w:rPr>
        <w:t>-S</w:t>
      </w:r>
      <w:r w:rsidR="00EF35E9" w:rsidRPr="0048664C">
        <w:rPr>
          <w:color w:val="231F20"/>
        </w:rPr>
        <w:t>helf (COTS) H</w:t>
      </w:r>
      <w:r w:rsidR="00AC040D" w:rsidRPr="0048664C">
        <w:rPr>
          <w:color w:val="231F20"/>
        </w:rPr>
        <w:t>-</w:t>
      </w:r>
      <w:r w:rsidR="00EF35E9" w:rsidRPr="0048664C">
        <w:rPr>
          <w:color w:val="231F20"/>
        </w:rPr>
        <w:t>GCS</w:t>
      </w:r>
      <w:r w:rsidR="00504F5E" w:rsidRPr="0048664C">
        <w:rPr>
          <w:color w:val="231F20"/>
        </w:rPr>
        <w:t>.</w:t>
      </w:r>
      <w:r w:rsidR="00B353D2" w:rsidRPr="0048664C">
        <w:rPr>
          <w:color w:val="231F20"/>
        </w:rPr>
        <w:t xml:space="preserve"> </w:t>
      </w:r>
      <w:r w:rsidR="00484474" w:rsidRPr="0048664C">
        <w:rPr>
          <w:color w:val="231F20"/>
        </w:rPr>
        <w:t xml:space="preserve"> </w:t>
      </w:r>
      <w:r w:rsidR="00EF35E9" w:rsidRPr="0048664C">
        <w:rPr>
          <w:color w:val="231F20"/>
        </w:rPr>
        <w:t xml:space="preserve">Additionally, </w:t>
      </w:r>
      <w:proofErr w:type="spellStart"/>
      <w:r w:rsidR="00484474" w:rsidRPr="0048664C">
        <w:rPr>
          <w:color w:val="231F20"/>
        </w:rPr>
        <w:t>PdM</w:t>
      </w:r>
      <w:proofErr w:type="spellEnd"/>
      <w:r w:rsidR="00484474" w:rsidRPr="0048664C">
        <w:rPr>
          <w:color w:val="231F20"/>
        </w:rPr>
        <w:t xml:space="preserve"> </w:t>
      </w:r>
      <w:r w:rsidR="00C6529D" w:rsidRPr="0048664C">
        <w:rPr>
          <w:color w:val="231F20"/>
        </w:rPr>
        <w:t>S</w:t>
      </w:r>
      <w:r w:rsidR="00B353D2" w:rsidRPr="0048664C">
        <w:rPr>
          <w:color w:val="231F20"/>
        </w:rPr>
        <w:t xml:space="preserve">UAS </w:t>
      </w:r>
      <w:r w:rsidR="00EA3A0E" w:rsidRPr="0048664C">
        <w:rPr>
          <w:color w:val="231F20"/>
        </w:rPr>
        <w:t>will integrate</w:t>
      </w:r>
      <w:r w:rsidRPr="0048664C">
        <w:rPr>
          <w:color w:val="231F20"/>
        </w:rPr>
        <w:t xml:space="preserve"> </w:t>
      </w:r>
      <w:r w:rsidR="00FC710F" w:rsidRPr="0048664C">
        <w:rPr>
          <w:color w:val="231F20"/>
        </w:rPr>
        <w:t>modifications</w:t>
      </w:r>
      <w:r w:rsidRPr="0048664C">
        <w:rPr>
          <w:color w:val="231F20"/>
        </w:rPr>
        <w:t xml:space="preserve"> to the</w:t>
      </w:r>
      <w:r w:rsidR="00EA3A0E" w:rsidRPr="0048664C">
        <w:rPr>
          <w:color w:val="231F20"/>
        </w:rPr>
        <w:t xml:space="preserve"> MRR</w:t>
      </w:r>
      <w:r w:rsidRPr="0048664C">
        <w:rPr>
          <w:color w:val="231F20"/>
        </w:rPr>
        <w:t xml:space="preserve"> </w:t>
      </w:r>
      <w:r w:rsidR="0068343C" w:rsidRPr="0048664C">
        <w:rPr>
          <w:color w:val="231F20"/>
        </w:rPr>
        <w:t>Flight Control S</w:t>
      </w:r>
      <w:r w:rsidR="00FC710F" w:rsidRPr="0048664C">
        <w:rPr>
          <w:color w:val="231F20"/>
        </w:rPr>
        <w:t>ystem</w:t>
      </w:r>
      <w:r w:rsidR="0068343C" w:rsidRPr="0048664C">
        <w:rPr>
          <w:color w:val="231F20"/>
        </w:rPr>
        <w:t xml:space="preserve"> </w:t>
      </w:r>
      <w:r w:rsidR="00EF35E9" w:rsidRPr="0048664C">
        <w:rPr>
          <w:color w:val="231F20"/>
        </w:rPr>
        <w:t>(</w:t>
      </w:r>
      <w:r w:rsidR="0068343C" w:rsidRPr="0048664C">
        <w:rPr>
          <w:color w:val="231F20"/>
        </w:rPr>
        <w:t>FCS</w:t>
      </w:r>
      <w:r w:rsidR="00EF35E9" w:rsidRPr="0048664C">
        <w:rPr>
          <w:color w:val="231F20"/>
        </w:rPr>
        <w:t>)</w:t>
      </w:r>
      <w:r w:rsidR="00FC710F" w:rsidRPr="0048664C">
        <w:rPr>
          <w:color w:val="231F20"/>
        </w:rPr>
        <w:t xml:space="preserve">, the </w:t>
      </w:r>
      <w:r w:rsidR="0068343C" w:rsidRPr="0048664C">
        <w:rPr>
          <w:color w:val="231F20"/>
        </w:rPr>
        <w:t>H-</w:t>
      </w:r>
      <w:r w:rsidR="00FC710F" w:rsidRPr="0048664C">
        <w:rPr>
          <w:color w:val="231F20"/>
        </w:rPr>
        <w:t>GCS</w:t>
      </w:r>
      <w:r w:rsidR="005838AB" w:rsidRPr="0048664C">
        <w:rPr>
          <w:color w:val="231F20"/>
        </w:rPr>
        <w:t>,</w:t>
      </w:r>
      <w:r w:rsidR="00FC710F" w:rsidRPr="0048664C">
        <w:rPr>
          <w:color w:val="231F20"/>
        </w:rPr>
        <w:t xml:space="preserve"> and the Digital</w:t>
      </w:r>
      <w:r w:rsidR="00FC710F" w:rsidRPr="00720F31">
        <w:rPr>
          <w:color w:val="231F20"/>
        </w:rPr>
        <w:t xml:space="preserve"> Data Link (DDL)</w:t>
      </w:r>
      <w:r w:rsidR="00B353D2" w:rsidRPr="00720F31">
        <w:rPr>
          <w:color w:val="231F20"/>
        </w:rPr>
        <w:t xml:space="preserve"> radio </w:t>
      </w:r>
      <w:r w:rsidR="00FC710F" w:rsidRPr="00720F31">
        <w:rPr>
          <w:color w:val="231F20"/>
        </w:rPr>
        <w:t>to operate in a new frequency</w:t>
      </w:r>
      <w:r w:rsidR="00B353D2" w:rsidRPr="00720F31">
        <w:rPr>
          <w:color w:val="231F20"/>
        </w:rPr>
        <w:t xml:space="preserve"> spectrum</w:t>
      </w:r>
      <w:r w:rsidR="00FC710F" w:rsidRPr="00720F31">
        <w:rPr>
          <w:color w:val="231F20"/>
        </w:rPr>
        <w:t xml:space="preserve">. </w:t>
      </w:r>
      <w:r w:rsidR="00484474" w:rsidRPr="00720F31">
        <w:rPr>
          <w:color w:val="231F20"/>
        </w:rPr>
        <w:t xml:space="preserve"> </w:t>
      </w:r>
      <w:r w:rsidR="00EA3A0E" w:rsidRPr="00720F31">
        <w:rPr>
          <w:color w:val="231F20"/>
        </w:rPr>
        <w:t xml:space="preserve">Future </w:t>
      </w:r>
      <w:r w:rsidR="00F73094" w:rsidRPr="00720F31">
        <w:rPr>
          <w:color w:val="231F20"/>
        </w:rPr>
        <w:t>SUAS</w:t>
      </w:r>
      <w:r w:rsidR="000A7799" w:rsidRPr="00720F31">
        <w:rPr>
          <w:color w:val="231F20"/>
        </w:rPr>
        <w:t xml:space="preserve"> </w:t>
      </w:r>
      <w:r w:rsidR="00EA3A0E" w:rsidRPr="00720F31">
        <w:rPr>
          <w:color w:val="231F20"/>
        </w:rPr>
        <w:t>LRR</w:t>
      </w:r>
      <w:r w:rsidR="00F73094" w:rsidRPr="00720F31">
        <w:rPr>
          <w:color w:val="231F20"/>
        </w:rPr>
        <w:t xml:space="preserve"> </w:t>
      </w:r>
      <w:r w:rsidR="00EA3A0E" w:rsidRPr="00720F31">
        <w:rPr>
          <w:color w:val="231F20"/>
        </w:rPr>
        <w:t xml:space="preserve">and SRR </w:t>
      </w:r>
      <w:r w:rsidR="005838AB">
        <w:rPr>
          <w:color w:val="231F20"/>
        </w:rPr>
        <w:t xml:space="preserve">AVs </w:t>
      </w:r>
      <w:r w:rsidR="000A7799" w:rsidRPr="00720F31">
        <w:rPr>
          <w:color w:val="231F20"/>
        </w:rPr>
        <w:t xml:space="preserve">will </w:t>
      </w:r>
      <w:r w:rsidR="00EA3A0E" w:rsidRPr="00720F31">
        <w:rPr>
          <w:color w:val="231F20"/>
        </w:rPr>
        <w:t xml:space="preserve">also </w:t>
      </w:r>
      <w:r w:rsidR="000A7799" w:rsidRPr="00720F31">
        <w:rPr>
          <w:color w:val="231F20"/>
        </w:rPr>
        <w:t>require</w:t>
      </w:r>
      <w:r w:rsidR="00EA3A0E" w:rsidRPr="00720F31">
        <w:rPr>
          <w:color w:val="231F20"/>
        </w:rPr>
        <w:t xml:space="preserve"> </w:t>
      </w:r>
      <w:r w:rsidR="00B85342" w:rsidRPr="00720F31">
        <w:rPr>
          <w:color w:val="231F20"/>
        </w:rPr>
        <w:t xml:space="preserve">Tactical Open </w:t>
      </w:r>
      <w:r w:rsidR="00FB11EF">
        <w:rPr>
          <w:color w:val="231F20"/>
        </w:rPr>
        <w:t>Government</w:t>
      </w:r>
      <w:r w:rsidR="00B85342" w:rsidRPr="00720F31">
        <w:rPr>
          <w:color w:val="231F20"/>
        </w:rPr>
        <w:t>-owned Architecture (</w:t>
      </w:r>
      <w:r w:rsidR="003861B1" w:rsidRPr="00720F31">
        <w:rPr>
          <w:color w:val="231F20"/>
        </w:rPr>
        <w:t>TOGA</w:t>
      </w:r>
      <w:r w:rsidR="00B85342" w:rsidRPr="00720F31">
        <w:rPr>
          <w:color w:val="231F20"/>
        </w:rPr>
        <w:t>)</w:t>
      </w:r>
      <w:r w:rsidR="003861B1" w:rsidRPr="00720F31">
        <w:rPr>
          <w:color w:val="231F20"/>
        </w:rPr>
        <w:t xml:space="preserve"> H-GCS</w:t>
      </w:r>
      <w:r w:rsidR="00C61ABC" w:rsidRPr="00720F31">
        <w:rPr>
          <w:color w:val="231F20"/>
        </w:rPr>
        <w:t xml:space="preserve"> </w:t>
      </w:r>
      <w:r w:rsidR="00EA3A0E" w:rsidRPr="00720F31">
        <w:rPr>
          <w:color w:val="231F20"/>
        </w:rPr>
        <w:t>systems</w:t>
      </w:r>
      <w:r w:rsidR="009458DD">
        <w:rPr>
          <w:color w:val="231F20"/>
        </w:rPr>
        <w:t xml:space="preserve"> and sustainment engineering</w:t>
      </w:r>
      <w:r w:rsidR="00F73094" w:rsidRPr="00720F31">
        <w:rPr>
          <w:color w:val="231F20"/>
        </w:rPr>
        <w:t xml:space="preserve"> integration and requirements </w:t>
      </w:r>
      <w:r w:rsidR="00EA3A0E" w:rsidRPr="00720F31">
        <w:rPr>
          <w:color w:val="231F20"/>
        </w:rPr>
        <w:t>assessments during the</w:t>
      </w:r>
      <w:r w:rsidR="00F73094" w:rsidRPr="00720F31">
        <w:rPr>
          <w:color w:val="231F20"/>
        </w:rPr>
        <w:t xml:space="preserve"> handheld ground control prototype production phase to validate </w:t>
      </w:r>
      <w:r w:rsidR="00F73094" w:rsidRPr="008B3658">
        <w:rPr>
          <w:color w:val="231F20"/>
        </w:rPr>
        <w:t>requirements, demonstrate interoperability</w:t>
      </w:r>
      <w:r w:rsidR="00B85342" w:rsidRPr="008B3658">
        <w:rPr>
          <w:color w:val="231F20"/>
        </w:rPr>
        <w:t>,</w:t>
      </w:r>
      <w:r w:rsidR="00F73094" w:rsidRPr="008B3658">
        <w:rPr>
          <w:color w:val="231F20"/>
        </w:rPr>
        <w:t xml:space="preserve"> and </w:t>
      </w:r>
      <w:r w:rsidR="00735183" w:rsidRPr="008B3658">
        <w:rPr>
          <w:color w:val="231F20"/>
        </w:rPr>
        <w:t>long-term</w:t>
      </w:r>
      <w:r w:rsidR="00F73094" w:rsidRPr="008B3658">
        <w:rPr>
          <w:color w:val="231F20"/>
        </w:rPr>
        <w:t xml:space="preserve"> supportability.</w:t>
      </w:r>
    </w:p>
    <w:p w14:paraId="21897A7E" w14:textId="636363B2" w:rsidR="00B93B30" w:rsidRPr="008B3658" w:rsidRDefault="00FC710F" w:rsidP="00887F1B">
      <w:pPr>
        <w:pStyle w:val="BodyText"/>
        <w:spacing w:before="240" w:after="240"/>
        <w:ind w:left="360"/>
        <w:rPr>
          <w:color w:val="231F20"/>
        </w:rPr>
      </w:pPr>
      <w:r w:rsidRPr="008B3658">
        <w:rPr>
          <w:color w:val="231F20"/>
        </w:rPr>
        <w:t xml:space="preserve">The </w:t>
      </w:r>
      <w:r w:rsidR="008A44EC" w:rsidRPr="008B3658">
        <w:rPr>
          <w:color w:val="231F20"/>
        </w:rPr>
        <w:t xml:space="preserve">MRR </w:t>
      </w:r>
      <w:r w:rsidRPr="008B3658">
        <w:rPr>
          <w:color w:val="231F20"/>
        </w:rPr>
        <w:t xml:space="preserve">FCS </w:t>
      </w:r>
      <w:r w:rsidR="00210850" w:rsidRPr="008B3658">
        <w:rPr>
          <w:color w:val="231F20"/>
        </w:rPr>
        <w:t xml:space="preserve">is a modification </w:t>
      </w:r>
      <w:r w:rsidR="00241E5F" w:rsidRPr="008B3658">
        <w:rPr>
          <w:color w:val="231F20"/>
        </w:rPr>
        <w:t xml:space="preserve">of the </w:t>
      </w:r>
      <w:r w:rsidR="00572E01" w:rsidRPr="008B3658">
        <w:rPr>
          <w:color w:val="231F20"/>
        </w:rPr>
        <w:t>RQ-</w:t>
      </w:r>
      <w:r w:rsidR="00FD3940" w:rsidRPr="008B3658">
        <w:rPr>
          <w:color w:val="231F20"/>
        </w:rPr>
        <w:t>11</w:t>
      </w:r>
      <w:r w:rsidR="00572E01" w:rsidRPr="008B3658">
        <w:rPr>
          <w:color w:val="231F20"/>
        </w:rPr>
        <w:t>B</w:t>
      </w:r>
      <w:r w:rsidR="00210850" w:rsidRPr="008B3658">
        <w:rPr>
          <w:color w:val="231F20"/>
        </w:rPr>
        <w:t xml:space="preserve"> </w:t>
      </w:r>
      <w:r w:rsidR="00241E5F" w:rsidRPr="008B3658">
        <w:rPr>
          <w:color w:val="231F20"/>
        </w:rPr>
        <w:t xml:space="preserve">avionics </w:t>
      </w:r>
      <w:r w:rsidR="00982BD2" w:rsidRPr="008B3658">
        <w:rPr>
          <w:color w:val="231F20"/>
        </w:rPr>
        <w:t>suite</w:t>
      </w:r>
      <w:r w:rsidR="00241E5F" w:rsidRPr="008B3658">
        <w:rPr>
          <w:color w:val="231F20"/>
        </w:rPr>
        <w:t xml:space="preserve"> and other</w:t>
      </w:r>
      <w:r w:rsidR="00210850" w:rsidRPr="008B3658">
        <w:rPr>
          <w:color w:val="231F20"/>
        </w:rPr>
        <w:t xml:space="preserve"> </w:t>
      </w:r>
      <w:r w:rsidR="00572E01" w:rsidRPr="008B3658">
        <w:rPr>
          <w:color w:val="231F20"/>
        </w:rPr>
        <w:t>RQ-11B</w:t>
      </w:r>
      <w:r w:rsidR="00593B5D" w:rsidRPr="008B3658">
        <w:rPr>
          <w:color w:val="231F20"/>
        </w:rPr>
        <w:t xml:space="preserve"> components</w:t>
      </w:r>
      <w:r w:rsidR="00834F0E" w:rsidRPr="008B3658">
        <w:rPr>
          <w:color w:val="231F20"/>
        </w:rPr>
        <w:t>.</w:t>
      </w:r>
      <w:r w:rsidR="00B85342" w:rsidRPr="008B3658">
        <w:rPr>
          <w:color w:val="231F20"/>
        </w:rPr>
        <w:t xml:space="preserve"> </w:t>
      </w:r>
      <w:r w:rsidR="00241E5F" w:rsidRPr="008B3658">
        <w:rPr>
          <w:color w:val="231F20"/>
        </w:rPr>
        <w:t xml:space="preserve"> </w:t>
      </w:r>
      <w:r w:rsidR="00B93B30" w:rsidRPr="008B3658">
        <w:rPr>
          <w:color w:val="231F20"/>
        </w:rPr>
        <w:t xml:space="preserve">The updated RQ-11B Raven system will be re-designated RQ-11C and will meet or exceed the performance of the currently fielded systems.  The </w:t>
      </w:r>
      <w:r w:rsidR="00594AE3" w:rsidRPr="008B3658">
        <w:rPr>
          <w:color w:val="231F20"/>
        </w:rPr>
        <w:t xml:space="preserve">systems and </w:t>
      </w:r>
      <w:r w:rsidR="00B93B30" w:rsidRPr="008B3658">
        <w:rPr>
          <w:color w:val="231F20"/>
        </w:rPr>
        <w:t xml:space="preserve">sustainment engineering of the final FCS solution and integration </w:t>
      </w:r>
      <w:r w:rsidR="00594AE3" w:rsidRPr="008B3658">
        <w:rPr>
          <w:color w:val="231F20"/>
        </w:rPr>
        <w:t>may</w:t>
      </w:r>
      <w:r w:rsidR="00B93B30" w:rsidRPr="008B3658">
        <w:rPr>
          <w:color w:val="231F20"/>
        </w:rPr>
        <w:t xml:space="preserve"> be required during this contract period and </w:t>
      </w:r>
      <w:r w:rsidR="00594AE3" w:rsidRPr="008B3658">
        <w:rPr>
          <w:color w:val="231F20"/>
        </w:rPr>
        <w:t xml:space="preserve">will </w:t>
      </w:r>
      <w:r w:rsidR="00B93B30" w:rsidRPr="008B3658">
        <w:rPr>
          <w:color w:val="231F20"/>
        </w:rPr>
        <w:t>comply with spectrum reallocation mandates.</w:t>
      </w:r>
    </w:p>
    <w:p w14:paraId="322D05AC" w14:textId="375F5C60" w:rsidR="00B85342" w:rsidRPr="00720F31" w:rsidRDefault="00241E5F" w:rsidP="00887F1B">
      <w:pPr>
        <w:pStyle w:val="BodyText"/>
        <w:spacing w:before="240" w:after="240"/>
        <w:ind w:left="360"/>
        <w:rPr>
          <w:color w:val="231F20"/>
        </w:rPr>
      </w:pPr>
      <w:r w:rsidRPr="008B3658">
        <w:rPr>
          <w:color w:val="231F20"/>
        </w:rPr>
        <w:t>Additionally</w:t>
      </w:r>
      <w:r w:rsidRPr="00720F31">
        <w:rPr>
          <w:color w:val="231F20"/>
        </w:rPr>
        <w:t xml:space="preserve">, the current </w:t>
      </w:r>
      <w:r w:rsidR="00B85342" w:rsidRPr="00720F31">
        <w:rPr>
          <w:color w:val="231F20"/>
        </w:rPr>
        <w:t>Ground Control Station (</w:t>
      </w:r>
      <w:r w:rsidRPr="00720F31">
        <w:rPr>
          <w:color w:val="231F20"/>
        </w:rPr>
        <w:t>GCS</w:t>
      </w:r>
      <w:r w:rsidR="00B85342" w:rsidRPr="00720F31">
        <w:rPr>
          <w:color w:val="231F20"/>
        </w:rPr>
        <w:t>)</w:t>
      </w:r>
      <w:r w:rsidR="00CA2C3E">
        <w:rPr>
          <w:color w:val="231F20"/>
        </w:rPr>
        <w:t>,</w:t>
      </w:r>
      <w:r w:rsidRPr="00720F31">
        <w:rPr>
          <w:color w:val="231F20"/>
        </w:rPr>
        <w:t xml:space="preserve"> Hub</w:t>
      </w:r>
      <w:r w:rsidR="00CA2C3E">
        <w:rPr>
          <w:color w:val="231F20"/>
        </w:rPr>
        <w:t>,</w:t>
      </w:r>
      <w:r w:rsidRPr="00720F31">
        <w:rPr>
          <w:color w:val="231F20"/>
        </w:rPr>
        <w:t xml:space="preserve"> Hand Controller</w:t>
      </w:r>
      <w:r w:rsidR="00CA2C3E">
        <w:rPr>
          <w:color w:val="231F20"/>
        </w:rPr>
        <w:t>,</w:t>
      </w:r>
      <w:r w:rsidRPr="00720F31">
        <w:rPr>
          <w:color w:val="231F20"/>
        </w:rPr>
        <w:t xml:space="preserve"> and </w:t>
      </w:r>
      <w:r w:rsidR="00B85342" w:rsidRPr="00720F31">
        <w:rPr>
          <w:color w:val="000000"/>
        </w:rPr>
        <w:t>Reconnaissance</w:t>
      </w:r>
      <w:r w:rsidR="00681870">
        <w:rPr>
          <w:color w:val="000000"/>
        </w:rPr>
        <w:t>,</w:t>
      </w:r>
      <w:r w:rsidR="00B85342" w:rsidRPr="00720F31">
        <w:rPr>
          <w:color w:val="000000"/>
        </w:rPr>
        <w:t xml:space="preserve"> Surveillance</w:t>
      </w:r>
      <w:r w:rsidR="00681870">
        <w:rPr>
          <w:color w:val="000000"/>
        </w:rPr>
        <w:t>,</w:t>
      </w:r>
      <w:r w:rsidR="00B85342" w:rsidRPr="00720F31">
        <w:rPr>
          <w:color w:val="000000"/>
        </w:rPr>
        <w:t xml:space="preserve"> and Target Acquisition (</w:t>
      </w:r>
      <w:r w:rsidRPr="00720F31">
        <w:rPr>
          <w:color w:val="231F20"/>
        </w:rPr>
        <w:t>RSTA</w:t>
      </w:r>
      <w:r w:rsidR="00B85342" w:rsidRPr="00720F31">
        <w:rPr>
          <w:color w:val="231F20"/>
        </w:rPr>
        <w:t>)</w:t>
      </w:r>
      <w:r w:rsidRPr="00720F31">
        <w:rPr>
          <w:color w:val="231F20"/>
        </w:rPr>
        <w:t xml:space="preserve"> Laptop will be replaced with the TOGA </w:t>
      </w:r>
      <w:r w:rsidR="00B85342" w:rsidRPr="00720F31">
        <w:rPr>
          <w:color w:val="231F20"/>
        </w:rPr>
        <w:t>H-</w:t>
      </w:r>
      <w:r w:rsidRPr="00720F31">
        <w:rPr>
          <w:color w:val="231F20"/>
        </w:rPr>
        <w:t>GCS to allow the H-GCS to</w:t>
      </w:r>
      <w:r w:rsidR="004059E0" w:rsidRPr="00720F31">
        <w:rPr>
          <w:color w:val="231F20"/>
        </w:rPr>
        <w:t xml:space="preserve"> </w:t>
      </w:r>
      <w:r w:rsidR="00681870">
        <w:rPr>
          <w:color w:val="231F20"/>
        </w:rPr>
        <w:t>perform</w:t>
      </w:r>
      <w:r w:rsidR="004059E0" w:rsidRPr="00720F31">
        <w:rPr>
          <w:color w:val="231F20"/>
        </w:rPr>
        <w:t xml:space="preserve"> the following</w:t>
      </w:r>
      <w:r w:rsidRPr="00720F31">
        <w:rPr>
          <w:color w:val="231F20"/>
        </w:rPr>
        <w:t>:</w:t>
      </w:r>
    </w:p>
    <w:p w14:paraId="043F5F6B" w14:textId="77777777" w:rsidR="00B85342" w:rsidRPr="00720F31" w:rsidRDefault="005838AB" w:rsidP="000531CB">
      <w:pPr>
        <w:pStyle w:val="BodyText"/>
        <w:numPr>
          <w:ilvl w:val="0"/>
          <w:numId w:val="6"/>
        </w:numPr>
        <w:tabs>
          <w:tab w:val="left" w:pos="1620"/>
        </w:tabs>
        <w:ind w:left="1620"/>
        <w:rPr>
          <w:color w:val="231F20"/>
        </w:rPr>
      </w:pPr>
      <w:r>
        <w:rPr>
          <w:color w:val="231F20"/>
        </w:rPr>
        <w:t>C</w:t>
      </w:r>
      <w:r w:rsidR="00241E5F" w:rsidRPr="00720F31">
        <w:rPr>
          <w:color w:val="231F20"/>
        </w:rPr>
        <w:t>onnect</w:t>
      </w:r>
      <w:r w:rsidR="000151D2" w:rsidRPr="00720F31">
        <w:rPr>
          <w:color w:val="231F20"/>
        </w:rPr>
        <w:t xml:space="preserve"> by cable</w:t>
      </w:r>
      <w:r w:rsidR="00241E5F" w:rsidRPr="00720F31">
        <w:rPr>
          <w:color w:val="231F20"/>
        </w:rPr>
        <w:t xml:space="preserve"> to a radio frequency head unit (i.e., </w:t>
      </w:r>
      <w:r w:rsidR="005D087D">
        <w:rPr>
          <w:color w:val="231F20"/>
        </w:rPr>
        <w:t>ten-feet</w:t>
      </w:r>
      <w:r w:rsidR="00241E5F" w:rsidRPr="00720F31">
        <w:rPr>
          <w:color w:val="231F20"/>
        </w:rPr>
        <w:t xml:space="preserve"> and 50</w:t>
      </w:r>
      <w:r w:rsidR="005D087D">
        <w:rPr>
          <w:color w:val="231F20"/>
        </w:rPr>
        <w:t xml:space="preserve">-feet </w:t>
      </w:r>
      <w:r w:rsidR="00241E5F" w:rsidRPr="00720F31">
        <w:rPr>
          <w:color w:val="231F20"/>
        </w:rPr>
        <w:t>versions)</w:t>
      </w:r>
    </w:p>
    <w:p w14:paraId="0E3C4DBD" w14:textId="77777777" w:rsidR="00B85342" w:rsidRPr="00D64A6B" w:rsidRDefault="005838AB" w:rsidP="000531CB">
      <w:pPr>
        <w:pStyle w:val="BodyText"/>
        <w:numPr>
          <w:ilvl w:val="0"/>
          <w:numId w:val="6"/>
        </w:numPr>
        <w:tabs>
          <w:tab w:val="left" w:pos="1620"/>
        </w:tabs>
        <w:ind w:left="1620"/>
        <w:rPr>
          <w:color w:val="231F20"/>
        </w:rPr>
      </w:pPr>
      <w:r>
        <w:rPr>
          <w:color w:val="231F20"/>
        </w:rPr>
        <w:t>C</w:t>
      </w:r>
      <w:r w:rsidR="00241E5F" w:rsidRPr="00720F31">
        <w:rPr>
          <w:color w:val="231F20"/>
        </w:rPr>
        <w:t>onnect to various external power sources</w:t>
      </w:r>
    </w:p>
    <w:p w14:paraId="3A7EF22D" w14:textId="77777777" w:rsidR="00B85342" w:rsidRPr="00D64A6B" w:rsidRDefault="005838AB" w:rsidP="000531CB">
      <w:pPr>
        <w:pStyle w:val="BodyText"/>
        <w:numPr>
          <w:ilvl w:val="0"/>
          <w:numId w:val="6"/>
        </w:numPr>
        <w:tabs>
          <w:tab w:val="left" w:pos="1620"/>
        </w:tabs>
        <w:ind w:left="1620"/>
        <w:rPr>
          <w:color w:val="231F20"/>
        </w:rPr>
      </w:pPr>
      <w:r>
        <w:rPr>
          <w:color w:val="231F20"/>
        </w:rPr>
        <w:t>C</w:t>
      </w:r>
      <w:r w:rsidR="00241E5F" w:rsidRPr="00720F31">
        <w:rPr>
          <w:color w:val="231F20"/>
        </w:rPr>
        <w:t xml:space="preserve">onnect to a </w:t>
      </w:r>
      <w:r w:rsidR="00B85342" w:rsidRPr="00D64A6B">
        <w:rPr>
          <w:color w:val="231F20"/>
        </w:rPr>
        <w:t>Selective Availability Anti-Spoofing Module (</w:t>
      </w:r>
      <w:r w:rsidR="00241E5F" w:rsidRPr="00720F31">
        <w:rPr>
          <w:color w:val="231F20"/>
        </w:rPr>
        <w:t>SAASM</w:t>
      </w:r>
      <w:r w:rsidR="00B85342" w:rsidRPr="00720F31">
        <w:rPr>
          <w:color w:val="231F20"/>
        </w:rPr>
        <w:t>)</w:t>
      </w:r>
      <w:r w:rsidR="00241E5F" w:rsidRPr="00720F31">
        <w:rPr>
          <w:color w:val="231F20"/>
        </w:rPr>
        <w:t xml:space="preserve"> key</w:t>
      </w:r>
      <w:r>
        <w:rPr>
          <w:color w:val="231F20"/>
        </w:rPr>
        <w:t>-</w:t>
      </w:r>
      <w:r w:rsidR="00241E5F" w:rsidRPr="00720F31">
        <w:rPr>
          <w:color w:val="231F20"/>
        </w:rPr>
        <w:t>fill device</w:t>
      </w:r>
    </w:p>
    <w:p w14:paraId="331D69C3" w14:textId="77777777" w:rsidR="00B85342" w:rsidRPr="00D64A6B" w:rsidRDefault="005838AB" w:rsidP="000531CB">
      <w:pPr>
        <w:pStyle w:val="BodyText"/>
        <w:numPr>
          <w:ilvl w:val="0"/>
          <w:numId w:val="6"/>
        </w:numPr>
        <w:tabs>
          <w:tab w:val="left" w:pos="1620"/>
        </w:tabs>
        <w:ind w:left="1620"/>
        <w:rPr>
          <w:color w:val="231F20"/>
        </w:rPr>
      </w:pPr>
      <w:r>
        <w:rPr>
          <w:color w:val="231F20"/>
        </w:rPr>
        <w:lastRenderedPageBreak/>
        <w:t>C</w:t>
      </w:r>
      <w:r w:rsidR="00241E5F" w:rsidRPr="00720F31">
        <w:rPr>
          <w:color w:val="231F20"/>
        </w:rPr>
        <w:t>onnect via USB to an external disc drive</w:t>
      </w:r>
    </w:p>
    <w:p w14:paraId="0A6F2746" w14:textId="77777777" w:rsidR="00B85342" w:rsidRPr="00D64A6B" w:rsidRDefault="005838AB" w:rsidP="000531CB">
      <w:pPr>
        <w:pStyle w:val="BodyText"/>
        <w:numPr>
          <w:ilvl w:val="0"/>
          <w:numId w:val="6"/>
        </w:numPr>
        <w:tabs>
          <w:tab w:val="left" w:pos="1620"/>
        </w:tabs>
        <w:ind w:left="1620"/>
        <w:rPr>
          <w:color w:val="231F20"/>
        </w:rPr>
      </w:pPr>
      <w:r>
        <w:rPr>
          <w:color w:val="231F20"/>
        </w:rPr>
        <w:t>C</w:t>
      </w:r>
      <w:r w:rsidR="00241E5F" w:rsidRPr="00720F31">
        <w:rPr>
          <w:color w:val="231F20"/>
        </w:rPr>
        <w:t>onnect H-GCS to H-GCS via master</w:t>
      </w:r>
      <w:r w:rsidR="00B85342" w:rsidRPr="00720F31">
        <w:rPr>
          <w:color w:val="231F20"/>
        </w:rPr>
        <w:t xml:space="preserve"> </w:t>
      </w:r>
      <w:r w:rsidR="00241E5F" w:rsidRPr="00720F31">
        <w:rPr>
          <w:color w:val="231F20"/>
        </w:rPr>
        <w:t>/</w:t>
      </w:r>
      <w:r w:rsidR="00B85342" w:rsidRPr="00720F31">
        <w:rPr>
          <w:color w:val="231F20"/>
        </w:rPr>
        <w:t xml:space="preserve"> </w:t>
      </w:r>
      <w:r w:rsidR="00241E5F" w:rsidRPr="00720F31">
        <w:rPr>
          <w:color w:val="231F20"/>
        </w:rPr>
        <w:t>slave cable</w:t>
      </w:r>
    </w:p>
    <w:p w14:paraId="65425C34" w14:textId="77777777" w:rsidR="00B85342" w:rsidRPr="00D64A6B" w:rsidRDefault="00EE3B33" w:rsidP="000531CB">
      <w:pPr>
        <w:pStyle w:val="BodyText"/>
        <w:numPr>
          <w:ilvl w:val="0"/>
          <w:numId w:val="6"/>
        </w:numPr>
        <w:tabs>
          <w:tab w:val="left" w:pos="1620"/>
        </w:tabs>
        <w:ind w:left="1620"/>
        <w:rPr>
          <w:color w:val="231F20"/>
        </w:rPr>
      </w:pPr>
      <w:r>
        <w:rPr>
          <w:color w:val="231F20"/>
        </w:rPr>
        <w:t>B</w:t>
      </w:r>
      <w:r w:rsidR="00241E5F" w:rsidRPr="00720F31">
        <w:rPr>
          <w:color w:val="231F20"/>
        </w:rPr>
        <w:t>e transported in a rugged carrying case</w:t>
      </w:r>
    </w:p>
    <w:p w14:paraId="3DD82470" w14:textId="38EBB98C" w:rsidR="00B85342" w:rsidRPr="00D64A6B" w:rsidRDefault="00EE3B33" w:rsidP="000531CB">
      <w:pPr>
        <w:pStyle w:val="BodyText"/>
        <w:numPr>
          <w:ilvl w:val="0"/>
          <w:numId w:val="6"/>
        </w:numPr>
        <w:tabs>
          <w:tab w:val="left" w:pos="1620"/>
        </w:tabs>
        <w:ind w:left="1620"/>
        <w:rPr>
          <w:color w:val="231F20"/>
        </w:rPr>
      </w:pPr>
      <w:r>
        <w:rPr>
          <w:color w:val="231F20"/>
        </w:rPr>
        <w:t>B</w:t>
      </w:r>
      <w:r w:rsidR="00241E5F" w:rsidRPr="00720F31">
        <w:rPr>
          <w:color w:val="231F20"/>
        </w:rPr>
        <w:t xml:space="preserve">e trained via </w:t>
      </w:r>
      <w:r w:rsidR="008B3658">
        <w:rPr>
          <w:color w:val="231F20"/>
        </w:rPr>
        <w:t>O</w:t>
      </w:r>
      <w:r w:rsidR="00241E5F" w:rsidRPr="00720F31">
        <w:rPr>
          <w:color w:val="231F20"/>
        </w:rPr>
        <w:t xml:space="preserve">perator’s </w:t>
      </w:r>
      <w:r w:rsidR="008B3658">
        <w:rPr>
          <w:color w:val="231F20"/>
        </w:rPr>
        <w:t>M</w:t>
      </w:r>
      <w:r w:rsidR="00241E5F" w:rsidRPr="00720F31">
        <w:rPr>
          <w:color w:val="231F20"/>
        </w:rPr>
        <w:t>anual</w:t>
      </w:r>
    </w:p>
    <w:p w14:paraId="27FAA598" w14:textId="1896E7AD" w:rsidR="00B85342" w:rsidRPr="00D64A6B" w:rsidRDefault="00EE3B33" w:rsidP="000531CB">
      <w:pPr>
        <w:pStyle w:val="BodyText"/>
        <w:numPr>
          <w:ilvl w:val="0"/>
          <w:numId w:val="6"/>
        </w:numPr>
        <w:tabs>
          <w:tab w:val="left" w:pos="1620"/>
        </w:tabs>
        <w:ind w:left="1620"/>
        <w:rPr>
          <w:color w:val="231F20"/>
        </w:rPr>
      </w:pPr>
      <w:r>
        <w:rPr>
          <w:color w:val="231F20"/>
        </w:rPr>
        <w:t>B</w:t>
      </w:r>
      <w:r w:rsidR="00241E5F" w:rsidRPr="00720F31">
        <w:rPr>
          <w:color w:val="231F20"/>
        </w:rPr>
        <w:t xml:space="preserve">e repaired via </w:t>
      </w:r>
      <w:r w:rsidR="008B3658">
        <w:rPr>
          <w:color w:val="231F20"/>
        </w:rPr>
        <w:t>R</w:t>
      </w:r>
      <w:r w:rsidR="00241E5F" w:rsidRPr="00720F31">
        <w:rPr>
          <w:color w:val="231F20"/>
        </w:rPr>
        <w:t xml:space="preserve">epair </w:t>
      </w:r>
      <w:r w:rsidR="008B3658">
        <w:rPr>
          <w:color w:val="231F20"/>
        </w:rPr>
        <w:t>M</w:t>
      </w:r>
      <w:r w:rsidR="00241E5F" w:rsidRPr="00720F31">
        <w:rPr>
          <w:color w:val="231F20"/>
        </w:rPr>
        <w:t>anuals</w:t>
      </w:r>
    </w:p>
    <w:p w14:paraId="55AF87F1" w14:textId="77777777" w:rsidR="00241E5F" w:rsidRPr="00720F31" w:rsidRDefault="004059E0" w:rsidP="00887F1B">
      <w:pPr>
        <w:pStyle w:val="BodyText"/>
        <w:spacing w:before="240" w:after="240"/>
        <w:ind w:left="360"/>
      </w:pPr>
      <w:r w:rsidRPr="00720F31">
        <w:rPr>
          <w:color w:val="231F20"/>
        </w:rPr>
        <w:t>T</w:t>
      </w:r>
      <w:r w:rsidR="00241E5F" w:rsidRPr="00720F31">
        <w:rPr>
          <w:color w:val="231F20"/>
        </w:rPr>
        <w:t xml:space="preserve">he </w:t>
      </w:r>
      <w:proofErr w:type="gramStart"/>
      <w:r w:rsidR="00241E5F" w:rsidRPr="00720F31">
        <w:rPr>
          <w:color w:val="231F20"/>
        </w:rPr>
        <w:t>aforementioned products</w:t>
      </w:r>
      <w:proofErr w:type="gramEnd"/>
      <w:r w:rsidR="00241E5F" w:rsidRPr="00720F31">
        <w:rPr>
          <w:color w:val="231F20"/>
        </w:rPr>
        <w:t xml:space="preserve"> are expected to be developed and integrated concurrently by the </w:t>
      </w:r>
      <w:proofErr w:type="spellStart"/>
      <w:r w:rsidR="00241E5F" w:rsidRPr="00720F31">
        <w:rPr>
          <w:color w:val="231F20"/>
        </w:rPr>
        <w:t>Pd</w:t>
      </w:r>
      <w:r w:rsidRPr="00720F31">
        <w:rPr>
          <w:color w:val="231F20"/>
        </w:rPr>
        <w:t>M</w:t>
      </w:r>
      <w:proofErr w:type="spellEnd"/>
      <w:r w:rsidR="00241E5F" w:rsidRPr="00720F31">
        <w:rPr>
          <w:color w:val="231F20"/>
        </w:rPr>
        <w:t>.</w:t>
      </w:r>
      <w:r w:rsidRPr="00720F31">
        <w:rPr>
          <w:color w:val="231F20"/>
        </w:rPr>
        <w:t xml:space="preserve"> </w:t>
      </w:r>
      <w:r w:rsidR="00241E5F" w:rsidRPr="00720F31">
        <w:rPr>
          <w:color w:val="231F20"/>
        </w:rPr>
        <w:t xml:space="preserve"> All </w:t>
      </w:r>
      <w:r w:rsidR="00594AE3">
        <w:rPr>
          <w:color w:val="231F20"/>
        </w:rPr>
        <w:t xml:space="preserve">system and </w:t>
      </w:r>
      <w:r w:rsidR="009D04F1">
        <w:rPr>
          <w:color w:val="231F20"/>
        </w:rPr>
        <w:t>sustainment engineering</w:t>
      </w:r>
      <w:r w:rsidR="009D04F1" w:rsidRPr="00720F31">
        <w:rPr>
          <w:color w:val="231F20"/>
        </w:rPr>
        <w:t xml:space="preserve"> </w:t>
      </w:r>
      <w:r w:rsidR="00241E5F" w:rsidRPr="00720F31">
        <w:rPr>
          <w:color w:val="231F20"/>
        </w:rPr>
        <w:t xml:space="preserve">and related products are expected to be executed within this </w:t>
      </w:r>
      <w:r w:rsidRPr="00720F31">
        <w:rPr>
          <w:color w:val="231F20"/>
        </w:rPr>
        <w:t>TO</w:t>
      </w:r>
      <w:r w:rsidR="00241E5F" w:rsidRPr="00720F31">
        <w:rPr>
          <w:color w:val="231F20"/>
        </w:rPr>
        <w:t>.</w:t>
      </w:r>
    </w:p>
    <w:p w14:paraId="3093F5D7" w14:textId="425268B1" w:rsidR="001056BA" w:rsidRPr="00757478" w:rsidRDefault="001056BA" w:rsidP="001056BA">
      <w:pPr>
        <w:pStyle w:val="BodyText"/>
        <w:tabs>
          <w:tab w:val="left" w:pos="1260"/>
        </w:tabs>
        <w:spacing w:before="240" w:after="240"/>
        <w:ind w:left="360"/>
        <w:rPr>
          <w:b/>
          <w:color w:val="231F20"/>
        </w:rPr>
      </w:pPr>
      <w:r w:rsidRPr="00757478">
        <w:rPr>
          <w:b/>
          <w:color w:val="231F20"/>
        </w:rPr>
        <w:t>General Information</w:t>
      </w:r>
    </w:p>
    <w:p w14:paraId="49FF0C94" w14:textId="5CD79BB7" w:rsidR="0093701A" w:rsidRPr="00720F31" w:rsidRDefault="001056BA" w:rsidP="001056BA">
      <w:pPr>
        <w:pStyle w:val="BodyText"/>
        <w:spacing w:before="240" w:after="240"/>
        <w:ind w:left="360"/>
        <w:rPr>
          <w:color w:val="231F20"/>
        </w:rPr>
      </w:pPr>
      <w:r w:rsidRPr="001056BA">
        <w:rPr>
          <w:color w:val="231F20"/>
        </w:rPr>
        <w:t>The</w:t>
      </w:r>
      <w:r>
        <w:rPr>
          <w:color w:val="231F20"/>
        </w:rPr>
        <w:t xml:space="preserve"> Department of Defense (</w:t>
      </w:r>
      <w:r w:rsidRPr="001056BA">
        <w:rPr>
          <w:color w:val="231F20"/>
        </w:rPr>
        <w:t>DoD</w:t>
      </w:r>
      <w:r>
        <w:rPr>
          <w:color w:val="231F20"/>
        </w:rPr>
        <w:t>)</w:t>
      </w:r>
      <w:r w:rsidRPr="001056BA">
        <w:rPr>
          <w:color w:val="231F20"/>
        </w:rPr>
        <w:t xml:space="preserve"> has developed a new cybersecurity standard and certification for DoD Contractors.  It is named, “Cybersecurity Maturity Model Certification (CMMC)”.  The intent of the CMMC is to improve cybersecurity deficiencies in the defense industrial base and secure the supply chain.  The final standard for CMMC is expected by 2QFY20.</w:t>
      </w:r>
    </w:p>
    <w:p w14:paraId="58927669" w14:textId="10A3E74B" w:rsidR="00241E5F" w:rsidRPr="00720F31" w:rsidRDefault="00241E5F" w:rsidP="00757478">
      <w:pPr>
        <w:pStyle w:val="BodyText"/>
        <w:spacing w:before="240" w:after="240"/>
        <w:ind w:left="1267" w:hanging="907"/>
        <w:rPr>
          <w:rFonts w:eastAsiaTheme="majorEastAsia"/>
          <w:b/>
          <w:bCs/>
          <w:iCs/>
          <w:lang w:bidi="en-US"/>
        </w:rPr>
      </w:pPr>
      <w:r w:rsidRPr="00720F31">
        <w:rPr>
          <w:rFonts w:eastAsiaTheme="majorEastAsia"/>
          <w:b/>
          <w:bCs/>
          <w:iCs/>
          <w:color w:val="231F20"/>
          <w:lang w:bidi="en-US"/>
        </w:rPr>
        <w:t>Applicable</w:t>
      </w:r>
      <w:r w:rsidRPr="00720F31">
        <w:rPr>
          <w:rFonts w:eastAsiaTheme="majorEastAsia"/>
          <w:b/>
          <w:bCs/>
          <w:iCs/>
          <w:color w:val="231F20"/>
          <w:spacing w:val="-4"/>
          <w:lang w:bidi="en-US"/>
        </w:rPr>
        <w:t xml:space="preserve"> </w:t>
      </w:r>
      <w:r w:rsidRPr="00720F31">
        <w:rPr>
          <w:rFonts w:eastAsiaTheme="majorEastAsia"/>
          <w:b/>
          <w:bCs/>
          <w:iCs/>
          <w:color w:val="231F20"/>
          <w:lang w:bidi="en-US"/>
        </w:rPr>
        <w:t>Documents</w:t>
      </w:r>
    </w:p>
    <w:p w14:paraId="05D58286" w14:textId="77777777" w:rsidR="00241E5F" w:rsidRPr="00720F31" w:rsidRDefault="00241E5F" w:rsidP="00906A1B">
      <w:pPr>
        <w:pStyle w:val="BodyText"/>
        <w:spacing w:before="240" w:after="240"/>
        <w:ind w:left="360" w:right="90"/>
      </w:pPr>
      <w:r w:rsidRPr="00720F31">
        <w:rPr>
          <w:color w:val="231F20"/>
        </w:rPr>
        <w:t>All top-level documents are listed in the Document Summary List (DSL) by number, title,</w:t>
      </w:r>
      <w:r w:rsidRPr="00720F31">
        <w:rPr>
          <w:color w:val="231F20"/>
          <w:spacing w:val="-39"/>
        </w:rPr>
        <w:t xml:space="preserve"> </w:t>
      </w:r>
      <w:r w:rsidRPr="00720F31">
        <w:rPr>
          <w:color w:val="231F20"/>
        </w:rPr>
        <w:t>and date.</w:t>
      </w:r>
      <w:r w:rsidR="004059E0" w:rsidRPr="00720F31">
        <w:rPr>
          <w:color w:val="231F20"/>
        </w:rPr>
        <w:t xml:space="preserve"> </w:t>
      </w:r>
      <w:r w:rsidRPr="00720F31">
        <w:rPr>
          <w:color w:val="231F20"/>
        </w:rPr>
        <w:t xml:space="preserve"> The document versions specified on the DSL take precedence over the generic references cited in this TO.</w:t>
      </w:r>
    </w:p>
    <w:p w14:paraId="6AFD0321" w14:textId="77777777" w:rsidR="00241E5F" w:rsidRPr="00720F31" w:rsidRDefault="00241E5F" w:rsidP="00887F1B">
      <w:pPr>
        <w:pStyle w:val="BodyText"/>
        <w:spacing w:before="240" w:after="240"/>
        <w:ind w:left="360" w:right="1320"/>
      </w:pPr>
      <w:r w:rsidRPr="00720F31">
        <w:rPr>
          <w:color w:val="231F20"/>
        </w:rPr>
        <w:t xml:space="preserve">The following documents also apply to this </w:t>
      </w:r>
      <w:r w:rsidR="006746D3" w:rsidRPr="00720F31">
        <w:rPr>
          <w:color w:val="231F20"/>
        </w:rPr>
        <w:t>T</w:t>
      </w:r>
      <w:r w:rsidR="005838AB">
        <w:rPr>
          <w:color w:val="231F20"/>
        </w:rPr>
        <w:t>O</w:t>
      </w:r>
      <w:r w:rsidR="006746D3" w:rsidRPr="00720F31">
        <w:rPr>
          <w:color w:val="231F20"/>
        </w:rPr>
        <w:t>:</w:t>
      </w:r>
    </w:p>
    <w:p w14:paraId="076DE887" w14:textId="77777777" w:rsidR="00241E5F" w:rsidRPr="00906A1B"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906A1B">
        <w:rPr>
          <w:rFonts w:ascii="Times New Roman" w:eastAsia="Times New Roman" w:hAnsi="Times New Roman" w:cs="Times New Roman"/>
          <w:sz w:val="24"/>
          <w:lang w:bidi="en-US"/>
        </w:rPr>
        <w:t>Capability Production Document for (U) Rucksack Portable Unmanned Aircraft System (RPUAS) Increment 2, Version 1.04, 23 November 2013</w:t>
      </w:r>
    </w:p>
    <w:p w14:paraId="1E7E26F0" w14:textId="6067AA70" w:rsidR="00241E5F" w:rsidRPr="0077569D" w:rsidRDefault="0077569D"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7569D">
        <w:rPr>
          <w:rFonts w:ascii="Times New Roman" w:eastAsia="Times New Roman" w:hAnsi="Times New Roman" w:cs="Times New Roman"/>
          <w:sz w:val="24"/>
          <w:lang w:bidi="en-US"/>
        </w:rPr>
        <w:t>Shadow</w:t>
      </w:r>
      <w:r w:rsidR="00241E5F" w:rsidRPr="0077569D">
        <w:rPr>
          <w:rFonts w:ascii="Times New Roman" w:eastAsia="Times New Roman" w:hAnsi="Times New Roman" w:cs="Times New Roman"/>
          <w:sz w:val="24"/>
          <w:lang w:bidi="en-US"/>
        </w:rPr>
        <w:t xml:space="preserve"> </w:t>
      </w:r>
      <w:r w:rsidRPr="0077569D">
        <w:rPr>
          <w:rFonts w:ascii="Times New Roman" w:eastAsia="Times New Roman" w:hAnsi="Times New Roman" w:cs="Times New Roman"/>
          <w:sz w:val="24"/>
          <w:lang w:bidi="en-US"/>
        </w:rPr>
        <w:t xml:space="preserve">/ Raven </w:t>
      </w:r>
      <w:r w:rsidR="005645B4">
        <w:rPr>
          <w:rFonts w:ascii="Times New Roman" w:eastAsia="Times New Roman" w:hAnsi="Times New Roman" w:cs="Times New Roman"/>
          <w:sz w:val="24"/>
          <w:lang w:bidi="en-US"/>
        </w:rPr>
        <w:t xml:space="preserve">Unmanned Aerial System </w:t>
      </w:r>
      <w:r w:rsidRPr="0077569D">
        <w:rPr>
          <w:rFonts w:ascii="Times New Roman" w:eastAsia="Times New Roman" w:hAnsi="Times New Roman" w:cs="Times New Roman"/>
          <w:sz w:val="24"/>
          <w:lang w:bidi="en-US"/>
        </w:rPr>
        <w:t>Validated On</w:t>
      </w:r>
      <w:r w:rsidR="005645B4">
        <w:rPr>
          <w:rFonts w:ascii="Times New Roman" w:eastAsia="Times New Roman" w:hAnsi="Times New Roman" w:cs="Times New Roman"/>
          <w:sz w:val="24"/>
          <w:lang w:bidi="en-US"/>
        </w:rPr>
        <w:t>-L</w:t>
      </w:r>
      <w:r w:rsidRPr="0077569D">
        <w:rPr>
          <w:rFonts w:ascii="Times New Roman" w:eastAsia="Times New Roman" w:hAnsi="Times New Roman" w:cs="Times New Roman"/>
          <w:sz w:val="24"/>
          <w:lang w:bidi="en-US"/>
        </w:rPr>
        <w:t>ine Lifecycle Threat (VOLT) Report</w:t>
      </w:r>
      <w:r w:rsidR="00241E5F" w:rsidRPr="0077569D">
        <w:rPr>
          <w:rFonts w:ascii="Times New Roman" w:eastAsia="Times New Roman" w:hAnsi="Times New Roman" w:cs="Times New Roman"/>
          <w:sz w:val="24"/>
          <w:lang w:bidi="en-US"/>
        </w:rPr>
        <w:t xml:space="preserve">, </w:t>
      </w:r>
      <w:r w:rsidRPr="0077569D">
        <w:rPr>
          <w:rFonts w:ascii="Times New Roman" w:eastAsia="Times New Roman" w:hAnsi="Times New Roman" w:cs="Times New Roman"/>
          <w:sz w:val="24"/>
          <w:lang w:bidi="en-US"/>
        </w:rPr>
        <w:t xml:space="preserve">Information Cut-off Date:  31 January 2019, Validation Memorandum:  18 </w:t>
      </w:r>
      <w:r w:rsidR="00241E5F" w:rsidRPr="0077569D">
        <w:rPr>
          <w:rFonts w:ascii="Times New Roman" w:eastAsia="Times New Roman" w:hAnsi="Times New Roman" w:cs="Times New Roman"/>
          <w:sz w:val="24"/>
          <w:lang w:bidi="en-US"/>
        </w:rPr>
        <w:t>March 201</w:t>
      </w:r>
      <w:r w:rsidRPr="0077569D">
        <w:rPr>
          <w:rFonts w:ascii="Times New Roman" w:eastAsia="Times New Roman" w:hAnsi="Times New Roman" w:cs="Times New Roman"/>
          <w:sz w:val="24"/>
          <w:lang w:bidi="en-US"/>
        </w:rPr>
        <w:t>9</w:t>
      </w:r>
      <w:r w:rsidR="009479C6" w:rsidRPr="0077569D">
        <w:rPr>
          <w:rFonts w:ascii="Times New Roman" w:eastAsia="Times New Roman" w:hAnsi="Times New Roman" w:cs="Times New Roman"/>
          <w:sz w:val="24"/>
          <w:lang w:bidi="en-US"/>
        </w:rPr>
        <w:t xml:space="preserve"> (Contractor required to </w:t>
      </w:r>
      <w:r w:rsidRPr="0077569D">
        <w:rPr>
          <w:rFonts w:ascii="Times New Roman" w:eastAsia="Times New Roman" w:hAnsi="Times New Roman" w:cs="Times New Roman"/>
          <w:sz w:val="24"/>
          <w:lang w:bidi="en-US"/>
        </w:rPr>
        <w:t>access</w:t>
      </w:r>
      <w:r w:rsidR="009479C6" w:rsidRPr="0077569D">
        <w:rPr>
          <w:rFonts w:ascii="Times New Roman" w:eastAsia="Times New Roman" w:hAnsi="Times New Roman" w:cs="Times New Roman"/>
          <w:sz w:val="24"/>
          <w:lang w:bidi="en-US"/>
        </w:rPr>
        <w:t xml:space="preserve"> this</w:t>
      </w:r>
      <w:r w:rsidRPr="0077569D">
        <w:rPr>
          <w:rFonts w:ascii="Times New Roman" w:eastAsia="Times New Roman" w:hAnsi="Times New Roman" w:cs="Times New Roman"/>
          <w:sz w:val="24"/>
          <w:lang w:bidi="en-US"/>
        </w:rPr>
        <w:t xml:space="preserve"> S//NF document</w:t>
      </w:r>
      <w:r w:rsidR="009479C6" w:rsidRPr="0077569D">
        <w:rPr>
          <w:rFonts w:ascii="Times New Roman" w:eastAsia="Times New Roman" w:hAnsi="Times New Roman" w:cs="Times New Roman"/>
          <w:sz w:val="24"/>
          <w:lang w:bidi="en-US"/>
        </w:rPr>
        <w:t xml:space="preserve"> to </w:t>
      </w:r>
      <w:r>
        <w:rPr>
          <w:rFonts w:ascii="Times New Roman" w:eastAsia="Times New Roman" w:hAnsi="Times New Roman" w:cs="Times New Roman"/>
          <w:sz w:val="24"/>
          <w:lang w:bidi="en-US"/>
        </w:rPr>
        <w:t xml:space="preserve">assess </w:t>
      </w:r>
      <w:r w:rsidR="009479C6" w:rsidRPr="0077569D">
        <w:rPr>
          <w:rFonts w:ascii="Times New Roman" w:eastAsia="Times New Roman" w:hAnsi="Times New Roman" w:cs="Times New Roman"/>
          <w:sz w:val="24"/>
          <w:lang w:bidi="en-US"/>
        </w:rPr>
        <w:t>“threat environment”</w:t>
      </w:r>
      <w:r>
        <w:rPr>
          <w:rFonts w:ascii="Times New Roman" w:eastAsia="Times New Roman" w:hAnsi="Times New Roman" w:cs="Times New Roman"/>
          <w:sz w:val="24"/>
          <w:lang w:bidi="en-US"/>
        </w:rPr>
        <w:t xml:space="preserve"> and </w:t>
      </w:r>
      <w:r w:rsidRPr="0077569D">
        <w:rPr>
          <w:rFonts w:ascii="Times New Roman" w:eastAsia="Times New Roman" w:hAnsi="Times New Roman" w:cs="Times New Roman"/>
          <w:sz w:val="24"/>
          <w:lang w:bidi="en-US"/>
        </w:rPr>
        <w:t>incorporate</w:t>
      </w:r>
      <w:r>
        <w:rPr>
          <w:rFonts w:ascii="Times New Roman" w:eastAsia="Times New Roman" w:hAnsi="Times New Roman" w:cs="Times New Roman"/>
          <w:sz w:val="24"/>
          <w:lang w:bidi="en-US"/>
        </w:rPr>
        <w:t xml:space="preserve"> threat-related requirements</w:t>
      </w:r>
      <w:r w:rsidR="009479C6" w:rsidRPr="0077569D">
        <w:rPr>
          <w:rFonts w:ascii="Times New Roman" w:eastAsia="Times New Roman" w:hAnsi="Times New Roman" w:cs="Times New Roman"/>
          <w:sz w:val="24"/>
          <w:lang w:bidi="en-US"/>
        </w:rPr>
        <w:t xml:space="preserve"> into performance specifications)</w:t>
      </w:r>
    </w:p>
    <w:p w14:paraId="68A878E3" w14:textId="77777777" w:rsidR="00241E5F" w:rsidRPr="00906A1B" w:rsidRDefault="00241E5F" w:rsidP="000531CB">
      <w:pPr>
        <w:pStyle w:val="ListParagraph"/>
        <w:widowControl w:val="0"/>
        <w:numPr>
          <w:ilvl w:val="2"/>
          <w:numId w:val="4"/>
        </w:numPr>
        <w:tabs>
          <w:tab w:val="left" w:pos="1440"/>
          <w:tab w:val="left" w:pos="3081"/>
        </w:tabs>
        <w:autoSpaceDE w:val="0"/>
        <w:autoSpaceDN w:val="0"/>
        <w:spacing w:before="5" w:after="0" w:line="237" w:lineRule="auto"/>
        <w:ind w:left="1530" w:hanging="270"/>
        <w:contextualSpacing w:val="0"/>
        <w:rPr>
          <w:rFonts w:ascii="Times New Roman" w:eastAsia="Times New Roman" w:hAnsi="Times New Roman" w:cs="Times New Roman"/>
          <w:sz w:val="24"/>
          <w:lang w:bidi="en-US"/>
        </w:rPr>
      </w:pPr>
      <w:r w:rsidRPr="00906A1B">
        <w:rPr>
          <w:rFonts w:ascii="Times New Roman" w:eastAsia="Times New Roman" w:hAnsi="Times New Roman" w:cs="Times New Roman"/>
          <w:sz w:val="24"/>
          <w:lang w:bidi="en-US"/>
        </w:rPr>
        <w:t>System Specification Raven SUAV-0002, Revision B, 02 May 2016</w:t>
      </w:r>
    </w:p>
    <w:p w14:paraId="2232830B" w14:textId="0402632F" w:rsidR="00241E5F" w:rsidRPr="00906A1B"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right="-180" w:hanging="180"/>
        <w:contextualSpacing w:val="0"/>
        <w:rPr>
          <w:rFonts w:ascii="Times New Roman" w:eastAsia="Times New Roman" w:hAnsi="Times New Roman" w:cs="Times New Roman"/>
          <w:sz w:val="24"/>
          <w:lang w:bidi="en-US"/>
        </w:rPr>
      </w:pPr>
      <w:r w:rsidRPr="00906A1B">
        <w:rPr>
          <w:rFonts w:ascii="Times New Roman" w:eastAsia="Times New Roman" w:hAnsi="Times New Roman" w:cs="Times New Roman"/>
          <w:sz w:val="24"/>
          <w:lang w:bidi="en-US"/>
        </w:rPr>
        <w:t xml:space="preserve">SUAS </w:t>
      </w:r>
      <w:r w:rsidR="004059E0" w:rsidRPr="00906A1B">
        <w:rPr>
          <w:rFonts w:ascii="Times New Roman" w:eastAsia="Times New Roman" w:hAnsi="Times New Roman" w:cs="Times New Roman"/>
          <w:sz w:val="24"/>
          <w:lang w:bidi="en-US"/>
        </w:rPr>
        <w:t>P</w:t>
      </w:r>
      <w:r w:rsidR="00674D5D">
        <w:rPr>
          <w:rFonts w:ascii="Times New Roman" w:eastAsia="Times New Roman" w:hAnsi="Times New Roman" w:cs="Times New Roman"/>
          <w:sz w:val="24"/>
          <w:lang w:bidi="en-US"/>
        </w:rPr>
        <w:t>uma</w:t>
      </w:r>
      <w:r w:rsidR="004059E0" w:rsidRPr="00906A1B">
        <w:rPr>
          <w:rFonts w:ascii="Times New Roman" w:eastAsia="Times New Roman" w:hAnsi="Times New Roman" w:cs="Times New Roman"/>
          <w:sz w:val="24"/>
          <w:lang w:bidi="en-US"/>
        </w:rPr>
        <w:t xml:space="preserve"> </w:t>
      </w:r>
      <w:r w:rsidRPr="00906A1B">
        <w:rPr>
          <w:rFonts w:ascii="Times New Roman" w:eastAsia="Times New Roman" w:hAnsi="Times New Roman" w:cs="Times New Roman"/>
          <w:sz w:val="24"/>
          <w:lang w:bidi="en-US"/>
        </w:rPr>
        <w:t>AE with Digital Data Link Operator’s Manual, 62869_A,</w:t>
      </w:r>
      <w:r w:rsidR="005645B4">
        <w:rPr>
          <w:rFonts w:ascii="Times New Roman" w:eastAsia="Times New Roman" w:hAnsi="Times New Roman" w:cs="Times New Roman"/>
          <w:sz w:val="24"/>
          <w:lang w:bidi="en-US"/>
        </w:rPr>
        <w:t xml:space="preserve"> </w:t>
      </w:r>
      <w:r w:rsidRPr="00906A1B">
        <w:rPr>
          <w:rFonts w:ascii="Times New Roman" w:eastAsia="Times New Roman" w:hAnsi="Times New Roman" w:cs="Times New Roman"/>
          <w:sz w:val="24"/>
          <w:lang w:bidi="en-US"/>
        </w:rPr>
        <w:t>June 2011</w:t>
      </w:r>
    </w:p>
    <w:p w14:paraId="06DA0A07" w14:textId="0ECE81B4" w:rsidR="00241E5F" w:rsidRPr="00906A1B"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906A1B">
        <w:rPr>
          <w:rFonts w:ascii="Times New Roman" w:eastAsia="Times New Roman" w:hAnsi="Times New Roman" w:cs="Times New Roman"/>
          <w:sz w:val="24"/>
          <w:lang w:bidi="en-US"/>
        </w:rPr>
        <w:t>Waveform Specification for SU</w:t>
      </w:r>
      <w:r w:rsidR="004059E0" w:rsidRPr="00906A1B">
        <w:rPr>
          <w:rFonts w:ascii="Times New Roman" w:eastAsia="Times New Roman" w:hAnsi="Times New Roman" w:cs="Times New Roman"/>
          <w:sz w:val="24"/>
          <w:lang w:bidi="en-US"/>
        </w:rPr>
        <w:t>A</w:t>
      </w:r>
      <w:r w:rsidRPr="00906A1B">
        <w:rPr>
          <w:rFonts w:ascii="Times New Roman" w:eastAsia="Times New Roman" w:hAnsi="Times New Roman" w:cs="Times New Roman"/>
          <w:sz w:val="24"/>
          <w:lang w:bidi="en-US"/>
        </w:rPr>
        <w:t>S Digital Data Link (DDL) Version 1.5,</w:t>
      </w:r>
      <w:r w:rsidR="000762B6">
        <w:rPr>
          <w:rFonts w:ascii="Times New Roman" w:eastAsia="Times New Roman" w:hAnsi="Times New Roman" w:cs="Times New Roman"/>
          <w:sz w:val="24"/>
          <w:lang w:bidi="en-US"/>
        </w:rPr>
        <w:br/>
      </w:r>
      <w:r w:rsidRPr="00906A1B">
        <w:rPr>
          <w:rFonts w:ascii="Times New Roman" w:eastAsia="Times New Roman" w:hAnsi="Times New Roman" w:cs="Times New Roman"/>
          <w:sz w:val="24"/>
          <w:lang w:bidi="en-US"/>
        </w:rPr>
        <w:t>24 Feb</w:t>
      </w:r>
      <w:r w:rsidR="005645B4">
        <w:rPr>
          <w:rFonts w:ascii="Times New Roman" w:eastAsia="Times New Roman" w:hAnsi="Times New Roman" w:cs="Times New Roman"/>
          <w:sz w:val="24"/>
          <w:lang w:bidi="en-US"/>
        </w:rPr>
        <w:t>ruary</w:t>
      </w:r>
      <w:r w:rsidRPr="00906A1B">
        <w:rPr>
          <w:rFonts w:ascii="Times New Roman" w:eastAsia="Times New Roman" w:hAnsi="Times New Roman" w:cs="Times New Roman"/>
          <w:sz w:val="24"/>
          <w:lang w:bidi="en-US"/>
        </w:rPr>
        <w:t xml:space="preserve"> 2010</w:t>
      </w:r>
    </w:p>
    <w:p w14:paraId="75BF5787" w14:textId="77777777" w:rsidR="00906A1B" w:rsidRPr="00906A1B" w:rsidRDefault="00240533" w:rsidP="000531CB">
      <w:pPr>
        <w:pStyle w:val="ListParagraph"/>
        <w:widowControl w:val="0"/>
        <w:numPr>
          <w:ilvl w:val="2"/>
          <w:numId w:val="4"/>
        </w:numPr>
        <w:tabs>
          <w:tab w:val="left" w:pos="1440"/>
          <w:tab w:val="left" w:pos="3081"/>
        </w:tabs>
        <w:autoSpaceDE w:val="0"/>
        <w:autoSpaceDN w:val="0"/>
        <w:spacing w:before="5" w:after="0" w:line="237" w:lineRule="auto"/>
        <w:ind w:left="1530" w:hanging="270"/>
        <w:contextualSpacing w:val="0"/>
        <w:rPr>
          <w:rFonts w:ascii="Times New Roman" w:eastAsia="Times New Roman" w:hAnsi="Times New Roman" w:cs="Times New Roman"/>
          <w:sz w:val="24"/>
          <w:lang w:bidi="en-US"/>
        </w:rPr>
      </w:pPr>
      <w:r w:rsidRPr="00906A1B">
        <w:rPr>
          <w:rFonts w:ascii="Times New Roman" w:eastAsia="Times New Roman" w:hAnsi="Times New Roman" w:cs="Times New Roman"/>
          <w:sz w:val="24"/>
          <w:lang w:bidi="en-US"/>
        </w:rPr>
        <w:t>S</w:t>
      </w:r>
      <w:r w:rsidR="00681870">
        <w:rPr>
          <w:rFonts w:ascii="Times New Roman" w:eastAsia="Times New Roman" w:hAnsi="Times New Roman" w:cs="Times New Roman"/>
          <w:sz w:val="24"/>
          <w:lang w:bidi="en-US"/>
        </w:rPr>
        <w:t xml:space="preserve">UAS </w:t>
      </w:r>
      <w:r w:rsidR="0068343C" w:rsidRPr="00906A1B">
        <w:rPr>
          <w:rFonts w:ascii="Times New Roman" w:eastAsia="Times New Roman" w:hAnsi="Times New Roman" w:cs="Times New Roman"/>
          <w:sz w:val="24"/>
          <w:lang w:bidi="en-US"/>
        </w:rPr>
        <w:t>Spec</w:t>
      </w:r>
      <w:r w:rsidR="004059E0" w:rsidRPr="00906A1B">
        <w:rPr>
          <w:rFonts w:ascii="Times New Roman" w:eastAsia="Times New Roman" w:hAnsi="Times New Roman" w:cs="Times New Roman"/>
          <w:sz w:val="24"/>
          <w:lang w:bidi="en-US"/>
        </w:rPr>
        <w:t>ification</w:t>
      </w:r>
      <w:r w:rsidR="0068343C" w:rsidRPr="00906A1B">
        <w:rPr>
          <w:rFonts w:ascii="Times New Roman" w:eastAsia="Times New Roman" w:hAnsi="Times New Roman" w:cs="Times New Roman"/>
          <w:sz w:val="24"/>
          <w:lang w:bidi="en-US"/>
        </w:rPr>
        <w:t xml:space="preserve"> Tree</w:t>
      </w:r>
      <w:r w:rsidR="004059E0" w:rsidRPr="00906A1B">
        <w:rPr>
          <w:rFonts w:ascii="Times New Roman" w:eastAsia="Times New Roman" w:hAnsi="Times New Roman" w:cs="Times New Roman"/>
          <w:sz w:val="24"/>
          <w:lang w:bidi="en-US"/>
        </w:rPr>
        <w:t xml:space="preserve"> (</w:t>
      </w:r>
      <w:r w:rsidR="00681870">
        <w:rPr>
          <w:rFonts w:ascii="Times New Roman" w:eastAsia="Times New Roman" w:hAnsi="Times New Roman" w:cs="Times New Roman"/>
          <w:sz w:val="24"/>
          <w:lang w:bidi="en-US"/>
        </w:rPr>
        <w:t xml:space="preserve">see </w:t>
      </w:r>
      <w:r w:rsidR="004059E0" w:rsidRPr="00906A1B">
        <w:rPr>
          <w:rFonts w:ascii="Times New Roman" w:eastAsia="Times New Roman" w:hAnsi="Times New Roman" w:cs="Times New Roman"/>
          <w:sz w:val="24"/>
          <w:lang w:bidi="en-US"/>
        </w:rPr>
        <w:t>Figure 2</w:t>
      </w:r>
      <w:r w:rsidR="00374108">
        <w:rPr>
          <w:rFonts w:ascii="Times New Roman" w:eastAsia="Times New Roman" w:hAnsi="Times New Roman" w:cs="Times New Roman"/>
          <w:sz w:val="24"/>
          <w:lang w:bidi="en-US"/>
        </w:rPr>
        <w:t>-</w:t>
      </w:r>
      <w:r w:rsidR="004059E0" w:rsidRPr="00906A1B">
        <w:rPr>
          <w:rFonts w:ascii="Times New Roman" w:eastAsia="Times New Roman" w:hAnsi="Times New Roman" w:cs="Times New Roman"/>
          <w:sz w:val="24"/>
          <w:lang w:bidi="en-US"/>
        </w:rPr>
        <w:t>1)</w:t>
      </w:r>
    </w:p>
    <w:p w14:paraId="488DBD98" w14:textId="4B5F4833" w:rsidR="00DC7447" w:rsidRDefault="003861B1" w:rsidP="000531CB">
      <w:pPr>
        <w:pStyle w:val="ListParagraph"/>
        <w:widowControl w:val="0"/>
        <w:numPr>
          <w:ilvl w:val="2"/>
          <w:numId w:val="4"/>
        </w:numPr>
        <w:tabs>
          <w:tab w:val="left" w:pos="1440"/>
          <w:tab w:val="left" w:pos="3081"/>
        </w:tabs>
        <w:autoSpaceDE w:val="0"/>
        <w:autoSpaceDN w:val="0"/>
        <w:spacing w:before="5" w:after="0" w:line="237" w:lineRule="auto"/>
        <w:ind w:left="1530" w:hanging="270"/>
        <w:contextualSpacing w:val="0"/>
        <w:rPr>
          <w:rFonts w:ascii="Times New Roman" w:eastAsia="Times New Roman" w:hAnsi="Times New Roman" w:cs="Times New Roman"/>
          <w:sz w:val="24"/>
          <w:lang w:bidi="en-US"/>
        </w:rPr>
      </w:pPr>
      <w:r w:rsidRPr="005838AB">
        <w:rPr>
          <w:rFonts w:ascii="Times New Roman" w:eastAsia="Times New Roman" w:hAnsi="Times New Roman" w:cs="Times New Roman"/>
          <w:sz w:val="24"/>
          <w:lang w:bidi="en-US"/>
        </w:rPr>
        <w:t>TOGA H-GCS</w:t>
      </w:r>
      <w:r w:rsidR="00A6686E" w:rsidRPr="005838AB">
        <w:rPr>
          <w:rFonts w:ascii="Times New Roman" w:eastAsia="Times New Roman" w:hAnsi="Times New Roman" w:cs="Times New Roman"/>
          <w:sz w:val="24"/>
          <w:lang w:bidi="en-US"/>
        </w:rPr>
        <w:t xml:space="preserve"> </w:t>
      </w:r>
      <w:r w:rsidR="006F2D71" w:rsidRPr="005838AB">
        <w:rPr>
          <w:rFonts w:ascii="Times New Roman" w:eastAsia="Times New Roman" w:hAnsi="Times New Roman" w:cs="Times New Roman"/>
          <w:sz w:val="24"/>
          <w:lang w:bidi="en-US"/>
        </w:rPr>
        <w:t xml:space="preserve">Level 3 </w:t>
      </w:r>
      <w:r w:rsidR="009B3B85">
        <w:rPr>
          <w:rFonts w:ascii="Times New Roman" w:eastAsia="Times New Roman" w:hAnsi="Times New Roman" w:cs="Times New Roman"/>
          <w:sz w:val="24"/>
          <w:lang w:bidi="en-US"/>
        </w:rPr>
        <w:t>Technical Data Package (</w:t>
      </w:r>
      <w:r w:rsidR="007A3104" w:rsidRPr="005838AB">
        <w:rPr>
          <w:rFonts w:ascii="Times New Roman" w:eastAsia="Times New Roman" w:hAnsi="Times New Roman" w:cs="Times New Roman"/>
          <w:sz w:val="24"/>
          <w:lang w:bidi="en-US"/>
        </w:rPr>
        <w:t>TDP</w:t>
      </w:r>
      <w:r w:rsidR="009B3B85">
        <w:rPr>
          <w:rFonts w:ascii="Times New Roman" w:eastAsia="Times New Roman" w:hAnsi="Times New Roman" w:cs="Times New Roman"/>
          <w:sz w:val="24"/>
          <w:lang w:bidi="en-US"/>
        </w:rPr>
        <w:t>)</w:t>
      </w:r>
    </w:p>
    <w:p w14:paraId="00AF4B43" w14:textId="4051476C" w:rsidR="005E0FD0" w:rsidRPr="005645B4" w:rsidRDefault="00E837A3" w:rsidP="008B365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Pr>
          <w:rFonts w:ascii="Times New Roman" w:eastAsia="Times New Roman" w:hAnsi="Times New Roman" w:cs="Times New Roman"/>
          <w:sz w:val="24"/>
          <w:lang w:bidi="en-US"/>
        </w:rPr>
        <w:t>D</w:t>
      </w:r>
      <w:r w:rsidR="008B3658">
        <w:rPr>
          <w:rFonts w:ascii="Times New Roman" w:eastAsia="Times New Roman" w:hAnsi="Times New Roman" w:cs="Times New Roman"/>
          <w:sz w:val="24"/>
          <w:lang w:bidi="en-US"/>
        </w:rPr>
        <w:t>raft</w:t>
      </w:r>
      <w:r>
        <w:rPr>
          <w:rFonts w:ascii="Times New Roman" w:eastAsia="Times New Roman" w:hAnsi="Times New Roman" w:cs="Times New Roman"/>
          <w:sz w:val="24"/>
          <w:lang w:bidi="en-US"/>
        </w:rPr>
        <w:t xml:space="preserve"> </w:t>
      </w:r>
      <w:r w:rsidR="005E0FD0" w:rsidRPr="005645B4">
        <w:rPr>
          <w:rFonts w:ascii="Times New Roman" w:eastAsia="Times New Roman" w:hAnsi="Times New Roman" w:cs="Times New Roman"/>
          <w:sz w:val="24"/>
          <w:lang w:bidi="en-US"/>
        </w:rPr>
        <w:t xml:space="preserve">TOGA </w:t>
      </w:r>
      <w:r w:rsidR="005645B4">
        <w:rPr>
          <w:rFonts w:ascii="Times New Roman" w:eastAsia="Times New Roman" w:hAnsi="Times New Roman" w:cs="Times New Roman"/>
          <w:sz w:val="24"/>
          <w:lang w:bidi="en-US"/>
        </w:rPr>
        <w:t xml:space="preserve">H-GCS </w:t>
      </w:r>
      <w:r w:rsidR="005E0FD0" w:rsidRPr="005645B4">
        <w:rPr>
          <w:rFonts w:ascii="Times New Roman" w:eastAsia="Times New Roman" w:hAnsi="Times New Roman" w:cs="Times New Roman"/>
          <w:sz w:val="24"/>
          <w:lang w:bidi="en-US"/>
        </w:rPr>
        <w:t>Subsystem Specification</w:t>
      </w:r>
      <w:r w:rsidR="008B3658">
        <w:rPr>
          <w:rFonts w:ascii="Times New Roman" w:eastAsia="Times New Roman" w:hAnsi="Times New Roman" w:cs="Times New Roman"/>
          <w:sz w:val="24"/>
          <w:lang w:bidi="en-US"/>
        </w:rPr>
        <w:t>s for Hardware and Software</w:t>
      </w:r>
      <w:r w:rsidR="005E0FD0" w:rsidRPr="005645B4">
        <w:rPr>
          <w:rFonts w:ascii="Times New Roman" w:eastAsia="Times New Roman" w:hAnsi="Times New Roman" w:cs="Times New Roman"/>
          <w:sz w:val="24"/>
          <w:lang w:bidi="en-US"/>
        </w:rPr>
        <w:t>,</w:t>
      </w:r>
      <w:r w:rsidR="008B3658">
        <w:rPr>
          <w:rFonts w:ascii="Times New Roman" w:eastAsia="Times New Roman" w:hAnsi="Times New Roman" w:cs="Times New Roman"/>
          <w:sz w:val="24"/>
          <w:lang w:bidi="en-US"/>
        </w:rPr>
        <w:br/>
      </w:r>
      <w:r>
        <w:rPr>
          <w:rFonts w:ascii="Times New Roman" w:eastAsia="Times New Roman" w:hAnsi="Times New Roman" w:cs="Times New Roman"/>
          <w:sz w:val="24"/>
          <w:lang w:bidi="en-US"/>
        </w:rPr>
        <w:t>30 October 2019</w:t>
      </w:r>
    </w:p>
    <w:p w14:paraId="3E97749A" w14:textId="338AE985" w:rsidR="005838AB" w:rsidRPr="00E837A3" w:rsidRDefault="005645B4" w:rsidP="0048664C">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E837A3">
        <w:rPr>
          <w:rFonts w:ascii="Times New Roman" w:eastAsia="Times New Roman" w:hAnsi="Times New Roman" w:cs="Times New Roman"/>
          <w:sz w:val="24"/>
          <w:lang w:bidi="en-US"/>
        </w:rPr>
        <w:t>Family of Small Unmanned Aircraft Systems Security Classification Guide,</w:t>
      </w:r>
      <w:r w:rsidRPr="00E837A3">
        <w:rPr>
          <w:rFonts w:ascii="Times New Roman" w:eastAsia="Times New Roman" w:hAnsi="Times New Roman" w:cs="Times New Roman"/>
          <w:sz w:val="24"/>
          <w:lang w:bidi="en-US"/>
        </w:rPr>
        <w:br/>
        <w:t>22 November 2017</w:t>
      </w:r>
      <w:r w:rsidR="005838AB" w:rsidRPr="00E837A3">
        <w:rPr>
          <w:rFonts w:ascii="Times New Roman" w:eastAsia="Times New Roman" w:hAnsi="Times New Roman" w:cs="Times New Roman"/>
          <w:sz w:val="24"/>
          <w:lang w:bidi="en-US"/>
        </w:rPr>
        <w:br w:type="page"/>
      </w:r>
    </w:p>
    <w:p w14:paraId="1DE85950" w14:textId="77777777" w:rsidR="005838AB" w:rsidRDefault="005838AB" w:rsidP="004059E0">
      <w:pPr>
        <w:jc w:val="center"/>
        <w:rPr>
          <w:rFonts w:ascii="Arial" w:hAnsi="Arial" w:cs="Arial"/>
          <w:sz w:val="24"/>
          <w:szCs w:val="24"/>
          <w:lang w:bidi="en-US"/>
        </w:rPr>
        <w:sectPr w:rsidR="005838AB" w:rsidSect="00887F1B">
          <w:pgSz w:w="12240" w:h="15840"/>
          <w:pgMar w:top="1440" w:right="1440" w:bottom="1440" w:left="1440" w:header="0" w:footer="976" w:gutter="0"/>
          <w:cols w:space="720"/>
          <w:docGrid w:linePitch="299"/>
        </w:sectPr>
      </w:pPr>
    </w:p>
    <w:p w14:paraId="75B7053C" w14:textId="3ECF492A" w:rsidR="00241E5F" w:rsidRPr="00EE3B33" w:rsidRDefault="00240533" w:rsidP="006C25B5">
      <w:pPr>
        <w:pStyle w:val="BodyText"/>
        <w:spacing w:before="240" w:after="240"/>
        <w:ind w:left="1267" w:hanging="907"/>
        <w:rPr>
          <w:rFonts w:eastAsiaTheme="majorEastAsia"/>
          <w:b/>
          <w:bCs/>
          <w:iCs/>
          <w:color w:val="231F20"/>
          <w:lang w:bidi="en-US"/>
        </w:rPr>
      </w:pPr>
      <w:r w:rsidRPr="00EE3B33">
        <w:rPr>
          <w:rFonts w:eastAsiaTheme="majorEastAsia"/>
          <w:b/>
          <w:bCs/>
          <w:iCs/>
          <w:color w:val="231F20"/>
          <w:lang w:bidi="en-US"/>
        </w:rPr>
        <w:t>R</w:t>
      </w:r>
      <w:r w:rsidR="00241E5F" w:rsidRPr="00EE3B33">
        <w:rPr>
          <w:rFonts w:eastAsiaTheme="majorEastAsia"/>
          <w:b/>
          <w:bCs/>
          <w:iCs/>
          <w:color w:val="231F20"/>
          <w:lang w:bidi="en-US"/>
        </w:rPr>
        <w:t>equirements</w:t>
      </w:r>
    </w:p>
    <w:p w14:paraId="0950D153" w14:textId="2148A2A2" w:rsidR="00241E5F" w:rsidRPr="00720F31" w:rsidRDefault="00241E5F" w:rsidP="00EE3B33">
      <w:pPr>
        <w:pStyle w:val="BodyText"/>
        <w:spacing w:before="240" w:after="240"/>
        <w:ind w:left="360"/>
      </w:pPr>
      <w:r w:rsidRPr="00720F31">
        <w:rPr>
          <w:color w:val="231F20"/>
        </w:rPr>
        <w:t xml:space="preserve">This section </w:t>
      </w:r>
      <w:r w:rsidR="00EE3B33">
        <w:rPr>
          <w:color w:val="231F20"/>
        </w:rPr>
        <w:t>covers</w:t>
      </w:r>
      <w:r w:rsidRPr="00720F31">
        <w:rPr>
          <w:color w:val="231F20"/>
        </w:rPr>
        <w:t xml:space="preserve"> requirements for the system as a whole</w:t>
      </w:r>
      <w:r w:rsidR="00EE3B33">
        <w:rPr>
          <w:color w:val="231F20"/>
        </w:rPr>
        <w:t>;</w:t>
      </w:r>
      <w:r w:rsidRPr="00720F31">
        <w:rPr>
          <w:color w:val="231F20"/>
        </w:rPr>
        <w:t xml:space="preserve"> however</w:t>
      </w:r>
      <w:r w:rsidR="00EE3B33">
        <w:rPr>
          <w:color w:val="231F20"/>
        </w:rPr>
        <w:t xml:space="preserve">, </w:t>
      </w:r>
      <w:r w:rsidRPr="00720F31">
        <w:rPr>
          <w:color w:val="231F20"/>
        </w:rPr>
        <w:t>the following sub</w:t>
      </w:r>
      <w:r w:rsidR="002F7B3C" w:rsidRPr="00720F31">
        <w:rPr>
          <w:color w:val="231F20"/>
        </w:rPr>
        <w:t>-</w:t>
      </w:r>
      <w:r w:rsidRPr="00720F31">
        <w:rPr>
          <w:color w:val="231F20"/>
        </w:rPr>
        <w:t xml:space="preserve">sections will contain component specific and functionally specific variations on what is required for this task. </w:t>
      </w:r>
      <w:r w:rsidR="004059E0" w:rsidRPr="00720F31">
        <w:rPr>
          <w:color w:val="231F20"/>
        </w:rPr>
        <w:t xml:space="preserve"> </w:t>
      </w:r>
      <w:r w:rsidRPr="00720F31">
        <w:rPr>
          <w:color w:val="231F20"/>
        </w:rPr>
        <w:t xml:space="preserve">All </w:t>
      </w:r>
      <w:r w:rsidR="00EE3B33">
        <w:rPr>
          <w:color w:val="231F20"/>
        </w:rPr>
        <w:t>Contract Data Requirements List (</w:t>
      </w:r>
      <w:r w:rsidRPr="00720F31">
        <w:rPr>
          <w:color w:val="231F20"/>
        </w:rPr>
        <w:t>CDRL</w:t>
      </w:r>
      <w:r w:rsidR="00EE3B33">
        <w:rPr>
          <w:color w:val="231F20"/>
        </w:rPr>
        <w:t>)</w:t>
      </w:r>
      <w:r w:rsidRPr="00720F31">
        <w:rPr>
          <w:color w:val="231F20"/>
        </w:rPr>
        <w:t xml:space="preserve"> references are </w:t>
      </w:r>
      <w:r w:rsidR="001E1FDA" w:rsidRPr="00720F31">
        <w:rPr>
          <w:color w:val="231F20"/>
        </w:rPr>
        <w:t>contained in</w:t>
      </w:r>
      <w:r w:rsidRPr="00720F31">
        <w:rPr>
          <w:color w:val="231F20"/>
        </w:rPr>
        <w:t xml:space="preserve"> contract </w:t>
      </w:r>
      <w:r w:rsidRPr="002D6714">
        <w:rPr>
          <w:color w:val="231F20"/>
        </w:rPr>
        <w:t>W911QY-13</w:t>
      </w:r>
      <w:r w:rsidR="001731A9" w:rsidRPr="002D6714">
        <w:rPr>
          <w:color w:val="231F20"/>
        </w:rPr>
        <w:t>-D</w:t>
      </w:r>
      <w:r w:rsidR="00D53321" w:rsidRPr="002D6714">
        <w:rPr>
          <w:color w:val="231F20"/>
        </w:rPr>
        <w:t>XXXX</w:t>
      </w:r>
      <w:r w:rsidR="001731A9" w:rsidRPr="00720F31">
        <w:rPr>
          <w:color w:val="231F20"/>
        </w:rPr>
        <w:t>.</w:t>
      </w:r>
      <w:r w:rsidR="004059E0" w:rsidRPr="00720F31">
        <w:rPr>
          <w:color w:val="231F20"/>
        </w:rPr>
        <w:t xml:space="preserve"> </w:t>
      </w:r>
      <w:r w:rsidR="001731A9" w:rsidRPr="00720F31">
        <w:rPr>
          <w:color w:val="231F20"/>
        </w:rPr>
        <w:t xml:space="preserve"> The </w:t>
      </w:r>
      <w:r w:rsidR="00EE3B33">
        <w:rPr>
          <w:color w:val="231F20"/>
        </w:rPr>
        <w:t>Contractor</w:t>
      </w:r>
      <w:r w:rsidR="001731A9" w:rsidRPr="00720F31">
        <w:rPr>
          <w:color w:val="231F20"/>
        </w:rPr>
        <w:t xml:space="preserve"> shall </w:t>
      </w:r>
      <w:r w:rsidR="001731A9" w:rsidRPr="00803F8A">
        <w:rPr>
          <w:color w:val="231F20"/>
        </w:rPr>
        <w:t>manage</w:t>
      </w:r>
      <w:r w:rsidRPr="00720F31">
        <w:rPr>
          <w:color w:val="231F20"/>
        </w:rPr>
        <w:t xml:space="preserve"> </w:t>
      </w:r>
      <w:r w:rsidR="00AF2B1F">
        <w:rPr>
          <w:color w:val="231F20"/>
        </w:rPr>
        <w:t xml:space="preserve">all </w:t>
      </w:r>
      <w:r w:rsidRPr="00720F31">
        <w:rPr>
          <w:color w:val="231F20"/>
        </w:rPr>
        <w:t>integrated solution</w:t>
      </w:r>
      <w:r w:rsidR="001731A9" w:rsidRPr="00720F31">
        <w:rPr>
          <w:color w:val="231F20"/>
        </w:rPr>
        <w:t xml:space="preserve"> specification requirements </w:t>
      </w:r>
      <w:r w:rsidRPr="00720F31">
        <w:rPr>
          <w:color w:val="231F20"/>
        </w:rPr>
        <w:t>updates</w:t>
      </w:r>
      <w:r w:rsidR="001731A9" w:rsidRPr="00720F31">
        <w:rPr>
          <w:color w:val="231F20"/>
        </w:rPr>
        <w:t xml:space="preserve"> to</w:t>
      </w:r>
      <w:r w:rsidRPr="00720F31">
        <w:rPr>
          <w:color w:val="231F20"/>
        </w:rPr>
        <w:t xml:space="preserve"> the current RQ-11B Raven </w:t>
      </w:r>
      <w:r w:rsidR="001731A9" w:rsidRPr="00720F31">
        <w:rPr>
          <w:color w:val="231F20"/>
        </w:rPr>
        <w:t xml:space="preserve">and the follow on </w:t>
      </w:r>
      <w:r w:rsidRPr="00720F31">
        <w:rPr>
          <w:color w:val="231F20"/>
        </w:rPr>
        <w:t>RQ-11C</w:t>
      </w:r>
      <w:r w:rsidR="001731A9" w:rsidRPr="00720F31">
        <w:rPr>
          <w:color w:val="231F20"/>
        </w:rPr>
        <w:t xml:space="preserve"> Raven</w:t>
      </w:r>
      <w:r w:rsidRPr="00720F31">
        <w:rPr>
          <w:color w:val="231F20"/>
        </w:rPr>
        <w:t xml:space="preserve"> for operation </w:t>
      </w:r>
      <w:r w:rsidR="00AF2B1F" w:rsidRPr="00757478">
        <w:rPr>
          <w:color w:val="231F20"/>
        </w:rPr>
        <w:t>in conjunction with</w:t>
      </w:r>
      <w:r w:rsidRPr="00757478">
        <w:rPr>
          <w:color w:val="231F20"/>
        </w:rPr>
        <w:t xml:space="preserve"> the </w:t>
      </w:r>
      <w:r w:rsidR="003861B1" w:rsidRPr="00757478">
        <w:rPr>
          <w:color w:val="231F20"/>
        </w:rPr>
        <w:t>TOGA H-GCS</w:t>
      </w:r>
      <w:r w:rsidRPr="00757478">
        <w:rPr>
          <w:color w:val="231F20"/>
        </w:rPr>
        <w:t>.</w:t>
      </w:r>
      <w:r w:rsidR="004059E0" w:rsidRPr="00720F31">
        <w:rPr>
          <w:color w:val="231F20"/>
        </w:rPr>
        <w:t xml:space="preserve"> </w:t>
      </w:r>
      <w:r w:rsidRPr="00720F31">
        <w:rPr>
          <w:color w:val="231F20"/>
        </w:rPr>
        <w:t xml:space="preserve"> The </w:t>
      </w:r>
      <w:r w:rsidR="00EE3B33">
        <w:rPr>
          <w:color w:val="231F20"/>
        </w:rPr>
        <w:t>Contractor</w:t>
      </w:r>
      <w:r w:rsidRPr="00720F31">
        <w:rPr>
          <w:color w:val="231F20"/>
        </w:rPr>
        <w:t xml:space="preserve"> shall also provide the supporting</w:t>
      </w:r>
      <w:r w:rsidRPr="00720F31">
        <w:rPr>
          <w:color w:val="231F20"/>
          <w:spacing w:val="-6"/>
        </w:rPr>
        <w:t xml:space="preserve"> </w:t>
      </w:r>
      <w:r w:rsidRPr="00720F31">
        <w:rPr>
          <w:color w:val="231F20"/>
        </w:rPr>
        <w:t>test</w:t>
      </w:r>
      <w:r w:rsidRPr="00720F31">
        <w:rPr>
          <w:color w:val="231F20"/>
          <w:spacing w:val="-3"/>
        </w:rPr>
        <w:t xml:space="preserve"> </w:t>
      </w:r>
      <w:r w:rsidRPr="00720F31">
        <w:rPr>
          <w:color w:val="231F20"/>
        </w:rPr>
        <w:t>plans</w:t>
      </w:r>
      <w:r w:rsidRPr="00720F31">
        <w:rPr>
          <w:color w:val="231F20"/>
          <w:spacing w:val="-3"/>
        </w:rPr>
        <w:t xml:space="preserve"> </w:t>
      </w:r>
      <w:r w:rsidRPr="00720F31">
        <w:rPr>
          <w:color w:val="231F20"/>
        </w:rPr>
        <w:t>and</w:t>
      </w:r>
      <w:r w:rsidRPr="00720F31">
        <w:rPr>
          <w:color w:val="231F20"/>
          <w:spacing w:val="-4"/>
        </w:rPr>
        <w:t xml:space="preserve"> </w:t>
      </w:r>
      <w:r w:rsidRPr="00720F31">
        <w:rPr>
          <w:color w:val="231F20"/>
        </w:rPr>
        <w:t>reports</w:t>
      </w:r>
      <w:r w:rsidRPr="00720F31">
        <w:rPr>
          <w:color w:val="231F20"/>
          <w:spacing w:val="-3"/>
        </w:rPr>
        <w:t xml:space="preserve"> </w:t>
      </w:r>
      <w:r w:rsidRPr="00720F31">
        <w:rPr>
          <w:color w:val="231F20"/>
        </w:rPr>
        <w:t>for</w:t>
      </w:r>
      <w:r w:rsidRPr="00720F31">
        <w:rPr>
          <w:color w:val="231F20"/>
          <w:spacing w:val="-3"/>
        </w:rPr>
        <w:t xml:space="preserve"> </w:t>
      </w:r>
      <w:r w:rsidRPr="00720F31">
        <w:rPr>
          <w:color w:val="231F20"/>
        </w:rPr>
        <w:t>the</w:t>
      </w:r>
      <w:r w:rsidRPr="00720F31">
        <w:rPr>
          <w:color w:val="231F20"/>
          <w:spacing w:val="-2"/>
        </w:rPr>
        <w:t xml:space="preserve"> </w:t>
      </w:r>
      <w:r w:rsidRPr="00720F31">
        <w:rPr>
          <w:color w:val="231F20"/>
        </w:rPr>
        <w:t>updated</w:t>
      </w:r>
      <w:r w:rsidRPr="00720F31">
        <w:rPr>
          <w:color w:val="231F20"/>
          <w:spacing w:val="-3"/>
        </w:rPr>
        <w:t xml:space="preserve"> </w:t>
      </w:r>
      <w:r w:rsidRPr="00720F31">
        <w:rPr>
          <w:color w:val="231F20"/>
        </w:rPr>
        <w:t>system</w:t>
      </w:r>
      <w:r w:rsidRPr="00720F31">
        <w:rPr>
          <w:color w:val="231F20"/>
          <w:spacing w:val="-4"/>
        </w:rPr>
        <w:t xml:space="preserve"> </w:t>
      </w:r>
      <w:r w:rsidRPr="00720F31">
        <w:rPr>
          <w:color w:val="231F20"/>
        </w:rPr>
        <w:t>and</w:t>
      </w:r>
      <w:r w:rsidRPr="00720F31">
        <w:rPr>
          <w:color w:val="231F20"/>
          <w:spacing w:val="-5"/>
        </w:rPr>
        <w:t xml:space="preserve"> </w:t>
      </w:r>
      <w:r w:rsidRPr="00720F31">
        <w:rPr>
          <w:color w:val="231F20"/>
        </w:rPr>
        <w:t>develop</w:t>
      </w:r>
      <w:r w:rsidRPr="00720F31">
        <w:rPr>
          <w:color w:val="231F20"/>
          <w:spacing w:val="-3"/>
        </w:rPr>
        <w:t xml:space="preserve"> </w:t>
      </w:r>
      <w:r w:rsidRPr="00720F31">
        <w:rPr>
          <w:color w:val="231F20"/>
        </w:rPr>
        <w:t>/</w:t>
      </w:r>
      <w:r w:rsidRPr="00720F31">
        <w:rPr>
          <w:color w:val="231F20"/>
          <w:spacing w:val="-3"/>
        </w:rPr>
        <w:t xml:space="preserve"> </w:t>
      </w:r>
      <w:r w:rsidRPr="00720F31">
        <w:rPr>
          <w:color w:val="231F20"/>
        </w:rPr>
        <w:t>track</w:t>
      </w:r>
      <w:r w:rsidRPr="00720F31">
        <w:rPr>
          <w:color w:val="231F20"/>
          <w:spacing w:val="-4"/>
        </w:rPr>
        <w:t xml:space="preserve"> </w:t>
      </w:r>
      <w:r w:rsidRPr="00720F31">
        <w:rPr>
          <w:color w:val="231F20"/>
        </w:rPr>
        <w:t>an Integrated</w:t>
      </w:r>
      <w:r w:rsidRPr="00720F31">
        <w:rPr>
          <w:color w:val="231F20"/>
          <w:spacing w:val="-22"/>
        </w:rPr>
        <w:t xml:space="preserve"> </w:t>
      </w:r>
      <w:r w:rsidRPr="00720F31">
        <w:rPr>
          <w:color w:val="231F20"/>
        </w:rPr>
        <w:t xml:space="preserve">Master Schedule (IMS) of the Spectrum Reallocation events defined throughout this PWS. </w:t>
      </w:r>
      <w:r w:rsidR="004059E0" w:rsidRPr="00720F31">
        <w:rPr>
          <w:color w:val="231F20"/>
        </w:rPr>
        <w:t xml:space="preserve"> </w:t>
      </w:r>
      <w:r w:rsidRPr="00720F31">
        <w:rPr>
          <w:color w:val="231F20"/>
        </w:rPr>
        <w:t xml:space="preserve">The </w:t>
      </w:r>
      <w:r w:rsidR="00EE3B33">
        <w:rPr>
          <w:color w:val="231F20"/>
        </w:rPr>
        <w:t>Contractor</w:t>
      </w:r>
      <w:r w:rsidRPr="00720F31">
        <w:rPr>
          <w:color w:val="231F20"/>
        </w:rPr>
        <w:t xml:space="preserve"> shall support developmental and operational testing and support </w:t>
      </w:r>
      <w:r w:rsidR="00FB11EF">
        <w:rPr>
          <w:color w:val="231F20"/>
        </w:rPr>
        <w:t>Government</w:t>
      </w:r>
      <w:r w:rsidRPr="00720F31">
        <w:rPr>
          <w:color w:val="231F20"/>
        </w:rPr>
        <w:t xml:space="preserve"> environmental lab testing to demonstrate </w:t>
      </w:r>
      <w:r w:rsidR="00631798">
        <w:rPr>
          <w:color w:val="231F20"/>
        </w:rPr>
        <w:t xml:space="preserve">that </w:t>
      </w:r>
      <w:r w:rsidRPr="00720F31">
        <w:rPr>
          <w:color w:val="231F20"/>
        </w:rPr>
        <w:t xml:space="preserve">the proposed solutions meet the full functionality and reliability required </w:t>
      </w:r>
      <w:r w:rsidR="00EE3B33">
        <w:rPr>
          <w:color w:val="231F20"/>
        </w:rPr>
        <w:t>I</w:t>
      </w:r>
      <w:r w:rsidRPr="00720F31">
        <w:rPr>
          <w:color w:val="231F20"/>
        </w:rPr>
        <w:t xml:space="preserve">n </w:t>
      </w:r>
      <w:r w:rsidR="00EE3B33">
        <w:rPr>
          <w:color w:val="231F20"/>
        </w:rPr>
        <w:t>A</w:t>
      </w:r>
      <w:r w:rsidRPr="00720F31">
        <w:rPr>
          <w:color w:val="231F20"/>
        </w:rPr>
        <w:t xml:space="preserve">ccordance </w:t>
      </w:r>
      <w:r w:rsidR="00EE3B33">
        <w:rPr>
          <w:color w:val="231F20"/>
        </w:rPr>
        <w:t>W</w:t>
      </w:r>
      <w:r w:rsidRPr="00720F31">
        <w:rPr>
          <w:color w:val="231F20"/>
        </w:rPr>
        <w:t xml:space="preserve">ith </w:t>
      </w:r>
      <w:r w:rsidR="004059E0" w:rsidRPr="00720F31">
        <w:rPr>
          <w:color w:val="231F20"/>
        </w:rPr>
        <w:t xml:space="preserve">(IAW) </w:t>
      </w:r>
      <w:r w:rsidRPr="00720F31">
        <w:rPr>
          <w:color w:val="231F20"/>
        </w:rPr>
        <w:t xml:space="preserve">the </w:t>
      </w:r>
      <w:r w:rsidR="004059E0" w:rsidRPr="00720F31">
        <w:rPr>
          <w:color w:val="231F20"/>
        </w:rPr>
        <w:t>S</w:t>
      </w:r>
      <w:r w:rsidRPr="00720F31">
        <w:rPr>
          <w:color w:val="231F20"/>
        </w:rPr>
        <w:t>UAS specification</w:t>
      </w:r>
      <w:r w:rsidRPr="00720F31">
        <w:rPr>
          <w:color w:val="231F20"/>
          <w:spacing w:val="-23"/>
        </w:rPr>
        <w:t xml:space="preserve"> </w:t>
      </w:r>
      <w:r w:rsidRPr="00720F31">
        <w:rPr>
          <w:color w:val="231F20"/>
        </w:rPr>
        <w:t>documents.</w:t>
      </w:r>
    </w:p>
    <w:p w14:paraId="7C7B20CF" w14:textId="15EDC1D1" w:rsidR="00241E5F" w:rsidRPr="00EE3B33" w:rsidRDefault="00241E5F" w:rsidP="006C25B5">
      <w:pPr>
        <w:pStyle w:val="BodyText"/>
        <w:spacing w:before="240" w:after="240"/>
        <w:ind w:left="1267" w:hanging="907"/>
        <w:rPr>
          <w:rFonts w:eastAsiaTheme="majorEastAsia"/>
          <w:b/>
          <w:bCs/>
          <w:iCs/>
          <w:color w:val="231F20"/>
          <w:lang w:bidi="en-US"/>
        </w:rPr>
      </w:pPr>
      <w:r w:rsidRPr="00EE3B33">
        <w:rPr>
          <w:rFonts w:eastAsiaTheme="majorEastAsia"/>
          <w:b/>
          <w:bCs/>
          <w:iCs/>
          <w:color w:val="231F20"/>
          <w:lang w:bidi="en-US"/>
        </w:rPr>
        <w:t>Project Management</w:t>
      </w:r>
    </w:p>
    <w:p w14:paraId="1AA6A63A" w14:textId="1667939E" w:rsidR="00343887" w:rsidRDefault="00241E5F" w:rsidP="00EE3B33">
      <w:pPr>
        <w:pStyle w:val="BodyText"/>
        <w:spacing w:before="240" w:after="240"/>
        <w:ind w:left="360"/>
        <w:rPr>
          <w:color w:val="231F20"/>
        </w:rPr>
      </w:pPr>
      <w:r w:rsidRPr="00720F31">
        <w:rPr>
          <w:color w:val="231F20"/>
        </w:rPr>
        <w:t>The</w:t>
      </w:r>
      <w:r w:rsidRPr="00720F31">
        <w:rPr>
          <w:color w:val="231F20"/>
          <w:spacing w:val="-3"/>
        </w:rPr>
        <w:t xml:space="preserve"> </w:t>
      </w:r>
      <w:r w:rsidR="00EE3B33">
        <w:rPr>
          <w:color w:val="231F20"/>
        </w:rPr>
        <w:t>Contractor</w:t>
      </w:r>
      <w:r w:rsidRPr="00720F31">
        <w:rPr>
          <w:color w:val="231F20"/>
          <w:spacing w:val="-2"/>
        </w:rPr>
        <w:t xml:space="preserve"> </w:t>
      </w:r>
      <w:r w:rsidRPr="00720F31">
        <w:rPr>
          <w:color w:val="231F20"/>
        </w:rPr>
        <w:t>shall</w:t>
      </w:r>
      <w:r w:rsidRPr="00720F31">
        <w:rPr>
          <w:color w:val="231F20"/>
          <w:spacing w:val="-3"/>
        </w:rPr>
        <w:t xml:space="preserve"> </w:t>
      </w:r>
      <w:r w:rsidRPr="00720F31">
        <w:rPr>
          <w:color w:val="231F20"/>
        </w:rPr>
        <w:t>conduct</w:t>
      </w:r>
      <w:r w:rsidRPr="00720F31">
        <w:rPr>
          <w:color w:val="231F20"/>
          <w:spacing w:val="-1"/>
        </w:rPr>
        <w:t xml:space="preserve"> </w:t>
      </w:r>
      <w:r w:rsidRPr="00720F31">
        <w:rPr>
          <w:color w:val="231F20"/>
        </w:rPr>
        <w:t>a</w:t>
      </w:r>
      <w:r w:rsidRPr="00720F31">
        <w:rPr>
          <w:color w:val="231F20"/>
          <w:spacing w:val="-4"/>
        </w:rPr>
        <w:t xml:space="preserve"> </w:t>
      </w:r>
      <w:r w:rsidRPr="00720F31">
        <w:rPr>
          <w:color w:val="231F20"/>
        </w:rPr>
        <w:t>kickoff</w:t>
      </w:r>
      <w:r w:rsidRPr="00720F31">
        <w:rPr>
          <w:color w:val="231F20"/>
          <w:spacing w:val="-5"/>
        </w:rPr>
        <w:t xml:space="preserve"> </w:t>
      </w:r>
      <w:r w:rsidRPr="00720F31">
        <w:rPr>
          <w:color w:val="231F20"/>
        </w:rPr>
        <w:t>meeting</w:t>
      </w:r>
      <w:r w:rsidRPr="00720F31">
        <w:rPr>
          <w:color w:val="231F20"/>
          <w:spacing w:val="-4"/>
        </w:rPr>
        <w:t xml:space="preserve"> </w:t>
      </w:r>
      <w:r w:rsidRPr="00720F31">
        <w:rPr>
          <w:color w:val="231F20"/>
        </w:rPr>
        <w:t>approximately</w:t>
      </w:r>
      <w:r w:rsidRPr="00720F31">
        <w:rPr>
          <w:color w:val="231F20"/>
          <w:spacing w:val="-9"/>
        </w:rPr>
        <w:t xml:space="preserve"> </w:t>
      </w:r>
      <w:r w:rsidRPr="00720F31">
        <w:rPr>
          <w:color w:val="231F20"/>
        </w:rPr>
        <w:t>two</w:t>
      </w:r>
      <w:r w:rsidRPr="00720F31">
        <w:rPr>
          <w:color w:val="231F20"/>
          <w:spacing w:val="-3"/>
        </w:rPr>
        <w:t xml:space="preserve"> </w:t>
      </w:r>
      <w:r w:rsidRPr="00720F31">
        <w:rPr>
          <w:color w:val="231F20"/>
        </w:rPr>
        <w:t>weeks</w:t>
      </w:r>
      <w:r w:rsidRPr="00720F31">
        <w:rPr>
          <w:color w:val="231F20"/>
          <w:spacing w:val="1"/>
        </w:rPr>
        <w:t xml:space="preserve"> </w:t>
      </w:r>
      <w:r w:rsidRPr="00720F31">
        <w:rPr>
          <w:color w:val="231F20"/>
        </w:rPr>
        <w:t>after</w:t>
      </w:r>
      <w:r w:rsidRPr="00720F31">
        <w:rPr>
          <w:color w:val="231F20"/>
          <w:spacing w:val="-5"/>
        </w:rPr>
        <w:t xml:space="preserve"> </w:t>
      </w:r>
      <w:r w:rsidRPr="00720F31">
        <w:rPr>
          <w:color w:val="231F20"/>
        </w:rPr>
        <w:t>T</w:t>
      </w:r>
      <w:r w:rsidR="00EE3B33">
        <w:rPr>
          <w:color w:val="231F20"/>
        </w:rPr>
        <w:t>O</w:t>
      </w:r>
      <w:r w:rsidRPr="00720F31">
        <w:rPr>
          <w:color w:val="231F20"/>
          <w:spacing w:val="-2"/>
        </w:rPr>
        <w:t xml:space="preserve"> </w:t>
      </w:r>
      <w:r w:rsidRPr="00720F31">
        <w:rPr>
          <w:color w:val="231F20"/>
        </w:rPr>
        <w:t>award.</w:t>
      </w:r>
      <w:r w:rsidRPr="00720F31">
        <w:rPr>
          <w:color w:val="231F20"/>
          <w:spacing w:val="-23"/>
        </w:rPr>
        <w:t xml:space="preserve"> </w:t>
      </w:r>
      <w:r w:rsidR="004059E0" w:rsidRPr="00720F31">
        <w:rPr>
          <w:color w:val="231F20"/>
          <w:spacing w:val="-23"/>
        </w:rPr>
        <w:t xml:space="preserve"> </w:t>
      </w:r>
      <w:r w:rsidRPr="00720F31">
        <w:rPr>
          <w:color w:val="231F20"/>
        </w:rPr>
        <w:t xml:space="preserve">At the kickoff meeting, the </w:t>
      </w:r>
      <w:r w:rsidR="00EE3B33">
        <w:rPr>
          <w:color w:val="231F20"/>
        </w:rPr>
        <w:t>Contractor</w:t>
      </w:r>
      <w:r w:rsidRPr="00720F31">
        <w:rPr>
          <w:color w:val="231F20"/>
        </w:rPr>
        <w:t xml:space="preserve"> shall provide an</w:t>
      </w:r>
      <w:r w:rsidR="00906A1B">
        <w:rPr>
          <w:color w:val="231F20"/>
        </w:rPr>
        <w:t xml:space="preserve"> I</w:t>
      </w:r>
      <w:r w:rsidRPr="00720F31">
        <w:rPr>
          <w:color w:val="231F20"/>
        </w:rPr>
        <w:t>MS</w:t>
      </w:r>
      <w:r w:rsidR="00906A1B">
        <w:rPr>
          <w:color w:val="231F20"/>
        </w:rPr>
        <w:t xml:space="preserve"> that outlines this</w:t>
      </w:r>
      <w:r w:rsidRPr="00720F31">
        <w:rPr>
          <w:color w:val="231F20"/>
        </w:rPr>
        <w:t xml:space="preserve"> </w:t>
      </w:r>
      <w:r w:rsidR="004059E0" w:rsidRPr="00720F31">
        <w:rPr>
          <w:color w:val="231F20"/>
        </w:rPr>
        <w:t>TO</w:t>
      </w:r>
      <w:r w:rsidRPr="00720F31">
        <w:rPr>
          <w:color w:val="231F20"/>
        </w:rPr>
        <w:t xml:space="preserve"> IAW CDRL A0</w:t>
      </w:r>
      <w:r w:rsidR="00D53321">
        <w:rPr>
          <w:color w:val="231F20"/>
        </w:rPr>
        <w:t>33</w:t>
      </w:r>
      <w:r w:rsidRPr="00720F31">
        <w:rPr>
          <w:color w:val="231F20"/>
        </w:rPr>
        <w:t xml:space="preserve">. </w:t>
      </w:r>
      <w:r w:rsidR="004059E0" w:rsidRPr="00720F31">
        <w:rPr>
          <w:color w:val="231F20"/>
        </w:rPr>
        <w:t xml:space="preserve"> </w:t>
      </w:r>
      <w:r w:rsidRPr="006D0457">
        <w:rPr>
          <w:color w:val="231F20"/>
        </w:rPr>
        <w:t>The IMS shall include</w:t>
      </w:r>
      <w:r w:rsidR="00631798">
        <w:rPr>
          <w:color w:val="231F20"/>
        </w:rPr>
        <w:t>,</w:t>
      </w:r>
      <w:r w:rsidRPr="006D0457">
        <w:rPr>
          <w:color w:val="231F20"/>
        </w:rPr>
        <w:t xml:space="preserve"> </w:t>
      </w:r>
      <w:r w:rsidR="00D53321">
        <w:rPr>
          <w:color w:val="231F20"/>
        </w:rPr>
        <w:t>if required</w:t>
      </w:r>
      <w:r w:rsidR="00631798">
        <w:rPr>
          <w:color w:val="231F20"/>
        </w:rPr>
        <w:t>,</w:t>
      </w:r>
      <w:r w:rsidR="00D53321">
        <w:rPr>
          <w:color w:val="231F20"/>
        </w:rPr>
        <w:t xml:space="preserve"> </w:t>
      </w:r>
      <w:r w:rsidRPr="006D0457">
        <w:rPr>
          <w:color w:val="231F20"/>
        </w:rPr>
        <w:t xml:space="preserve">the </w:t>
      </w:r>
      <w:r w:rsidR="00FB11EF">
        <w:rPr>
          <w:color w:val="231F20"/>
        </w:rPr>
        <w:t>Government</w:t>
      </w:r>
      <w:r w:rsidR="004059E0" w:rsidRPr="006D0457">
        <w:rPr>
          <w:color w:val="231F20"/>
        </w:rPr>
        <w:t>’</w:t>
      </w:r>
      <w:r w:rsidR="00502FF7" w:rsidRPr="006D0457">
        <w:rPr>
          <w:color w:val="231F20"/>
        </w:rPr>
        <w:t xml:space="preserve">s delivery of multiple </w:t>
      </w:r>
      <w:r w:rsidR="00EE3B33">
        <w:rPr>
          <w:color w:val="231F20"/>
        </w:rPr>
        <w:t>Software (</w:t>
      </w:r>
      <w:r w:rsidR="00502FF7" w:rsidRPr="006D0457">
        <w:rPr>
          <w:color w:val="231F20"/>
        </w:rPr>
        <w:t>SW</w:t>
      </w:r>
      <w:r w:rsidR="00EE3B33">
        <w:rPr>
          <w:color w:val="231F20"/>
        </w:rPr>
        <w:t>)</w:t>
      </w:r>
      <w:r w:rsidR="00502FF7" w:rsidRPr="006D0457">
        <w:rPr>
          <w:color w:val="231F20"/>
        </w:rPr>
        <w:t xml:space="preserve"> and </w:t>
      </w:r>
      <w:r w:rsidR="00EE3B33">
        <w:rPr>
          <w:color w:val="231F20"/>
        </w:rPr>
        <w:t>Hardware (</w:t>
      </w:r>
      <w:r w:rsidR="00502FF7" w:rsidRPr="006D0457">
        <w:rPr>
          <w:color w:val="231F20"/>
        </w:rPr>
        <w:t>HW</w:t>
      </w:r>
      <w:r w:rsidR="00EE3B33">
        <w:rPr>
          <w:color w:val="231F20"/>
        </w:rPr>
        <w:t>)</w:t>
      </w:r>
      <w:r w:rsidRPr="006D0457">
        <w:rPr>
          <w:color w:val="231F20"/>
        </w:rPr>
        <w:t xml:space="preserve"> releases to the </w:t>
      </w:r>
      <w:r w:rsidR="00EE3B33">
        <w:rPr>
          <w:color w:val="231F20"/>
        </w:rPr>
        <w:t>Contractor</w:t>
      </w:r>
      <w:r w:rsidRPr="006D0457">
        <w:rPr>
          <w:color w:val="231F20"/>
        </w:rPr>
        <w:t xml:space="preserve"> (</w:t>
      </w:r>
      <w:r w:rsidR="00B85561">
        <w:rPr>
          <w:color w:val="231F20"/>
        </w:rPr>
        <w:t xml:space="preserve">i.e., </w:t>
      </w:r>
      <w:r w:rsidRPr="006D0457">
        <w:rPr>
          <w:color w:val="231F20"/>
        </w:rPr>
        <w:t xml:space="preserve">data to be delivered as </w:t>
      </w:r>
      <w:r w:rsidR="00FB11EF">
        <w:rPr>
          <w:color w:val="231F20"/>
        </w:rPr>
        <w:t>Government</w:t>
      </w:r>
      <w:r w:rsidR="00B85561">
        <w:rPr>
          <w:color w:val="231F20"/>
        </w:rPr>
        <w:t>-Furnished Property (</w:t>
      </w:r>
      <w:r w:rsidRPr="006D0457">
        <w:rPr>
          <w:color w:val="231F20"/>
        </w:rPr>
        <w:t>GFP)</w:t>
      </w:r>
      <w:r w:rsidR="00B85561">
        <w:rPr>
          <w:color w:val="231F20"/>
        </w:rPr>
        <w:t>)</w:t>
      </w:r>
      <w:r w:rsidRPr="006D0457">
        <w:rPr>
          <w:color w:val="231F20"/>
        </w:rPr>
        <w:t>, v</w:t>
      </w:r>
      <w:r w:rsidRPr="00720F31">
        <w:rPr>
          <w:color w:val="231F20"/>
        </w:rPr>
        <w:t xml:space="preserve">alidation phases for each SW and HW release, CDRL completion, </w:t>
      </w:r>
      <w:r w:rsidR="002F1628">
        <w:rPr>
          <w:color w:val="231F20"/>
        </w:rPr>
        <w:t xml:space="preserve">additional </w:t>
      </w:r>
      <w:r w:rsidRPr="00720F31">
        <w:rPr>
          <w:color w:val="231F20"/>
        </w:rPr>
        <w:t>FCS integration</w:t>
      </w:r>
      <w:r w:rsidR="002F1628">
        <w:rPr>
          <w:color w:val="231F20"/>
        </w:rPr>
        <w:t xml:space="preserve"> efforts</w:t>
      </w:r>
      <w:r w:rsidRPr="00720F31">
        <w:rPr>
          <w:color w:val="231F20"/>
        </w:rPr>
        <w:t xml:space="preserve">, and other items deemed as necessary milestones based on GFP related to the FCS/DDL and </w:t>
      </w:r>
      <w:r w:rsidR="003861B1" w:rsidRPr="00720F31">
        <w:rPr>
          <w:color w:val="231F20"/>
        </w:rPr>
        <w:t>TOGA H-GCS</w:t>
      </w:r>
      <w:r w:rsidR="00F72835" w:rsidRPr="00720F31">
        <w:rPr>
          <w:color w:val="231F20"/>
        </w:rPr>
        <w:t xml:space="preserve"> </w:t>
      </w:r>
      <w:r w:rsidRPr="00720F31">
        <w:rPr>
          <w:color w:val="231F20"/>
        </w:rPr>
        <w:t xml:space="preserve">contracts. </w:t>
      </w:r>
      <w:r w:rsidR="00B85561">
        <w:rPr>
          <w:color w:val="231F20"/>
        </w:rPr>
        <w:t xml:space="preserve"> The </w:t>
      </w:r>
      <w:r w:rsidR="006D0457">
        <w:t xml:space="preserve">IMS shall include planned updates to the RPUAS </w:t>
      </w:r>
      <w:r w:rsidR="00B85561">
        <w:t>Family of Systems (</w:t>
      </w:r>
      <w:proofErr w:type="spellStart"/>
      <w:r w:rsidR="006D0457">
        <w:t>FoS</w:t>
      </w:r>
      <w:proofErr w:type="spellEnd"/>
      <w:r w:rsidR="00B85561">
        <w:t>)</w:t>
      </w:r>
      <w:r w:rsidR="006D0457">
        <w:t xml:space="preserve"> specification</w:t>
      </w:r>
      <w:r w:rsidR="006D0457">
        <w:rPr>
          <w:spacing w:val="-15"/>
        </w:rPr>
        <w:t xml:space="preserve"> </w:t>
      </w:r>
      <w:r w:rsidR="006D0457">
        <w:t xml:space="preserve">documents, and estimated durations required to: </w:t>
      </w:r>
      <w:r w:rsidR="00B85561">
        <w:t xml:space="preserve"> </w:t>
      </w:r>
      <w:r w:rsidR="006D0457">
        <w:t>evaluate Sprint</w:t>
      </w:r>
      <w:r w:rsidR="00343887">
        <w:t xml:space="preserve"> SW</w:t>
      </w:r>
      <w:r w:rsidR="006D0457">
        <w:t xml:space="preserve"> releases, conduct </w:t>
      </w:r>
      <w:r w:rsidR="00674D5D">
        <w:t>HW</w:t>
      </w:r>
      <w:r w:rsidR="006D0457">
        <w:t xml:space="preserve"> test</w:t>
      </w:r>
      <w:r w:rsidR="00674D5D">
        <w:t>s</w:t>
      </w:r>
      <w:r w:rsidR="006D0457">
        <w:t xml:space="preserve"> for major </w:t>
      </w:r>
      <w:r w:rsidR="00674D5D">
        <w:t>HW</w:t>
      </w:r>
      <w:r w:rsidR="006D0457">
        <w:t xml:space="preserve"> revision releases, develop test procedures required </w:t>
      </w:r>
      <w:r w:rsidR="00343887">
        <w:t>and</w:t>
      </w:r>
      <w:r w:rsidR="006D0457">
        <w:t xml:space="preserve"> conduct flight testing of the MRR</w:t>
      </w:r>
      <w:r w:rsidR="00343887">
        <w:t xml:space="preserve"> and LRR</w:t>
      </w:r>
      <w:r w:rsidR="006D0457">
        <w:t xml:space="preserve"> with TOGA H-GCS</w:t>
      </w:r>
      <w:r w:rsidR="00343887">
        <w:t>.</w:t>
      </w:r>
    </w:p>
    <w:p w14:paraId="0643D0D2" w14:textId="77777777" w:rsidR="00241E5F" w:rsidRDefault="00241E5F" w:rsidP="00EE3B33">
      <w:pPr>
        <w:pStyle w:val="BodyText"/>
        <w:spacing w:before="240" w:after="240"/>
        <w:ind w:left="360"/>
        <w:rPr>
          <w:color w:val="231F20"/>
        </w:rPr>
      </w:pPr>
      <w:r w:rsidRPr="00720F31">
        <w:rPr>
          <w:color w:val="231F20"/>
        </w:rPr>
        <w:t xml:space="preserve">The </w:t>
      </w:r>
      <w:r w:rsidR="00EE3B33">
        <w:rPr>
          <w:color w:val="231F20"/>
        </w:rPr>
        <w:t>Contractor</w:t>
      </w:r>
      <w:r w:rsidRPr="00720F31">
        <w:rPr>
          <w:color w:val="231F20"/>
        </w:rPr>
        <w:t xml:space="preserve"> shall develop and present </w:t>
      </w:r>
      <w:r w:rsidR="006746D3" w:rsidRPr="00720F31">
        <w:rPr>
          <w:color w:val="231F20"/>
        </w:rPr>
        <w:t xml:space="preserve">a </w:t>
      </w:r>
      <w:r w:rsidR="00B85561">
        <w:rPr>
          <w:color w:val="231F20"/>
        </w:rPr>
        <w:t>S</w:t>
      </w:r>
      <w:r w:rsidR="006746D3" w:rsidRPr="00720F31">
        <w:rPr>
          <w:color w:val="231F20"/>
        </w:rPr>
        <w:t xml:space="preserve">ystems </w:t>
      </w:r>
      <w:r w:rsidR="00B85561">
        <w:rPr>
          <w:color w:val="231F20"/>
        </w:rPr>
        <w:t>R</w:t>
      </w:r>
      <w:r w:rsidR="006746D3" w:rsidRPr="00720F31">
        <w:rPr>
          <w:color w:val="231F20"/>
        </w:rPr>
        <w:t xml:space="preserve">equirements </w:t>
      </w:r>
      <w:r w:rsidR="00B85561">
        <w:rPr>
          <w:color w:val="231F20"/>
        </w:rPr>
        <w:t>R</w:t>
      </w:r>
      <w:r w:rsidR="006746D3" w:rsidRPr="00720F31">
        <w:rPr>
          <w:color w:val="231F20"/>
        </w:rPr>
        <w:t>eview</w:t>
      </w:r>
      <w:r w:rsidR="006D0457">
        <w:rPr>
          <w:color w:val="231F20"/>
        </w:rPr>
        <w:t xml:space="preserve"> (SRR)</w:t>
      </w:r>
      <w:r w:rsidR="006746D3" w:rsidRPr="00720F31">
        <w:rPr>
          <w:color w:val="231F20"/>
        </w:rPr>
        <w:t xml:space="preserve"> </w:t>
      </w:r>
      <w:r w:rsidRPr="00720F31">
        <w:rPr>
          <w:color w:val="231F20"/>
        </w:rPr>
        <w:t xml:space="preserve">at the kickoff meeting a system review of the program to demonstrate an understanding of the contracted </w:t>
      </w:r>
      <w:r w:rsidR="004059E0" w:rsidRPr="00720F31">
        <w:rPr>
          <w:color w:val="231F20"/>
        </w:rPr>
        <w:t>TO</w:t>
      </w:r>
      <w:r w:rsidRPr="00720F31">
        <w:rPr>
          <w:color w:val="231F20"/>
        </w:rPr>
        <w:t xml:space="preserve">. </w:t>
      </w:r>
      <w:r w:rsidR="004059E0" w:rsidRPr="00720F31">
        <w:rPr>
          <w:color w:val="231F20"/>
        </w:rPr>
        <w:t xml:space="preserve"> </w:t>
      </w:r>
      <w:r w:rsidRPr="00720F31">
        <w:rPr>
          <w:color w:val="231F20"/>
        </w:rPr>
        <w:t xml:space="preserve">In addition, the </w:t>
      </w:r>
      <w:r w:rsidR="00EE3B33">
        <w:rPr>
          <w:color w:val="231F20"/>
        </w:rPr>
        <w:t>Contractor</w:t>
      </w:r>
      <w:r w:rsidRPr="00720F31">
        <w:rPr>
          <w:color w:val="231F20"/>
        </w:rPr>
        <w:t xml:space="preserve"> shall implement </w:t>
      </w:r>
      <w:r w:rsidR="00502FF7" w:rsidRPr="00720F31">
        <w:rPr>
          <w:color w:val="231F20"/>
        </w:rPr>
        <w:t xml:space="preserve">biweekly </w:t>
      </w:r>
      <w:r w:rsidRPr="00720F31">
        <w:rPr>
          <w:color w:val="231F20"/>
        </w:rPr>
        <w:t>Integrated Product Team (IPT) meetings to cover completed, current</w:t>
      </w:r>
      <w:r w:rsidR="004059E0" w:rsidRPr="00720F31">
        <w:rPr>
          <w:color w:val="231F20"/>
        </w:rPr>
        <w:t>,</w:t>
      </w:r>
      <w:r w:rsidRPr="00720F31">
        <w:rPr>
          <w:color w:val="231F20"/>
        </w:rPr>
        <w:t xml:space="preserve"> and future tasks as well as schedule / cost data associated with this PWS.</w:t>
      </w:r>
      <w:r w:rsidR="004059E0" w:rsidRPr="00720F31">
        <w:rPr>
          <w:color w:val="231F20"/>
        </w:rPr>
        <w:t xml:space="preserve"> </w:t>
      </w:r>
      <w:r w:rsidRPr="00720F31">
        <w:rPr>
          <w:color w:val="231F20"/>
        </w:rPr>
        <w:t xml:space="preserve"> The </w:t>
      </w:r>
      <w:r w:rsidR="00EE3B33">
        <w:rPr>
          <w:color w:val="231F20"/>
        </w:rPr>
        <w:t>Contractor</w:t>
      </w:r>
      <w:r w:rsidRPr="00720F31">
        <w:rPr>
          <w:color w:val="231F20"/>
        </w:rPr>
        <w:t xml:space="preserve"> shall prepare an</w:t>
      </w:r>
      <w:r w:rsidR="006D0457">
        <w:rPr>
          <w:color w:val="231F20"/>
        </w:rPr>
        <w:t>d host a</w:t>
      </w:r>
      <w:r w:rsidR="00077A59">
        <w:rPr>
          <w:color w:val="231F20"/>
        </w:rPr>
        <w:t xml:space="preserve">n Interim Program </w:t>
      </w:r>
      <w:r w:rsidRPr="00720F31">
        <w:rPr>
          <w:color w:val="231F20"/>
        </w:rPr>
        <w:t xml:space="preserve">Review </w:t>
      </w:r>
      <w:r w:rsidR="00E632B1" w:rsidRPr="00720F31">
        <w:rPr>
          <w:color w:val="231F20"/>
        </w:rPr>
        <w:t>(</w:t>
      </w:r>
      <w:r w:rsidR="00077A59">
        <w:rPr>
          <w:color w:val="231F20"/>
        </w:rPr>
        <w:t>IP</w:t>
      </w:r>
      <w:r w:rsidR="00B85561">
        <w:rPr>
          <w:color w:val="231F20"/>
        </w:rPr>
        <w:t>R</w:t>
      </w:r>
      <w:r w:rsidR="00E632B1" w:rsidRPr="00720F31">
        <w:rPr>
          <w:color w:val="231F20"/>
        </w:rPr>
        <w:t>)</w:t>
      </w:r>
      <w:r w:rsidRPr="00720F31">
        <w:rPr>
          <w:color w:val="231F20"/>
        </w:rPr>
        <w:t>.</w:t>
      </w:r>
      <w:r w:rsidR="00E632B1" w:rsidRPr="00720F31">
        <w:rPr>
          <w:color w:val="231F20"/>
        </w:rPr>
        <w:t xml:space="preserve"> </w:t>
      </w:r>
      <w:r w:rsidRPr="00720F31">
        <w:rPr>
          <w:color w:val="231F20"/>
        </w:rPr>
        <w:t xml:space="preserve"> The </w:t>
      </w:r>
      <w:r w:rsidR="00077A59">
        <w:rPr>
          <w:color w:val="231F20"/>
        </w:rPr>
        <w:t>IPR</w:t>
      </w:r>
      <w:r w:rsidR="00B85561">
        <w:rPr>
          <w:color w:val="231F20"/>
        </w:rPr>
        <w:t xml:space="preserve"> </w:t>
      </w:r>
      <w:r w:rsidRPr="00720F31">
        <w:rPr>
          <w:color w:val="231F20"/>
        </w:rPr>
        <w:t>shall</w:t>
      </w:r>
      <w:r w:rsidR="00681870">
        <w:rPr>
          <w:color w:val="231F20"/>
        </w:rPr>
        <w:t>, as a minimum,</w:t>
      </w:r>
      <w:r w:rsidRPr="00720F31">
        <w:rPr>
          <w:color w:val="231F20"/>
        </w:rPr>
        <w:t xml:space="preserve"> consist of a review</w:t>
      </w:r>
      <w:r w:rsidR="00CA5BD5" w:rsidRPr="00720F31">
        <w:rPr>
          <w:color w:val="231F20"/>
        </w:rPr>
        <w:t xml:space="preserve"> of the </w:t>
      </w:r>
      <w:r w:rsidRPr="00720F31">
        <w:rPr>
          <w:color w:val="231F20"/>
        </w:rPr>
        <w:t>IMS, funding expenditure (</w:t>
      </w:r>
      <w:r w:rsidR="00B85561">
        <w:rPr>
          <w:color w:val="231F20"/>
        </w:rPr>
        <w:t xml:space="preserve">i.e., both </w:t>
      </w:r>
      <w:r w:rsidRPr="00720F31">
        <w:rPr>
          <w:color w:val="231F20"/>
        </w:rPr>
        <w:t xml:space="preserve">executed and planned), </w:t>
      </w:r>
      <w:r w:rsidR="00B85561">
        <w:rPr>
          <w:color w:val="231F20"/>
        </w:rPr>
        <w:t>Problem Change Reports (</w:t>
      </w:r>
      <w:r w:rsidRPr="00720F31">
        <w:rPr>
          <w:color w:val="231F20"/>
        </w:rPr>
        <w:t>PCRs</w:t>
      </w:r>
      <w:r w:rsidR="00B85561">
        <w:rPr>
          <w:color w:val="231F20"/>
        </w:rPr>
        <w:t>)</w:t>
      </w:r>
      <w:r w:rsidRPr="00720F31">
        <w:rPr>
          <w:color w:val="231F20"/>
        </w:rPr>
        <w:t xml:space="preserve">, </w:t>
      </w:r>
      <w:r w:rsidR="00E632B1" w:rsidRPr="00720F31">
        <w:rPr>
          <w:color w:val="231F20"/>
        </w:rPr>
        <w:t>s</w:t>
      </w:r>
      <w:r w:rsidRPr="00720F31">
        <w:rPr>
          <w:color w:val="231F20"/>
        </w:rPr>
        <w:t>pecifications completion report, test results, and planned activities for the remainder of the contract.</w:t>
      </w:r>
      <w:r w:rsidR="002C7E0E">
        <w:rPr>
          <w:color w:val="231F20"/>
        </w:rPr>
        <w:t xml:space="preserve"> </w:t>
      </w:r>
      <w:r w:rsidR="0020375A">
        <w:rPr>
          <w:color w:val="231F20"/>
        </w:rPr>
        <w:t xml:space="preserve"> </w:t>
      </w:r>
      <w:r w:rsidR="002C7E0E">
        <w:rPr>
          <w:color w:val="231F20"/>
        </w:rPr>
        <w:t>Provide slides IAW CDRL A009.</w:t>
      </w:r>
    </w:p>
    <w:p w14:paraId="356034A0" w14:textId="7D9A93F3" w:rsidR="0020375A" w:rsidRDefault="006D0457" w:rsidP="0048664C">
      <w:pPr>
        <w:pStyle w:val="BodyText"/>
        <w:spacing w:before="240" w:after="240"/>
        <w:ind w:left="360"/>
      </w:pPr>
      <w:r>
        <w:t xml:space="preserve">The </w:t>
      </w:r>
      <w:r w:rsidR="00EE3B33">
        <w:t>Contractor</w:t>
      </w:r>
      <w:r>
        <w:t xml:space="preserve"> shall </w:t>
      </w:r>
      <w:r w:rsidR="00594AE3">
        <w:t xml:space="preserve">as required </w:t>
      </w:r>
      <w:r>
        <w:t xml:space="preserve">participate in IPTs with the FCS and TOGA </w:t>
      </w:r>
      <w:r w:rsidR="009B3B85">
        <w:t xml:space="preserve">H-GCS </w:t>
      </w:r>
      <w:r>
        <w:t xml:space="preserve">development vendors to support </w:t>
      </w:r>
      <w:r w:rsidR="00594AE3">
        <w:t xml:space="preserve">on-going </w:t>
      </w:r>
      <w:r>
        <w:t xml:space="preserve">development of RPUAS </w:t>
      </w:r>
      <w:proofErr w:type="spellStart"/>
      <w:r>
        <w:t>FoS</w:t>
      </w:r>
      <w:proofErr w:type="spellEnd"/>
      <w:r>
        <w:t xml:space="preserve"> specifications, Hardware-In-the-Loop (HWIL), test results, Interface Control Document (ICD) descriptions</w:t>
      </w:r>
      <w:r w:rsidR="00B85561">
        <w:t>,</w:t>
      </w:r>
      <w:r>
        <w:t xml:space="preserve"> and other items necessary to finalize the RPUAS </w:t>
      </w:r>
      <w:proofErr w:type="spellStart"/>
      <w:r>
        <w:t>FoS</w:t>
      </w:r>
      <w:proofErr w:type="spellEnd"/>
      <w:r>
        <w:t xml:space="preserve"> requirements for the FCS and TOGA H-GCS solutions</w:t>
      </w:r>
      <w:r w:rsidR="00B85561">
        <w:t>.</w:t>
      </w:r>
      <w:r w:rsidR="0020375A">
        <w:br w:type="page"/>
      </w:r>
    </w:p>
    <w:p w14:paraId="27C627F1" w14:textId="7AED80E6" w:rsidR="00374E94" w:rsidRPr="002D6714" w:rsidRDefault="002D6714" w:rsidP="002D6714">
      <w:pPr>
        <w:widowControl w:val="0"/>
        <w:tabs>
          <w:tab w:val="left" w:pos="1620"/>
        </w:tabs>
        <w:autoSpaceDE w:val="0"/>
        <w:autoSpaceDN w:val="0"/>
        <w:spacing w:before="240" w:after="24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241E5F" w:rsidRPr="002D6714">
        <w:rPr>
          <w:rFonts w:ascii="Times New Roman" w:hAnsi="Times New Roman" w:cs="Times New Roman"/>
          <w:b/>
          <w:sz w:val="24"/>
          <w:szCs w:val="24"/>
        </w:rPr>
        <w:t xml:space="preserve">Systems </w:t>
      </w:r>
      <w:r w:rsidR="008671F7" w:rsidRPr="002D6714">
        <w:rPr>
          <w:rFonts w:ascii="Times New Roman" w:hAnsi="Times New Roman" w:cs="Times New Roman"/>
          <w:b/>
          <w:sz w:val="24"/>
          <w:szCs w:val="24"/>
        </w:rPr>
        <w:t xml:space="preserve">and Sustainment </w:t>
      </w:r>
      <w:r w:rsidR="00241E5F" w:rsidRPr="002D6714">
        <w:rPr>
          <w:rFonts w:ascii="Times New Roman" w:hAnsi="Times New Roman" w:cs="Times New Roman"/>
          <w:b/>
          <w:sz w:val="24"/>
          <w:szCs w:val="24"/>
        </w:rPr>
        <w:t>Engineering and Requirements</w:t>
      </w:r>
      <w:r w:rsidR="00241E5F" w:rsidRPr="002D6714">
        <w:rPr>
          <w:rFonts w:ascii="Times New Roman" w:hAnsi="Times New Roman" w:cs="Times New Roman"/>
          <w:b/>
          <w:spacing w:val="-2"/>
          <w:sz w:val="24"/>
          <w:szCs w:val="24"/>
        </w:rPr>
        <w:t xml:space="preserve"> </w:t>
      </w:r>
      <w:r w:rsidR="006D0457" w:rsidRPr="002D6714">
        <w:rPr>
          <w:rFonts w:ascii="Times New Roman" w:hAnsi="Times New Roman" w:cs="Times New Roman"/>
          <w:b/>
          <w:sz w:val="24"/>
          <w:szCs w:val="24"/>
        </w:rPr>
        <w:t>A</w:t>
      </w:r>
      <w:r w:rsidR="00085CBA" w:rsidRPr="002D6714">
        <w:rPr>
          <w:rFonts w:ascii="Times New Roman" w:hAnsi="Times New Roman" w:cs="Times New Roman"/>
          <w:b/>
          <w:sz w:val="24"/>
          <w:szCs w:val="24"/>
        </w:rPr>
        <w:t xml:space="preserve">nalysis and </w:t>
      </w:r>
      <w:r w:rsidR="006D0457" w:rsidRPr="002D6714">
        <w:rPr>
          <w:rFonts w:ascii="Times New Roman" w:hAnsi="Times New Roman" w:cs="Times New Roman"/>
          <w:b/>
          <w:sz w:val="24"/>
          <w:szCs w:val="24"/>
        </w:rPr>
        <w:t>M</w:t>
      </w:r>
      <w:r w:rsidR="00502FF7" w:rsidRPr="002D6714">
        <w:rPr>
          <w:rFonts w:ascii="Times New Roman" w:hAnsi="Times New Roman" w:cs="Times New Roman"/>
          <w:b/>
          <w:sz w:val="24"/>
          <w:szCs w:val="24"/>
        </w:rPr>
        <w:t>anagement</w:t>
      </w:r>
    </w:p>
    <w:p w14:paraId="77F710B4" w14:textId="59D1A1CB" w:rsidR="004123E0" w:rsidRPr="00720F31" w:rsidRDefault="00241E5F" w:rsidP="00B85561">
      <w:pPr>
        <w:pStyle w:val="BodyText"/>
        <w:spacing w:before="240" w:after="240"/>
        <w:ind w:left="360"/>
      </w:pPr>
      <w:r w:rsidRPr="00720F31">
        <w:t xml:space="preserve">The </w:t>
      </w:r>
      <w:r w:rsidR="00EE3B33">
        <w:t>Contractor</w:t>
      </w:r>
      <w:r w:rsidRPr="00720F31">
        <w:t xml:space="preserve"> shall maintain the RPUAS </w:t>
      </w:r>
      <w:proofErr w:type="spellStart"/>
      <w:r w:rsidRPr="00720F31">
        <w:t>FoS</w:t>
      </w:r>
      <w:proofErr w:type="spellEnd"/>
      <w:r w:rsidRPr="00720F31">
        <w:t xml:space="preserve"> requirements </w:t>
      </w:r>
      <w:r w:rsidR="000B458C" w:rsidRPr="00720F31">
        <w:t xml:space="preserve">to include </w:t>
      </w:r>
      <w:r w:rsidR="00FB11EF">
        <w:t>Government</w:t>
      </w:r>
      <w:r w:rsidR="000B458C" w:rsidRPr="00720F31">
        <w:t xml:space="preserve">-provided requirements </w:t>
      </w:r>
      <w:r w:rsidRPr="00720F31">
        <w:t>in a commercially available requirements management tool.</w:t>
      </w:r>
      <w:r w:rsidR="00B85561">
        <w:t xml:space="preserve"> </w:t>
      </w:r>
      <w:r w:rsidRPr="00720F31">
        <w:rPr>
          <w:spacing w:val="-30"/>
        </w:rPr>
        <w:t xml:space="preserve"> </w:t>
      </w:r>
      <w:r w:rsidRPr="00720F31">
        <w:t xml:space="preserve">The </w:t>
      </w:r>
      <w:r w:rsidR="00EE3B33">
        <w:t>Contractor</w:t>
      </w:r>
      <w:r w:rsidRPr="00720F31">
        <w:t xml:space="preserve"> shall </w:t>
      </w:r>
      <w:r w:rsidR="000C591D" w:rsidRPr="00720F31">
        <w:t xml:space="preserve">allocate requirements from the </w:t>
      </w:r>
      <w:r w:rsidR="00524D8A" w:rsidRPr="00720F31">
        <w:t>released</w:t>
      </w:r>
      <w:r w:rsidR="000C591D" w:rsidRPr="00720F31">
        <w:t xml:space="preserve"> set of </w:t>
      </w:r>
      <w:r w:rsidR="00524D8A" w:rsidRPr="00720F31">
        <w:t xml:space="preserve">RPUAS specifications and </w:t>
      </w:r>
      <w:r w:rsidR="00FB11EF">
        <w:t>Government</w:t>
      </w:r>
      <w:r w:rsidR="00B85561">
        <w:t xml:space="preserve">-Furnished </w:t>
      </w:r>
      <w:r w:rsidR="003D641B">
        <w:t>Information</w:t>
      </w:r>
      <w:r w:rsidR="00B85561">
        <w:t xml:space="preserve"> (</w:t>
      </w:r>
      <w:r w:rsidR="00524D8A" w:rsidRPr="00720F31">
        <w:t>GFI</w:t>
      </w:r>
      <w:r w:rsidR="00B85561">
        <w:t>)</w:t>
      </w:r>
      <w:r w:rsidR="003861B1" w:rsidRPr="00720F31">
        <w:t xml:space="preserve">, including FCS </w:t>
      </w:r>
      <w:r w:rsidR="00681870">
        <w:t>D</w:t>
      </w:r>
      <w:r w:rsidR="003861B1" w:rsidRPr="00720F31">
        <w:t xml:space="preserve">elivery </w:t>
      </w:r>
      <w:r w:rsidR="00681870">
        <w:t>O</w:t>
      </w:r>
      <w:r w:rsidR="003861B1" w:rsidRPr="00720F31">
        <w:t>rder requirements,</w:t>
      </w:r>
      <w:r w:rsidR="00524D8A" w:rsidRPr="00720F31">
        <w:t xml:space="preserve"> into appropriate documents as defined by the SUAS Specification Tree (Version 1.0).</w:t>
      </w:r>
      <w:r w:rsidR="00E632B1" w:rsidRPr="00720F31">
        <w:t xml:space="preserve"> </w:t>
      </w:r>
      <w:r w:rsidR="00524D8A" w:rsidRPr="00720F31">
        <w:t xml:space="preserve"> </w:t>
      </w:r>
      <w:r w:rsidR="008D15C5" w:rsidRPr="00720F31">
        <w:t xml:space="preserve">The </w:t>
      </w:r>
      <w:r w:rsidR="00EE3B33">
        <w:t>Contractor</w:t>
      </w:r>
      <w:r w:rsidR="008D15C5" w:rsidRPr="00720F31">
        <w:t xml:space="preserve"> </w:t>
      </w:r>
      <w:r w:rsidR="000C591D" w:rsidRPr="00720F31">
        <w:t xml:space="preserve">shall </w:t>
      </w:r>
      <w:r w:rsidR="00BA2352">
        <w:t>deliver up to 16</w:t>
      </w:r>
      <w:r w:rsidR="008D15C5" w:rsidRPr="00720F31">
        <w:t xml:space="preserve"> dr</w:t>
      </w:r>
      <w:r w:rsidR="00BA2352">
        <w:t>aft specifications and up to three</w:t>
      </w:r>
      <w:r w:rsidR="008D15C5" w:rsidRPr="00720F31">
        <w:t xml:space="preserve"> released specifications. </w:t>
      </w:r>
      <w:r w:rsidR="00E632B1" w:rsidRPr="00720F31">
        <w:t xml:space="preserve"> </w:t>
      </w:r>
      <w:r w:rsidR="008D15C5" w:rsidRPr="00720F31">
        <w:t xml:space="preserve">The </w:t>
      </w:r>
      <w:r w:rsidR="00EE3B33">
        <w:t>Contractor</w:t>
      </w:r>
      <w:r w:rsidR="008D15C5" w:rsidRPr="00720F31">
        <w:t xml:space="preserve"> shall deliver draft specifications </w:t>
      </w:r>
      <w:r w:rsidR="00B85561">
        <w:t>N</w:t>
      </w:r>
      <w:r w:rsidR="008D15C5" w:rsidRPr="00720F31">
        <w:t xml:space="preserve">o </w:t>
      </w:r>
      <w:r w:rsidR="00B85561">
        <w:t>L</w:t>
      </w:r>
      <w:r w:rsidR="008D15C5" w:rsidRPr="00720F31">
        <w:t xml:space="preserve">ater </w:t>
      </w:r>
      <w:r w:rsidR="00B85561">
        <w:t>T</w:t>
      </w:r>
      <w:r w:rsidR="008D15C5" w:rsidRPr="00720F31">
        <w:t xml:space="preserve">han </w:t>
      </w:r>
      <w:r w:rsidR="00E632B1" w:rsidRPr="00720F31">
        <w:t xml:space="preserve">(NLT) </w:t>
      </w:r>
      <w:r w:rsidR="008D15C5" w:rsidRPr="00720F31">
        <w:t xml:space="preserve">30 days prior to end of this TO </w:t>
      </w:r>
      <w:r w:rsidR="00674D5D">
        <w:t>P</w:t>
      </w:r>
      <w:r w:rsidR="008D15C5" w:rsidRPr="00720F31">
        <w:t xml:space="preserve">eriod of </w:t>
      </w:r>
      <w:r w:rsidR="00674D5D">
        <w:t>P</w:t>
      </w:r>
      <w:r w:rsidR="008D15C5" w:rsidRPr="00720F31">
        <w:t>erformance</w:t>
      </w:r>
      <w:r w:rsidR="00674D5D">
        <w:t xml:space="preserve"> (</w:t>
      </w:r>
      <w:proofErr w:type="spellStart"/>
      <w:r w:rsidR="00674D5D">
        <w:t>PoP</w:t>
      </w:r>
      <w:proofErr w:type="spellEnd"/>
      <w:r w:rsidR="00674D5D">
        <w:t>)</w:t>
      </w:r>
      <w:r w:rsidR="008D15C5" w:rsidRPr="00720F31">
        <w:t xml:space="preserve">. </w:t>
      </w:r>
      <w:r w:rsidR="00E632B1" w:rsidRPr="00720F31">
        <w:t xml:space="preserve"> </w:t>
      </w:r>
      <w:r w:rsidRPr="00720F31">
        <w:t xml:space="preserve">The </w:t>
      </w:r>
      <w:r w:rsidR="00EE3B33">
        <w:t>Contractor</w:t>
      </w:r>
      <w:r w:rsidRPr="00720F31">
        <w:t xml:space="preserve"> shall deliver </w:t>
      </w:r>
      <w:r w:rsidR="008D15C5" w:rsidRPr="00720F31">
        <w:t>specifications for release</w:t>
      </w:r>
      <w:r w:rsidRPr="00720F31">
        <w:t xml:space="preserve"> to the </w:t>
      </w:r>
      <w:r w:rsidR="006746D3" w:rsidRPr="00720F31">
        <w:t>Configuration Control Board (</w:t>
      </w:r>
      <w:r w:rsidRPr="00720F31">
        <w:t>CCB</w:t>
      </w:r>
      <w:r w:rsidR="006746D3" w:rsidRPr="00720F31">
        <w:t>)</w:t>
      </w:r>
      <w:r w:rsidRPr="00720F31">
        <w:t xml:space="preserve"> for approval </w:t>
      </w:r>
      <w:r w:rsidR="00E632B1" w:rsidRPr="00720F31">
        <w:t>NLT</w:t>
      </w:r>
      <w:r w:rsidRPr="00720F31">
        <w:t xml:space="preserve"> 30 days prior to end of this T</w:t>
      </w:r>
      <w:r w:rsidR="00B85561">
        <w:t>O</w:t>
      </w:r>
      <w:r w:rsidRPr="00720F31">
        <w:t xml:space="preserve"> </w:t>
      </w:r>
      <w:proofErr w:type="spellStart"/>
      <w:r w:rsidR="00674D5D">
        <w:t>PoP</w:t>
      </w:r>
      <w:proofErr w:type="spellEnd"/>
      <w:r w:rsidRPr="00720F31">
        <w:t>.</w:t>
      </w:r>
      <w:r w:rsidR="00E632B1" w:rsidRPr="00720F31">
        <w:t xml:space="preserve"> </w:t>
      </w:r>
      <w:r w:rsidR="00177BCC" w:rsidRPr="00720F31">
        <w:t xml:space="preserve"> The requirements specification delivery shall include the document form</w:t>
      </w:r>
      <w:r w:rsidR="004E53E2" w:rsidRPr="00720F31">
        <w:t xml:space="preserve"> for publication</w:t>
      </w:r>
      <w:r w:rsidR="00177BCC" w:rsidRPr="00720F31">
        <w:t xml:space="preserve"> as well as the requirements database export </w:t>
      </w:r>
      <w:r w:rsidR="004E53E2" w:rsidRPr="00720F31">
        <w:t>(</w:t>
      </w:r>
      <w:r w:rsidR="00B85561">
        <w:t xml:space="preserve">e.g., </w:t>
      </w:r>
      <w:r w:rsidR="004E53E2" w:rsidRPr="00720F31">
        <w:t xml:space="preserve">Comma-Separated Values </w:t>
      </w:r>
      <w:r w:rsidR="00B85561">
        <w:t>(</w:t>
      </w:r>
      <w:r w:rsidR="004E53E2" w:rsidRPr="00720F31">
        <w:t>CSV</w:t>
      </w:r>
      <w:r w:rsidR="00B85561">
        <w:t>s)</w:t>
      </w:r>
      <w:r w:rsidR="004E53E2" w:rsidRPr="00720F31">
        <w:t xml:space="preserve"> or other compatible format) </w:t>
      </w:r>
      <w:r w:rsidR="00177BCC" w:rsidRPr="00720F31">
        <w:t>of the delivered specifications</w:t>
      </w:r>
      <w:r w:rsidR="00E632B1" w:rsidRPr="00720F31">
        <w:t>,</w:t>
      </w:r>
      <w:r w:rsidR="00177BCC" w:rsidRPr="00720F31">
        <w:t xml:space="preserve"> </w:t>
      </w:r>
      <w:r w:rsidR="00E632B1" w:rsidRPr="00720F31">
        <w:t>p</w:t>
      </w:r>
      <w:r w:rsidR="00172A07" w:rsidRPr="00720F31">
        <w:t>er M</w:t>
      </w:r>
      <w:r w:rsidR="00E632B1" w:rsidRPr="00720F31">
        <w:t>IL</w:t>
      </w:r>
      <w:r w:rsidR="00172A07" w:rsidRPr="00720F31">
        <w:t>-S</w:t>
      </w:r>
      <w:r w:rsidR="00E632B1" w:rsidRPr="00720F31">
        <w:t>TD</w:t>
      </w:r>
      <w:r w:rsidR="00172A07" w:rsidRPr="00720F31">
        <w:t>-961</w:t>
      </w:r>
      <w:r w:rsidR="005C5DF0">
        <w:t>.</w:t>
      </w:r>
    </w:p>
    <w:p w14:paraId="5C48C685" w14:textId="6F0E77C7" w:rsidR="006E3567" w:rsidRPr="00720F31" w:rsidRDefault="006E3567" w:rsidP="00B85561">
      <w:pPr>
        <w:pStyle w:val="BodyText"/>
        <w:spacing w:before="240" w:after="240"/>
        <w:ind w:left="360"/>
      </w:pPr>
      <w:r w:rsidRPr="00720F31">
        <w:t xml:space="preserve">The </w:t>
      </w:r>
      <w:r w:rsidR="00EE3B33">
        <w:t>Contractor</w:t>
      </w:r>
      <w:r w:rsidR="006D0457">
        <w:t xml:space="preserve"> shall purchase any </w:t>
      </w:r>
      <w:r w:rsidR="00674D5D">
        <w:t>SW</w:t>
      </w:r>
      <w:r w:rsidR="006D0457">
        <w:t xml:space="preserve"> licenses </w:t>
      </w:r>
      <w:r w:rsidR="009B3B85">
        <w:t>IAW</w:t>
      </w:r>
      <w:r w:rsidR="00270591" w:rsidRPr="00720F31">
        <w:t xml:space="preserve"> CDRL A</w:t>
      </w:r>
      <w:r w:rsidR="00270591">
        <w:t xml:space="preserve">087 </w:t>
      </w:r>
      <w:r w:rsidRPr="00720F31">
        <w:t>to support engineering and development activities defined in this PWS</w:t>
      </w:r>
      <w:r w:rsidR="0020375A">
        <w:t xml:space="preserve"> (e.g., </w:t>
      </w:r>
      <w:r w:rsidR="007601DE" w:rsidRPr="00720F31">
        <w:t>Cradle requirements database,</w:t>
      </w:r>
      <w:r w:rsidR="009B3B85">
        <w:t xml:space="preserve"> DOORS</w:t>
      </w:r>
      <w:r w:rsidR="009B3B85" w:rsidRPr="006C25B5">
        <w:rPr>
          <w:vertAlign w:val="superscript"/>
        </w:rPr>
        <w:t>®</w:t>
      </w:r>
      <w:r w:rsidR="009B3B85">
        <w:t xml:space="preserve">, </w:t>
      </w:r>
      <w:r w:rsidR="009B3B85" w:rsidRPr="00720F31">
        <w:t>MATLAB</w:t>
      </w:r>
      <w:r w:rsidR="009B3B85" w:rsidRPr="008D3DE7">
        <w:rPr>
          <w:vertAlign w:val="superscript"/>
        </w:rPr>
        <w:t>®</w:t>
      </w:r>
      <w:r w:rsidR="009B3B85" w:rsidRPr="00720F31">
        <w:t xml:space="preserve">, </w:t>
      </w:r>
      <w:r w:rsidR="007601DE" w:rsidRPr="00720F31">
        <w:t>etc.</w:t>
      </w:r>
      <w:r w:rsidR="0020375A">
        <w:t>).</w:t>
      </w:r>
    </w:p>
    <w:p w14:paraId="6EF4C357" w14:textId="77777777" w:rsidR="00BA601A" w:rsidRPr="00720F31" w:rsidRDefault="00BA601A" w:rsidP="00757478">
      <w:pPr>
        <w:pStyle w:val="BodyText"/>
        <w:spacing w:before="240" w:after="240"/>
        <w:ind w:left="360"/>
        <w:rPr>
          <w:u w:val="single"/>
        </w:rPr>
      </w:pPr>
      <w:r w:rsidRPr="00720F31">
        <w:rPr>
          <w:u w:val="single"/>
        </w:rPr>
        <w:t>Systems Engineering and Requirements</w:t>
      </w:r>
      <w:r w:rsidRPr="00720F31">
        <w:rPr>
          <w:spacing w:val="-4"/>
          <w:u w:val="single"/>
        </w:rPr>
        <w:t xml:space="preserve"> </w:t>
      </w:r>
      <w:r w:rsidRPr="00720F31">
        <w:rPr>
          <w:u w:val="single"/>
        </w:rPr>
        <w:t>Management</w:t>
      </w:r>
    </w:p>
    <w:p w14:paraId="3EF6D771" w14:textId="77777777" w:rsidR="00BA601A" w:rsidRPr="00720F31" w:rsidRDefault="00BA601A" w:rsidP="00D64A6B">
      <w:pPr>
        <w:spacing w:after="0" w:line="240" w:lineRule="auto"/>
        <w:ind w:left="1260" w:right="1325"/>
        <w:rPr>
          <w:rFonts w:ascii="Times New Roman" w:eastAsia="Times New Roman" w:hAnsi="Times New Roman" w:cs="Times New Roman"/>
          <w:sz w:val="24"/>
          <w:szCs w:val="24"/>
        </w:rPr>
      </w:pPr>
      <w:r w:rsidRPr="00720F31">
        <w:rPr>
          <w:rFonts w:ascii="Times New Roman" w:eastAsia="Times New Roman" w:hAnsi="Times New Roman" w:cs="Times New Roman"/>
          <w:sz w:val="24"/>
          <w:szCs w:val="24"/>
        </w:rPr>
        <w:t xml:space="preserve">The </w:t>
      </w:r>
      <w:r w:rsidR="00EE3B33">
        <w:rPr>
          <w:rFonts w:ascii="Times New Roman" w:eastAsia="Times New Roman" w:hAnsi="Times New Roman" w:cs="Times New Roman"/>
          <w:sz w:val="24"/>
          <w:szCs w:val="24"/>
        </w:rPr>
        <w:t>Contractor</w:t>
      </w:r>
      <w:r w:rsidRPr="00720F31">
        <w:rPr>
          <w:rFonts w:ascii="Times New Roman" w:eastAsia="Times New Roman" w:hAnsi="Times New Roman" w:cs="Times New Roman"/>
          <w:sz w:val="24"/>
          <w:szCs w:val="24"/>
        </w:rPr>
        <w:t xml:space="preserve"> shall manage Engineering </w:t>
      </w:r>
      <w:r w:rsidR="003D641B">
        <w:rPr>
          <w:rFonts w:ascii="Times New Roman" w:eastAsia="Times New Roman" w:hAnsi="Times New Roman" w:cs="Times New Roman"/>
          <w:sz w:val="24"/>
          <w:szCs w:val="24"/>
        </w:rPr>
        <w:t>R</w:t>
      </w:r>
      <w:r w:rsidRPr="00720F31">
        <w:rPr>
          <w:rFonts w:ascii="Times New Roman" w:eastAsia="Times New Roman" w:hAnsi="Times New Roman" w:cs="Times New Roman"/>
          <w:sz w:val="24"/>
          <w:szCs w:val="24"/>
        </w:rPr>
        <w:t xml:space="preserve">eview </w:t>
      </w:r>
      <w:r w:rsidR="003D641B">
        <w:rPr>
          <w:rFonts w:ascii="Times New Roman" w:eastAsia="Times New Roman" w:hAnsi="Times New Roman" w:cs="Times New Roman"/>
          <w:sz w:val="24"/>
          <w:szCs w:val="24"/>
        </w:rPr>
        <w:t>B</w:t>
      </w:r>
      <w:r w:rsidRPr="00720F31">
        <w:rPr>
          <w:rFonts w:ascii="Times New Roman" w:eastAsia="Times New Roman" w:hAnsi="Times New Roman" w:cs="Times New Roman"/>
          <w:sz w:val="24"/>
          <w:szCs w:val="24"/>
        </w:rPr>
        <w:t>oards</w:t>
      </w:r>
      <w:r w:rsidR="003D641B">
        <w:rPr>
          <w:rFonts w:ascii="Times New Roman" w:eastAsia="Times New Roman" w:hAnsi="Times New Roman" w:cs="Times New Roman"/>
          <w:sz w:val="24"/>
          <w:szCs w:val="24"/>
        </w:rPr>
        <w:t xml:space="preserve"> (ERBs)</w:t>
      </w:r>
      <w:r w:rsidR="00E632B1" w:rsidRPr="00720F31">
        <w:rPr>
          <w:rFonts w:ascii="Times New Roman" w:eastAsia="Times New Roman" w:hAnsi="Times New Roman" w:cs="Times New Roman"/>
          <w:sz w:val="24"/>
          <w:szCs w:val="24"/>
        </w:rPr>
        <w:t>.</w:t>
      </w:r>
    </w:p>
    <w:p w14:paraId="1EB3E730" w14:textId="77777777" w:rsidR="00BA601A" w:rsidRPr="00720F31" w:rsidRDefault="00BA601A" w:rsidP="00D64A6B">
      <w:pPr>
        <w:pStyle w:val="ListParagraph"/>
        <w:numPr>
          <w:ilvl w:val="1"/>
          <w:numId w:val="10"/>
        </w:numPr>
        <w:spacing w:after="0" w:line="240" w:lineRule="auto"/>
        <w:ind w:left="2520"/>
        <w:rPr>
          <w:rFonts w:ascii="Times New Roman" w:eastAsia="Times New Roman" w:hAnsi="Times New Roman" w:cs="Times New Roman"/>
          <w:sz w:val="24"/>
          <w:szCs w:val="24"/>
        </w:rPr>
      </w:pPr>
      <w:r w:rsidRPr="00720F31">
        <w:rPr>
          <w:rFonts w:ascii="Times New Roman" w:eastAsia="Times New Roman" w:hAnsi="Times New Roman" w:cs="Times New Roman"/>
          <w:sz w:val="24"/>
          <w:szCs w:val="24"/>
        </w:rPr>
        <w:t>Schedule</w:t>
      </w:r>
      <w:r w:rsidR="003D641B">
        <w:rPr>
          <w:rFonts w:ascii="Times New Roman" w:eastAsia="Times New Roman" w:hAnsi="Times New Roman" w:cs="Times New Roman"/>
          <w:sz w:val="24"/>
          <w:szCs w:val="24"/>
        </w:rPr>
        <w:t xml:space="preserve"> ERBs</w:t>
      </w:r>
      <w:r w:rsidRPr="00720F31">
        <w:rPr>
          <w:rFonts w:ascii="Times New Roman" w:eastAsia="Times New Roman" w:hAnsi="Times New Roman" w:cs="Times New Roman"/>
          <w:sz w:val="24"/>
          <w:szCs w:val="24"/>
        </w:rPr>
        <w:t xml:space="preserve">, </w:t>
      </w:r>
      <w:r w:rsidR="003D641B">
        <w:rPr>
          <w:rFonts w:ascii="Times New Roman" w:eastAsia="Times New Roman" w:hAnsi="Times New Roman" w:cs="Times New Roman"/>
          <w:sz w:val="24"/>
          <w:szCs w:val="24"/>
        </w:rPr>
        <w:t xml:space="preserve">Generate </w:t>
      </w:r>
      <w:r w:rsidRPr="00720F31">
        <w:rPr>
          <w:rFonts w:ascii="Times New Roman" w:eastAsia="Times New Roman" w:hAnsi="Times New Roman" w:cs="Times New Roman"/>
          <w:sz w:val="24"/>
          <w:szCs w:val="24"/>
        </w:rPr>
        <w:t xml:space="preserve">Minutes, </w:t>
      </w:r>
      <w:r w:rsidR="003D641B">
        <w:rPr>
          <w:rFonts w:ascii="Times New Roman" w:eastAsia="Times New Roman" w:hAnsi="Times New Roman" w:cs="Times New Roman"/>
          <w:sz w:val="24"/>
          <w:szCs w:val="24"/>
        </w:rPr>
        <w:t xml:space="preserve">and Close-Out </w:t>
      </w:r>
      <w:r w:rsidRPr="00720F31">
        <w:rPr>
          <w:rFonts w:ascii="Times New Roman" w:eastAsia="Times New Roman" w:hAnsi="Times New Roman" w:cs="Times New Roman"/>
          <w:sz w:val="24"/>
          <w:szCs w:val="24"/>
        </w:rPr>
        <w:t>Actions</w:t>
      </w:r>
    </w:p>
    <w:p w14:paraId="76B8EDCE" w14:textId="77777777" w:rsidR="00BA601A" w:rsidRPr="00720F31" w:rsidRDefault="00831F68" w:rsidP="00D64A6B">
      <w:pPr>
        <w:spacing w:after="0" w:line="240" w:lineRule="auto"/>
        <w:ind w:left="1260"/>
        <w:rPr>
          <w:rFonts w:ascii="Times New Roman" w:eastAsia="Times New Roman" w:hAnsi="Times New Roman" w:cs="Times New Roman"/>
          <w:sz w:val="24"/>
          <w:szCs w:val="24"/>
        </w:rPr>
      </w:pPr>
      <w:r w:rsidRPr="00720F31">
        <w:rPr>
          <w:rFonts w:ascii="Times New Roman" w:eastAsia="Times New Roman" w:hAnsi="Times New Roman" w:cs="Times New Roman"/>
          <w:sz w:val="24"/>
          <w:szCs w:val="24"/>
        </w:rPr>
        <w:t xml:space="preserve">The </w:t>
      </w:r>
      <w:r w:rsidR="00EE3B33">
        <w:rPr>
          <w:rFonts w:ascii="Times New Roman" w:eastAsia="Times New Roman" w:hAnsi="Times New Roman" w:cs="Times New Roman"/>
          <w:sz w:val="24"/>
          <w:szCs w:val="24"/>
        </w:rPr>
        <w:t>Contractor</w:t>
      </w:r>
      <w:r w:rsidRPr="00720F31">
        <w:rPr>
          <w:rFonts w:ascii="Times New Roman" w:eastAsia="Times New Roman" w:hAnsi="Times New Roman" w:cs="Times New Roman"/>
          <w:sz w:val="24"/>
          <w:szCs w:val="24"/>
        </w:rPr>
        <w:t xml:space="preserve"> shall </w:t>
      </w:r>
      <w:r w:rsidR="008D15C5" w:rsidRPr="00720F31">
        <w:rPr>
          <w:rFonts w:ascii="Times New Roman" w:eastAsia="Times New Roman" w:hAnsi="Times New Roman" w:cs="Times New Roman"/>
          <w:sz w:val="24"/>
          <w:szCs w:val="24"/>
        </w:rPr>
        <w:t xml:space="preserve">develop and deliver to the </w:t>
      </w:r>
      <w:r w:rsidR="00FB11EF">
        <w:rPr>
          <w:rFonts w:ascii="Times New Roman" w:eastAsia="Times New Roman" w:hAnsi="Times New Roman" w:cs="Times New Roman"/>
          <w:sz w:val="24"/>
          <w:szCs w:val="24"/>
        </w:rPr>
        <w:t>Government</w:t>
      </w:r>
      <w:r w:rsidR="008D15C5" w:rsidRPr="00720F31">
        <w:rPr>
          <w:rFonts w:ascii="Times New Roman" w:eastAsia="Times New Roman" w:hAnsi="Times New Roman" w:cs="Times New Roman"/>
          <w:sz w:val="24"/>
          <w:szCs w:val="24"/>
        </w:rPr>
        <w:t xml:space="preserve"> an</w:t>
      </w:r>
      <w:r w:rsidRPr="00720F31">
        <w:rPr>
          <w:rFonts w:ascii="Times New Roman" w:eastAsia="Times New Roman" w:hAnsi="Times New Roman" w:cs="Times New Roman"/>
          <w:sz w:val="24"/>
          <w:szCs w:val="24"/>
        </w:rPr>
        <w:t xml:space="preserve"> </w:t>
      </w:r>
      <w:r w:rsidR="003D641B">
        <w:rPr>
          <w:rFonts w:ascii="Times New Roman" w:eastAsia="Times New Roman" w:hAnsi="Times New Roman" w:cs="Times New Roman"/>
          <w:sz w:val="24"/>
          <w:szCs w:val="24"/>
        </w:rPr>
        <w:t>E</w:t>
      </w:r>
      <w:r w:rsidR="00BA601A" w:rsidRPr="00720F31">
        <w:rPr>
          <w:rFonts w:ascii="Times New Roman" w:eastAsia="Times New Roman" w:hAnsi="Times New Roman" w:cs="Times New Roman"/>
          <w:sz w:val="24"/>
          <w:szCs w:val="24"/>
        </w:rPr>
        <w:t xml:space="preserve">ngineering </w:t>
      </w:r>
      <w:r w:rsidR="003D641B">
        <w:rPr>
          <w:rFonts w:ascii="Times New Roman" w:eastAsia="Times New Roman" w:hAnsi="Times New Roman" w:cs="Times New Roman"/>
          <w:sz w:val="24"/>
          <w:szCs w:val="24"/>
        </w:rPr>
        <w:t>C</w:t>
      </w:r>
      <w:r w:rsidR="00BA601A" w:rsidRPr="00720F31">
        <w:rPr>
          <w:rFonts w:ascii="Times New Roman" w:eastAsia="Times New Roman" w:hAnsi="Times New Roman" w:cs="Times New Roman"/>
          <w:sz w:val="24"/>
          <w:szCs w:val="24"/>
        </w:rPr>
        <w:t xml:space="preserve">hange </w:t>
      </w:r>
      <w:r w:rsidR="003D641B">
        <w:rPr>
          <w:rFonts w:ascii="Times New Roman" w:eastAsia="Times New Roman" w:hAnsi="Times New Roman" w:cs="Times New Roman"/>
          <w:sz w:val="24"/>
          <w:szCs w:val="24"/>
        </w:rPr>
        <w:t>R</w:t>
      </w:r>
      <w:r w:rsidR="00BA601A" w:rsidRPr="00720F31">
        <w:rPr>
          <w:rFonts w:ascii="Times New Roman" w:eastAsia="Times New Roman" w:hAnsi="Times New Roman" w:cs="Times New Roman"/>
          <w:sz w:val="24"/>
          <w:szCs w:val="24"/>
        </w:rPr>
        <w:t xml:space="preserve">equest </w:t>
      </w:r>
      <w:r w:rsidR="003D641B">
        <w:rPr>
          <w:rFonts w:ascii="Times New Roman" w:eastAsia="Times New Roman" w:hAnsi="Times New Roman" w:cs="Times New Roman"/>
          <w:sz w:val="24"/>
          <w:szCs w:val="24"/>
        </w:rPr>
        <w:t xml:space="preserve">(ECR) </w:t>
      </w:r>
      <w:r w:rsidRPr="00720F31">
        <w:rPr>
          <w:rFonts w:ascii="Times New Roman" w:eastAsia="Times New Roman" w:hAnsi="Times New Roman" w:cs="Times New Roman"/>
          <w:sz w:val="24"/>
          <w:szCs w:val="24"/>
        </w:rPr>
        <w:t>p</w:t>
      </w:r>
      <w:r w:rsidR="00BA601A" w:rsidRPr="00720F31">
        <w:rPr>
          <w:rFonts w:ascii="Times New Roman" w:eastAsia="Times New Roman" w:hAnsi="Times New Roman" w:cs="Times New Roman"/>
          <w:sz w:val="24"/>
          <w:szCs w:val="24"/>
        </w:rPr>
        <w:t>rocess</w:t>
      </w:r>
      <w:r w:rsidRPr="00720F31">
        <w:rPr>
          <w:rFonts w:ascii="Times New Roman" w:eastAsia="Times New Roman" w:hAnsi="Times New Roman" w:cs="Times New Roman"/>
          <w:sz w:val="24"/>
          <w:szCs w:val="24"/>
        </w:rPr>
        <w:t>.</w:t>
      </w:r>
    </w:p>
    <w:p w14:paraId="2F880214" w14:textId="77777777" w:rsidR="00BA601A" w:rsidRPr="00720F31" w:rsidRDefault="00BA601A" w:rsidP="00D64A6B">
      <w:pPr>
        <w:spacing w:after="0" w:line="240" w:lineRule="auto"/>
        <w:ind w:left="1260" w:right="1325"/>
        <w:rPr>
          <w:rFonts w:ascii="Times New Roman" w:eastAsia="Times New Roman" w:hAnsi="Times New Roman" w:cs="Times New Roman"/>
          <w:sz w:val="24"/>
          <w:szCs w:val="24"/>
        </w:rPr>
      </w:pPr>
      <w:r w:rsidRPr="00720F31">
        <w:rPr>
          <w:rFonts w:ascii="Times New Roman" w:eastAsia="Times New Roman" w:hAnsi="Times New Roman" w:cs="Times New Roman"/>
          <w:sz w:val="24"/>
          <w:szCs w:val="24"/>
        </w:rPr>
        <w:t xml:space="preserve">The </w:t>
      </w:r>
      <w:r w:rsidR="00EE3B33">
        <w:rPr>
          <w:rFonts w:ascii="Times New Roman" w:eastAsia="Times New Roman" w:hAnsi="Times New Roman" w:cs="Times New Roman"/>
          <w:sz w:val="24"/>
          <w:szCs w:val="24"/>
        </w:rPr>
        <w:t>Contractor</w:t>
      </w:r>
      <w:r w:rsidRPr="00720F31">
        <w:rPr>
          <w:rFonts w:ascii="Times New Roman" w:eastAsia="Times New Roman" w:hAnsi="Times New Roman" w:cs="Times New Roman"/>
          <w:sz w:val="24"/>
          <w:szCs w:val="24"/>
        </w:rPr>
        <w:t xml:space="preserve"> shall:</w:t>
      </w:r>
    </w:p>
    <w:p w14:paraId="0FC4980E" w14:textId="77777777" w:rsidR="00BA601A" w:rsidRPr="00F175B4" w:rsidRDefault="00BA601A" w:rsidP="00D64A6B">
      <w:pPr>
        <w:pStyle w:val="ListParagraph"/>
        <w:numPr>
          <w:ilvl w:val="1"/>
          <w:numId w:val="10"/>
        </w:numPr>
        <w:spacing w:after="0" w:line="240" w:lineRule="auto"/>
        <w:ind w:left="25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Manage ECRs thr</w:t>
      </w:r>
      <w:r w:rsidR="003D641B">
        <w:rPr>
          <w:rFonts w:ascii="Times New Roman" w:eastAsia="Times New Roman" w:hAnsi="Times New Roman" w:cs="Times New Roman"/>
          <w:sz w:val="24"/>
          <w:szCs w:val="24"/>
        </w:rPr>
        <w:t xml:space="preserve">ough </w:t>
      </w:r>
      <w:r w:rsidRPr="00F175B4">
        <w:rPr>
          <w:rFonts w:ascii="Times New Roman" w:eastAsia="Times New Roman" w:hAnsi="Times New Roman" w:cs="Times New Roman"/>
          <w:sz w:val="24"/>
          <w:szCs w:val="24"/>
        </w:rPr>
        <w:t>complete lifecycle and update Requirements Documents as necessary</w:t>
      </w:r>
    </w:p>
    <w:p w14:paraId="0409FBF3" w14:textId="77777777" w:rsidR="00BA601A" w:rsidRPr="00F175B4" w:rsidRDefault="00BA601A" w:rsidP="00D64A6B">
      <w:pPr>
        <w:pStyle w:val="ListParagraph"/>
        <w:numPr>
          <w:ilvl w:val="1"/>
          <w:numId w:val="10"/>
        </w:numPr>
        <w:spacing w:after="0" w:line="240" w:lineRule="auto"/>
        <w:ind w:left="25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Manage PCR Database (</w:t>
      </w:r>
      <w:r w:rsidR="003D641B">
        <w:rPr>
          <w:rFonts w:ascii="Times New Roman" w:eastAsia="Times New Roman" w:hAnsi="Times New Roman" w:cs="Times New Roman"/>
          <w:sz w:val="24"/>
          <w:szCs w:val="24"/>
        </w:rPr>
        <w:t xml:space="preserve">e.g., </w:t>
      </w:r>
      <w:r w:rsidRPr="00F175B4">
        <w:rPr>
          <w:rFonts w:ascii="Times New Roman" w:eastAsia="Times New Roman" w:hAnsi="Times New Roman" w:cs="Times New Roman"/>
          <w:sz w:val="24"/>
          <w:szCs w:val="24"/>
        </w:rPr>
        <w:t>J</w:t>
      </w:r>
      <w:r w:rsidR="003D641B">
        <w:rPr>
          <w:rFonts w:ascii="Times New Roman" w:eastAsia="Times New Roman" w:hAnsi="Times New Roman" w:cs="Times New Roman"/>
          <w:sz w:val="24"/>
          <w:szCs w:val="24"/>
        </w:rPr>
        <w:t>IRA</w:t>
      </w:r>
      <w:r w:rsidRPr="00F175B4">
        <w:rPr>
          <w:rFonts w:ascii="Times New Roman" w:eastAsia="Times New Roman" w:hAnsi="Times New Roman" w:cs="Times New Roman"/>
          <w:sz w:val="24"/>
          <w:szCs w:val="24"/>
        </w:rPr>
        <w:t>)</w:t>
      </w:r>
    </w:p>
    <w:p w14:paraId="0E1348DC" w14:textId="77777777" w:rsidR="00BA601A" w:rsidRPr="00F175B4" w:rsidRDefault="00BA601A" w:rsidP="00D64A6B">
      <w:pPr>
        <w:pStyle w:val="ListParagraph"/>
        <w:numPr>
          <w:ilvl w:val="2"/>
          <w:numId w:val="10"/>
        </w:numPr>
        <w:spacing w:after="0" w:line="240" w:lineRule="auto"/>
        <w:ind w:left="34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 xml:space="preserve">Define Plan to review and </w:t>
      </w:r>
      <w:r w:rsidR="003D641B">
        <w:rPr>
          <w:rFonts w:ascii="Times New Roman" w:eastAsia="Times New Roman" w:hAnsi="Times New Roman" w:cs="Times New Roman"/>
          <w:sz w:val="24"/>
          <w:szCs w:val="24"/>
        </w:rPr>
        <w:t>C</w:t>
      </w:r>
      <w:r w:rsidRPr="00F175B4">
        <w:rPr>
          <w:rFonts w:ascii="Times New Roman" w:eastAsia="Times New Roman" w:hAnsi="Times New Roman" w:cs="Times New Roman"/>
          <w:sz w:val="24"/>
          <w:szCs w:val="24"/>
        </w:rPr>
        <w:t>lose existing PCRs</w:t>
      </w:r>
    </w:p>
    <w:p w14:paraId="14DEE083" w14:textId="77777777" w:rsidR="00BA601A" w:rsidRPr="00F175B4" w:rsidRDefault="00BA601A" w:rsidP="00D64A6B">
      <w:pPr>
        <w:pStyle w:val="ListParagraph"/>
        <w:numPr>
          <w:ilvl w:val="2"/>
          <w:numId w:val="10"/>
        </w:numPr>
        <w:spacing w:after="0" w:line="240" w:lineRule="auto"/>
        <w:ind w:left="34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Execute Plan to review and Close existing PCRs</w:t>
      </w:r>
    </w:p>
    <w:p w14:paraId="4557CB18" w14:textId="77777777" w:rsidR="00BA601A" w:rsidRPr="00F175B4" w:rsidRDefault="00BA601A" w:rsidP="00D64A6B">
      <w:pPr>
        <w:pStyle w:val="ListParagraph"/>
        <w:numPr>
          <w:ilvl w:val="2"/>
          <w:numId w:val="10"/>
        </w:numPr>
        <w:spacing w:after="0" w:line="240" w:lineRule="auto"/>
        <w:ind w:left="34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Manage new PCRs</w:t>
      </w:r>
    </w:p>
    <w:p w14:paraId="541738D3" w14:textId="77777777" w:rsidR="00BA601A" w:rsidRPr="00F175B4" w:rsidRDefault="00BA601A" w:rsidP="00D64A6B">
      <w:pPr>
        <w:pStyle w:val="ListParagraph"/>
        <w:numPr>
          <w:ilvl w:val="2"/>
          <w:numId w:val="10"/>
        </w:numPr>
        <w:spacing w:after="0" w:line="240" w:lineRule="auto"/>
        <w:ind w:left="34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Manage S</w:t>
      </w:r>
      <w:r w:rsidR="00674D5D">
        <w:rPr>
          <w:rFonts w:ascii="Times New Roman" w:eastAsia="Times New Roman" w:hAnsi="Times New Roman" w:cs="Times New Roman"/>
          <w:sz w:val="24"/>
          <w:szCs w:val="24"/>
        </w:rPr>
        <w:t>W</w:t>
      </w:r>
      <w:r w:rsidRPr="00F175B4">
        <w:rPr>
          <w:rFonts w:ascii="Times New Roman" w:eastAsia="Times New Roman" w:hAnsi="Times New Roman" w:cs="Times New Roman"/>
          <w:sz w:val="24"/>
          <w:szCs w:val="24"/>
        </w:rPr>
        <w:t xml:space="preserve"> Repository (</w:t>
      </w:r>
      <w:r w:rsidR="003D641B">
        <w:rPr>
          <w:rFonts w:ascii="Times New Roman" w:eastAsia="Times New Roman" w:hAnsi="Times New Roman" w:cs="Times New Roman"/>
          <w:sz w:val="24"/>
          <w:szCs w:val="24"/>
        </w:rPr>
        <w:t xml:space="preserve">e.g., </w:t>
      </w:r>
      <w:r w:rsidRPr="00F175B4">
        <w:rPr>
          <w:rFonts w:ascii="Times New Roman" w:eastAsia="Times New Roman" w:hAnsi="Times New Roman" w:cs="Times New Roman"/>
          <w:sz w:val="24"/>
          <w:szCs w:val="24"/>
        </w:rPr>
        <w:t>Bitbucket)</w:t>
      </w:r>
    </w:p>
    <w:p w14:paraId="19EBE014" w14:textId="77777777" w:rsidR="00BA601A" w:rsidRPr="00F175B4" w:rsidRDefault="00BA601A" w:rsidP="00D64A6B">
      <w:pPr>
        <w:pStyle w:val="ListParagraph"/>
        <w:numPr>
          <w:ilvl w:val="2"/>
          <w:numId w:val="10"/>
        </w:numPr>
        <w:spacing w:after="0" w:line="240" w:lineRule="auto"/>
        <w:ind w:left="34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Define Plan to Manage S</w:t>
      </w:r>
      <w:r w:rsidR="00674D5D">
        <w:rPr>
          <w:rFonts w:ascii="Times New Roman" w:eastAsia="Times New Roman" w:hAnsi="Times New Roman" w:cs="Times New Roman"/>
          <w:sz w:val="24"/>
          <w:szCs w:val="24"/>
        </w:rPr>
        <w:t>W</w:t>
      </w:r>
      <w:r w:rsidRPr="00F175B4">
        <w:rPr>
          <w:rFonts w:ascii="Times New Roman" w:eastAsia="Times New Roman" w:hAnsi="Times New Roman" w:cs="Times New Roman"/>
          <w:sz w:val="24"/>
          <w:szCs w:val="24"/>
        </w:rPr>
        <w:t xml:space="preserve"> Repository</w:t>
      </w:r>
    </w:p>
    <w:p w14:paraId="0900288D" w14:textId="1915F825" w:rsidR="00BA601A" w:rsidRPr="00F175B4" w:rsidRDefault="00BA601A" w:rsidP="00D64A6B">
      <w:pPr>
        <w:pStyle w:val="ListParagraph"/>
        <w:numPr>
          <w:ilvl w:val="1"/>
          <w:numId w:val="10"/>
        </w:numPr>
        <w:spacing w:after="0" w:line="240" w:lineRule="auto"/>
        <w:ind w:left="25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Maintain Requirements in Commercial Management Tool</w:t>
      </w:r>
      <w:r w:rsidR="009B3B85">
        <w:rPr>
          <w:rFonts w:ascii="Times New Roman" w:eastAsia="Times New Roman" w:hAnsi="Times New Roman" w:cs="Times New Roman"/>
          <w:sz w:val="24"/>
          <w:szCs w:val="24"/>
        </w:rPr>
        <w:br/>
      </w:r>
      <w:r w:rsidRPr="00F175B4">
        <w:rPr>
          <w:rFonts w:ascii="Times New Roman" w:eastAsia="Times New Roman" w:hAnsi="Times New Roman" w:cs="Times New Roman"/>
          <w:sz w:val="24"/>
          <w:szCs w:val="24"/>
        </w:rPr>
        <w:t>(</w:t>
      </w:r>
      <w:r w:rsidR="003D641B">
        <w:rPr>
          <w:rFonts w:ascii="Times New Roman" w:eastAsia="Times New Roman" w:hAnsi="Times New Roman" w:cs="Times New Roman"/>
          <w:sz w:val="24"/>
          <w:szCs w:val="24"/>
        </w:rPr>
        <w:t xml:space="preserve">e.g., </w:t>
      </w:r>
      <w:r w:rsidRPr="00F175B4">
        <w:rPr>
          <w:rFonts w:ascii="Times New Roman" w:eastAsia="Times New Roman" w:hAnsi="Times New Roman" w:cs="Times New Roman"/>
          <w:sz w:val="24"/>
          <w:szCs w:val="24"/>
        </w:rPr>
        <w:t>Cradle</w:t>
      </w:r>
      <w:r w:rsidR="003D641B">
        <w:rPr>
          <w:rFonts w:ascii="Times New Roman" w:eastAsia="Times New Roman" w:hAnsi="Times New Roman" w:cs="Times New Roman"/>
          <w:sz w:val="24"/>
          <w:szCs w:val="24"/>
        </w:rPr>
        <w:t>, DOORS</w:t>
      </w:r>
      <w:r w:rsidR="00374108" w:rsidRPr="006C25B5">
        <w:rPr>
          <w:rFonts w:ascii="Times New Roman" w:eastAsia="Times New Roman" w:hAnsi="Times New Roman" w:cs="Times New Roman"/>
          <w:sz w:val="24"/>
          <w:szCs w:val="24"/>
          <w:vertAlign w:val="superscript"/>
        </w:rPr>
        <w:t>®</w:t>
      </w:r>
      <w:r w:rsidR="003D641B">
        <w:rPr>
          <w:rFonts w:ascii="Times New Roman" w:eastAsia="Times New Roman" w:hAnsi="Times New Roman" w:cs="Times New Roman"/>
          <w:sz w:val="24"/>
          <w:szCs w:val="24"/>
        </w:rPr>
        <w:t>, etc.</w:t>
      </w:r>
      <w:r w:rsidRPr="00F175B4">
        <w:rPr>
          <w:rFonts w:ascii="Times New Roman" w:eastAsia="Times New Roman" w:hAnsi="Times New Roman" w:cs="Times New Roman"/>
          <w:sz w:val="24"/>
          <w:szCs w:val="24"/>
        </w:rPr>
        <w:t>)</w:t>
      </w:r>
    </w:p>
    <w:p w14:paraId="66204F0F" w14:textId="77777777" w:rsidR="00BA601A" w:rsidRPr="00F175B4" w:rsidRDefault="00BA601A" w:rsidP="00D64A6B">
      <w:pPr>
        <w:pStyle w:val="ListParagraph"/>
        <w:numPr>
          <w:ilvl w:val="1"/>
          <w:numId w:val="10"/>
        </w:numPr>
        <w:spacing w:after="0" w:line="240" w:lineRule="auto"/>
        <w:ind w:left="25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Manage Sub-System Specification Requirements</w:t>
      </w:r>
    </w:p>
    <w:p w14:paraId="0085E83E" w14:textId="77777777" w:rsidR="00F72835" w:rsidRPr="00F175B4" w:rsidRDefault="00BA601A" w:rsidP="00D64A6B">
      <w:pPr>
        <w:pStyle w:val="ListParagraph"/>
        <w:numPr>
          <w:ilvl w:val="1"/>
          <w:numId w:val="10"/>
        </w:numPr>
        <w:spacing w:after="0" w:line="240" w:lineRule="auto"/>
        <w:ind w:left="25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Create, modify, or review H-GCS, Radio, Antenna</w:t>
      </w:r>
      <w:r w:rsidR="003D641B">
        <w:rPr>
          <w:rFonts w:ascii="Times New Roman" w:eastAsia="Times New Roman" w:hAnsi="Times New Roman" w:cs="Times New Roman"/>
          <w:sz w:val="24"/>
          <w:szCs w:val="24"/>
        </w:rPr>
        <w:t>,</w:t>
      </w:r>
      <w:r w:rsidRPr="00F175B4">
        <w:rPr>
          <w:rFonts w:ascii="Times New Roman" w:eastAsia="Times New Roman" w:hAnsi="Times New Roman" w:cs="Times New Roman"/>
          <w:sz w:val="24"/>
          <w:szCs w:val="24"/>
        </w:rPr>
        <w:t xml:space="preserve"> and Control Segment Specifications based on</w:t>
      </w:r>
      <w:r w:rsidR="007E65E8" w:rsidRPr="00F175B4">
        <w:rPr>
          <w:rFonts w:ascii="Times New Roman" w:eastAsia="Times New Roman" w:hAnsi="Times New Roman" w:cs="Times New Roman"/>
          <w:sz w:val="24"/>
          <w:szCs w:val="24"/>
        </w:rPr>
        <w:t xml:space="preserve"> </w:t>
      </w:r>
      <w:r w:rsidR="00FB11EF">
        <w:rPr>
          <w:rFonts w:ascii="Times New Roman" w:eastAsia="Times New Roman" w:hAnsi="Times New Roman" w:cs="Times New Roman"/>
          <w:sz w:val="24"/>
          <w:szCs w:val="24"/>
        </w:rPr>
        <w:t>Government</w:t>
      </w:r>
      <w:r w:rsidR="007E65E8" w:rsidRPr="00F175B4">
        <w:rPr>
          <w:rFonts w:ascii="Times New Roman" w:eastAsia="Times New Roman" w:hAnsi="Times New Roman" w:cs="Times New Roman"/>
          <w:sz w:val="24"/>
          <w:szCs w:val="24"/>
        </w:rPr>
        <w:t xml:space="preserve"> </w:t>
      </w:r>
      <w:r w:rsidR="00F72835" w:rsidRPr="00F175B4">
        <w:rPr>
          <w:rFonts w:ascii="Times New Roman" w:eastAsia="Times New Roman" w:hAnsi="Times New Roman" w:cs="Times New Roman"/>
          <w:sz w:val="24"/>
          <w:szCs w:val="24"/>
        </w:rPr>
        <w:t>direction</w:t>
      </w:r>
    </w:p>
    <w:p w14:paraId="2C2B3451" w14:textId="77777777" w:rsidR="00BA601A" w:rsidRPr="00F175B4" w:rsidRDefault="00F72835" w:rsidP="00D64A6B">
      <w:pPr>
        <w:pStyle w:val="ListParagraph"/>
        <w:numPr>
          <w:ilvl w:val="1"/>
          <w:numId w:val="10"/>
        </w:numPr>
        <w:spacing w:after="0" w:line="240" w:lineRule="auto"/>
        <w:ind w:left="2520"/>
        <w:rPr>
          <w:rFonts w:ascii="Times New Roman" w:eastAsia="Times New Roman" w:hAnsi="Times New Roman" w:cs="Times New Roman"/>
          <w:sz w:val="24"/>
          <w:szCs w:val="24"/>
        </w:rPr>
      </w:pPr>
      <w:r w:rsidRPr="00F175B4">
        <w:rPr>
          <w:rFonts w:ascii="Times New Roman" w:eastAsia="Times New Roman" w:hAnsi="Times New Roman" w:cs="Times New Roman"/>
          <w:sz w:val="24"/>
          <w:szCs w:val="24"/>
        </w:rPr>
        <w:t>Manage</w:t>
      </w:r>
      <w:r w:rsidR="007E65E8" w:rsidRPr="00F175B4">
        <w:rPr>
          <w:rFonts w:ascii="Times New Roman" w:eastAsia="Times New Roman" w:hAnsi="Times New Roman" w:cs="Times New Roman"/>
          <w:sz w:val="24"/>
          <w:szCs w:val="24"/>
        </w:rPr>
        <w:t xml:space="preserve"> the </w:t>
      </w:r>
      <w:r w:rsidR="00D64A6B">
        <w:rPr>
          <w:rFonts w:ascii="Times New Roman" w:eastAsia="Times New Roman" w:hAnsi="Times New Roman" w:cs="Times New Roman"/>
          <w:sz w:val="24"/>
          <w:szCs w:val="24"/>
        </w:rPr>
        <w:t>Defense Intelligence Information Enterprise (</w:t>
      </w:r>
      <w:r w:rsidR="00BA601A" w:rsidRPr="00F175B4">
        <w:rPr>
          <w:rFonts w:ascii="Times New Roman" w:eastAsia="Times New Roman" w:hAnsi="Times New Roman" w:cs="Times New Roman"/>
          <w:sz w:val="24"/>
          <w:szCs w:val="24"/>
        </w:rPr>
        <w:t>DI2E</w:t>
      </w:r>
      <w:r w:rsidR="00D64A6B">
        <w:rPr>
          <w:rFonts w:ascii="Times New Roman" w:eastAsia="Times New Roman" w:hAnsi="Times New Roman" w:cs="Times New Roman"/>
          <w:sz w:val="24"/>
          <w:szCs w:val="24"/>
        </w:rPr>
        <w:t>)</w:t>
      </w:r>
      <w:r w:rsidR="00BA601A" w:rsidRPr="00F175B4">
        <w:rPr>
          <w:rFonts w:ascii="Times New Roman" w:eastAsia="Times New Roman" w:hAnsi="Times New Roman" w:cs="Times New Roman"/>
          <w:sz w:val="24"/>
          <w:szCs w:val="24"/>
        </w:rPr>
        <w:t xml:space="preserve"> Account </w:t>
      </w:r>
      <w:r w:rsidR="007E65E8" w:rsidRPr="00F175B4">
        <w:rPr>
          <w:rFonts w:ascii="Times New Roman" w:eastAsia="Times New Roman" w:hAnsi="Times New Roman" w:cs="Times New Roman"/>
          <w:sz w:val="24"/>
          <w:szCs w:val="24"/>
        </w:rPr>
        <w:t>including the User</w:t>
      </w:r>
      <w:r w:rsidR="00BA601A" w:rsidRPr="00F175B4">
        <w:rPr>
          <w:rFonts w:ascii="Times New Roman" w:eastAsia="Times New Roman" w:hAnsi="Times New Roman" w:cs="Times New Roman"/>
          <w:sz w:val="24"/>
          <w:szCs w:val="24"/>
        </w:rPr>
        <w:t xml:space="preserve"> Accounts</w:t>
      </w:r>
    </w:p>
    <w:p w14:paraId="1082DE32" w14:textId="77777777" w:rsidR="00A13644" w:rsidRPr="00957EBD" w:rsidRDefault="00A13644" w:rsidP="00957EBD">
      <w:pPr>
        <w:pStyle w:val="ListParagraph"/>
        <w:numPr>
          <w:ilvl w:val="1"/>
          <w:numId w:val="10"/>
        </w:numPr>
        <w:spacing w:after="0" w:line="240" w:lineRule="auto"/>
        <w:ind w:left="2520"/>
        <w:rPr>
          <w:rFonts w:ascii="Times New Roman" w:eastAsia="Times New Roman" w:hAnsi="Times New Roman" w:cs="Times New Roman"/>
          <w:sz w:val="24"/>
          <w:szCs w:val="24"/>
        </w:rPr>
      </w:pPr>
      <w:r w:rsidRPr="00957EBD">
        <w:rPr>
          <w:rFonts w:ascii="Times New Roman" w:eastAsia="Times New Roman" w:hAnsi="Times New Roman" w:cs="Times New Roman"/>
          <w:sz w:val="24"/>
          <w:szCs w:val="24"/>
        </w:rPr>
        <w:t>Provide reports IAW CDRL</w:t>
      </w:r>
      <w:r w:rsidR="003D641B" w:rsidRPr="00957EBD">
        <w:rPr>
          <w:rFonts w:ascii="Times New Roman" w:eastAsia="Times New Roman" w:hAnsi="Times New Roman" w:cs="Times New Roman"/>
          <w:sz w:val="24"/>
          <w:szCs w:val="24"/>
        </w:rPr>
        <w:t>s</w:t>
      </w:r>
      <w:r w:rsidRPr="009568F7">
        <w:rPr>
          <w:rFonts w:ascii="Times New Roman" w:eastAsia="Times New Roman" w:hAnsi="Times New Roman" w:cs="Times New Roman"/>
          <w:sz w:val="24"/>
          <w:szCs w:val="24"/>
        </w:rPr>
        <w:t xml:space="preserve"> A0</w:t>
      </w:r>
      <w:r w:rsidR="003D641B" w:rsidRPr="009568F7">
        <w:rPr>
          <w:rFonts w:ascii="Times New Roman" w:eastAsia="Times New Roman" w:hAnsi="Times New Roman" w:cs="Times New Roman"/>
          <w:sz w:val="24"/>
          <w:szCs w:val="24"/>
        </w:rPr>
        <w:t>0</w:t>
      </w:r>
      <w:r w:rsidR="00811A85" w:rsidRPr="00957EBD">
        <w:rPr>
          <w:rFonts w:ascii="Times New Roman" w:eastAsia="Times New Roman" w:hAnsi="Times New Roman" w:cs="Times New Roman"/>
          <w:sz w:val="24"/>
          <w:szCs w:val="24"/>
        </w:rPr>
        <w:t>4</w:t>
      </w:r>
      <w:r w:rsidR="003D641B" w:rsidRPr="00957EBD">
        <w:rPr>
          <w:rFonts w:ascii="Times New Roman" w:eastAsia="Times New Roman" w:hAnsi="Times New Roman" w:cs="Times New Roman"/>
          <w:sz w:val="24"/>
          <w:szCs w:val="24"/>
        </w:rPr>
        <w:t>, A0</w:t>
      </w:r>
      <w:r w:rsidR="00811A85" w:rsidRPr="00957EBD">
        <w:rPr>
          <w:rFonts w:ascii="Times New Roman" w:eastAsia="Times New Roman" w:hAnsi="Times New Roman" w:cs="Times New Roman"/>
          <w:sz w:val="24"/>
          <w:szCs w:val="24"/>
        </w:rPr>
        <w:t>09</w:t>
      </w:r>
      <w:r w:rsidRPr="00957EBD">
        <w:rPr>
          <w:rFonts w:ascii="Times New Roman" w:eastAsia="Times New Roman" w:hAnsi="Times New Roman" w:cs="Times New Roman"/>
          <w:sz w:val="24"/>
          <w:szCs w:val="24"/>
        </w:rPr>
        <w:t xml:space="preserve">, </w:t>
      </w:r>
      <w:r w:rsidR="003D641B" w:rsidRPr="00957EBD">
        <w:rPr>
          <w:rFonts w:ascii="Times New Roman" w:eastAsia="Times New Roman" w:hAnsi="Times New Roman" w:cs="Times New Roman"/>
          <w:sz w:val="24"/>
          <w:szCs w:val="24"/>
        </w:rPr>
        <w:t xml:space="preserve">and </w:t>
      </w:r>
      <w:r w:rsidRPr="00957EBD">
        <w:rPr>
          <w:rFonts w:ascii="Times New Roman" w:eastAsia="Times New Roman" w:hAnsi="Times New Roman" w:cs="Times New Roman"/>
          <w:sz w:val="24"/>
          <w:szCs w:val="24"/>
        </w:rPr>
        <w:t>A02</w:t>
      </w:r>
      <w:r w:rsidR="00811A85" w:rsidRPr="00957EBD">
        <w:rPr>
          <w:rFonts w:ascii="Times New Roman" w:eastAsia="Times New Roman" w:hAnsi="Times New Roman" w:cs="Times New Roman"/>
          <w:sz w:val="24"/>
          <w:szCs w:val="24"/>
        </w:rPr>
        <w:t>1.</w:t>
      </w:r>
      <w:r w:rsidR="00957EBD" w:rsidRPr="00957EBD">
        <w:rPr>
          <w:rFonts w:ascii="Times New Roman" w:eastAsia="Times New Roman" w:hAnsi="Times New Roman" w:cs="Times New Roman"/>
          <w:sz w:val="24"/>
          <w:szCs w:val="24"/>
        </w:rPr>
        <w:br w:type="page"/>
      </w:r>
    </w:p>
    <w:p w14:paraId="0792F02F" w14:textId="0A9AB846" w:rsidR="000B458C" w:rsidRPr="00720F31" w:rsidRDefault="00342DA3" w:rsidP="006C25B5">
      <w:pPr>
        <w:pStyle w:val="Heading1"/>
      </w:pPr>
      <w:r w:rsidRPr="006C25B5">
        <w:t>HWIL Testing</w:t>
      </w:r>
    </w:p>
    <w:p w14:paraId="2B14E5E6" w14:textId="5839DE76" w:rsidR="000B458C" w:rsidRPr="00720F31" w:rsidRDefault="000B458C" w:rsidP="00757478">
      <w:pPr>
        <w:pStyle w:val="BodyText"/>
        <w:tabs>
          <w:tab w:val="left" w:pos="3081"/>
        </w:tabs>
        <w:ind w:left="360"/>
      </w:pPr>
      <w:r w:rsidRPr="00720F31">
        <w:t xml:space="preserve">The </w:t>
      </w:r>
      <w:r w:rsidR="00EE3B33">
        <w:t>Contractor</w:t>
      </w:r>
      <w:r w:rsidRPr="00720F31">
        <w:t xml:space="preserve"> shall </w:t>
      </w:r>
      <w:r w:rsidR="00EE35A6">
        <w:t xml:space="preserve">as required </w:t>
      </w:r>
      <w:r w:rsidR="00A0749E">
        <w:t xml:space="preserve">conduct </w:t>
      </w:r>
      <w:r w:rsidR="005706A5">
        <w:t>HWIL</w:t>
      </w:r>
      <w:r w:rsidR="00A0749E">
        <w:t xml:space="preserve"> </w:t>
      </w:r>
      <w:r w:rsidRPr="00720F31">
        <w:t>test</w:t>
      </w:r>
      <w:r w:rsidR="00D13419">
        <w:t>in</w:t>
      </w:r>
      <w:r w:rsidR="005706A5">
        <w:t>g of</w:t>
      </w:r>
      <w:r w:rsidRPr="00720F31">
        <w:t xml:space="preserve"> the </w:t>
      </w:r>
      <w:r w:rsidR="00FB11EF">
        <w:t>Government</w:t>
      </w:r>
      <w:r w:rsidR="00957EBD">
        <w:t>-</w:t>
      </w:r>
      <w:r w:rsidR="00420807" w:rsidRPr="00720F31">
        <w:t>furnished solution</w:t>
      </w:r>
      <w:r w:rsidRPr="00720F31">
        <w:t xml:space="preserve"> for the RQ-11C MRR</w:t>
      </w:r>
      <w:r w:rsidR="00EE35A6">
        <w:t xml:space="preserve"> and LRR</w:t>
      </w:r>
      <w:r w:rsidRPr="00720F31">
        <w:t xml:space="preserve"> system</w:t>
      </w:r>
      <w:r w:rsidR="00EE35A6">
        <w:t>s</w:t>
      </w:r>
      <w:r w:rsidRPr="00720F31">
        <w:t xml:space="preserve"> </w:t>
      </w:r>
      <w:r w:rsidR="003D641B">
        <w:t>IAW</w:t>
      </w:r>
      <w:r w:rsidRPr="00720F31">
        <w:t xml:space="preserve"> CDRL A0</w:t>
      </w:r>
      <w:r w:rsidR="00693CFA">
        <w:t>64</w:t>
      </w:r>
      <w:r w:rsidRPr="00720F31">
        <w:t xml:space="preserve">. </w:t>
      </w:r>
      <w:r w:rsidR="003D641B">
        <w:t xml:space="preserve"> </w:t>
      </w:r>
      <w:r w:rsidRPr="00720F31">
        <w:t xml:space="preserve">The </w:t>
      </w:r>
      <w:r w:rsidR="00EE3B33">
        <w:t>Contractor</w:t>
      </w:r>
      <w:r w:rsidRPr="00720F31">
        <w:t xml:space="preserve"> shall review the </w:t>
      </w:r>
      <w:r w:rsidR="00FB11EF">
        <w:t>Government</w:t>
      </w:r>
      <w:r w:rsidR="003D641B">
        <w:t>-</w:t>
      </w:r>
      <w:r w:rsidRPr="00720F31">
        <w:t>furnished list of radio requirements and develop a test schedule along with test procedure(s)</w:t>
      </w:r>
      <w:r w:rsidR="00EE35A6">
        <w:t xml:space="preserve"> and </w:t>
      </w:r>
      <w:r w:rsidR="00957EBD">
        <w:t>p</w:t>
      </w:r>
      <w:r w:rsidR="005706A5">
        <w:t xml:space="preserve">erform verification </w:t>
      </w:r>
      <w:r w:rsidR="00957EBD">
        <w:t>and</w:t>
      </w:r>
      <w:r w:rsidR="005706A5">
        <w:t xml:space="preserve"> validation of the Government</w:t>
      </w:r>
      <w:r w:rsidR="00957EBD">
        <w:t>-f</w:t>
      </w:r>
      <w:r w:rsidR="005706A5">
        <w:t xml:space="preserve">urnished software </w:t>
      </w:r>
      <w:r w:rsidRPr="00720F31">
        <w:t xml:space="preserve">with the TOGA H-GCS </w:t>
      </w:r>
      <w:r w:rsidR="003D641B">
        <w:t>IAW</w:t>
      </w:r>
      <w:r w:rsidRPr="00720F31">
        <w:t xml:space="preserve"> CDRL</w:t>
      </w:r>
      <w:r w:rsidR="003D641B">
        <w:t xml:space="preserve"> </w:t>
      </w:r>
      <w:r w:rsidRPr="00720F31">
        <w:t>A0</w:t>
      </w:r>
      <w:r w:rsidR="00693CFA">
        <w:t>74</w:t>
      </w:r>
      <w:r w:rsidRPr="00720F31">
        <w:t>.</w:t>
      </w:r>
    </w:p>
    <w:p w14:paraId="18D02C36" w14:textId="5AAECEEF" w:rsidR="000B458C" w:rsidRPr="006C25B5" w:rsidRDefault="00720F31" w:rsidP="00757478">
      <w:pPr>
        <w:pStyle w:val="BodyText"/>
        <w:tabs>
          <w:tab w:val="left" w:pos="1440"/>
        </w:tabs>
        <w:spacing w:before="240"/>
        <w:ind w:left="360" w:hanging="1354"/>
      </w:pPr>
      <w:r w:rsidRPr="00720F31">
        <w:tab/>
      </w:r>
      <w:r w:rsidR="000B458C" w:rsidRPr="00720F31">
        <w:t xml:space="preserve">The </w:t>
      </w:r>
      <w:r w:rsidR="00EE3B33">
        <w:t>Contractor</w:t>
      </w:r>
      <w:r w:rsidR="000B458C" w:rsidRPr="00720F31">
        <w:t xml:space="preserve"> shall utilize the TOGA H-GCS</w:t>
      </w:r>
      <w:r w:rsidR="002816D0">
        <w:t>,</w:t>
      </w:r>
      <w:r w:rsidR="000B458C" w:rsidRPr="00720F31">
        <w:t xml:space="preserve"> MRR</w:t>
      </w:r>
      <w:r w:rsidR="002816D0">
        <w:t>, and LRR</w:t>
      </w:r>
      <w:r w:rsidR="000B458C" w:rsidRPr="00720F31">
        <w:t xml:space="preserve"> to perform tests and collect data required to support the Air</w:t>
      </w:r>
      <w:r w:rsidR="008B3658">
        <w:t>w</w:t>
      </w:r>
      <w:r w:rsidR="000B458C" w:rsidRPr="00720F31">
        <w:t>orthiness Release (AWR) process</w:t>
      </w:r>
      <w:r w:rsidR="005706A5">
        <w:t>.</w:t>
      </w:r>
      <w:r w:rsidR="003D641B">
        <w:t xml:space="preserve"> </w:t>
      </w:r>
      <w:r w:rsidR="000B458C" w:rsidRPr="00720F31">
        <w:t xml:space="preserve"> The </w:t>
      </w:r>
      <w:r w:rsidR="00EE3B33">
        <w:t>Contractor</w:t>
      </w:r>
      <w:r w:rsidR="000B458C" w:rsidRPr="00720F31">
        <w:t xml:space="preserve"> shall document all failures as PCRs and deliver the test procedure(s) and accompanying data </w:t>
      </w:r>
      <w:r w:rsidR="003D641B">
        <w:t>IAW</w:t>
      </w:r>
      <w:r w:rsidR="000B458C" w:rsidRPr="00720F31">
        <w:t xml:space="preserve"> C</w:t>
      </w:r>
      <w:r w:rsidR="003D641B">
        <w:t>DRLs</w:t>
      </w:r>
      <w:r w:rsidR="000B458C" w:rsidRPr="00720F31">
        <w:t xml:space="preserve"> </w:t>
      </w:r>
      <w:r w:rsidR="000B458C" w:rsidRPr="006C25B5">
        <w:t>A0</w:t>
      </w:r>
      <w:r w:rsidR="00204CDE" w:rsidRPr="006C25B5">
        <w:t>08,</w:t>
      </w:r>
      <w:r w:rsidR="00204CDE">
        <w:t xml:space="preserve"> </w:t>
      </w:r>
      <w:r w:rsidR="000B458C" w:rsidRPr="006C25B5">
        <w:t>A0</w:t>
      </w:r>
      <w:r w:rsidR="00204CDE" w:rsidRPr="006C25B5">
        <w:t>09, and A039</w:t>
      </w:r>
      <w:r w:rsidR="005D087D">
        <w:t xml:space="preserve"> </w:t>
      </w:r>
      <w:r w:rsidR="005D087D" w:rsidRPr="000531CB">
        <w:rPr>
          <w:color w:val="231F20"/>
        </w:rPr>
        <w:t>within 20 business days</w:t>
      </w:r>
      <w:r w:rsidR="000B458C" w:rsidRPr="000531CB">
        <w:t>.</w:t>
      </w:r>
      <w:r w:rsidR="003D641B" w:rsidRPr="000531CB">
        <w:t xml:space="preserve"> </w:t>
      </w:r>
      <w:r w:rsidR="000B458C" w:rsidRPr="000531CB">
        <w:t xml:space="preserve"> The report shall </w:t>
      </w:r>
      <w:r w:rsidR="003D641B" w:rsidRPr="000531CB">
        <w:t xml:space="preserve">provide information regarding </w:t>
      </w:r>
      <w:r w:rsidR="000B458C" w:rsidRPr="000531CB">
        <w:t>the issue</w:t>
      </w:r>
      <w:r w:rsidR="003D641B" w:rsidRPr="000531CB">
        <w:t xml:space="preserve"> and</w:t>
      </w:r>
      <w:r w:rsidR="000B458C" w:rsidRPr="000531CB">
        <w:t xml:space="preserve"> its severity and</w:t>
      </w:r>
      <w:r w:rsidR="000B458C" w:rsidRPr="00720F31">
        <w:t xml:space="preserve"> </w:t>
      </w:r>
      <w:r w:rsidR="003D641B">
        <w:t xml:space="preserve">shall provide a </w:t>
      </w:r>
      <w:r w:rsidR="000B458C" w:rsidRPr="00720F31">
        <w:t xml:space="preserve">reference to generated </w:t>
      </w:r>
      <w:r w:rsidR="000B458C" w:rsidRPr="006C25B5">
        <w:t>PCRs.</w:t>
      </w:r>
    </w:p>
    <w:p w14:paraId="053CDCE7" w14:textId="61F0D4F5" w:rsidR="00241E5F" w:rsidRPr="00720F31" w:rsidRDefault="00241E5F" w:rsidP="006C25B5">
      <w:pPr>
        <w:pStyle w:val="Heading2"/>
        <w:keepNext w:val="0"/>
        <w:widowControl w:val="0"/>
        <w:numPr>
          <w:ilvl w:val="0"/>
          <w:numId w:val="0"/>
        </w:numPr>
        <w:tabs>
          <w:tab w:val="left" w:pos="1260"/>
        </w:tabs>
        <w:autoSpaceDE w:val="0"/>
        <w:autoSpaceDN w:val="0"/>
        <w:spacing w:after="240"/>
        <w:ind w:left="360"/>
        <w:rPr>
          <w:szCs w:val="24"/>
        </w:rPr>
      </w:pPr>
      <w:r w:rsidRPr="006C25B5">
        <w:rPr>
          <w:color w:val="231F20"/>
          <w:szCs w:val="24"/>
        </w:rPr>
        <w:t>Configuration</w:t>
      </w:r>
      <w:r w:rsidRPr="00720F31">
        <w:rPr>
          <w:color w:val="231F20"/>
          <w:szCs w:val="24"/>
        </w:rPr>
        <w:t xml:space="preserve"> Management</w:t>
      </w:r>
      <w:r w:rsidR="00233D4C">
        <w:rPr>
          <w:color w:val="231F20"/>
          <w:szCs w:val="24"/>
        </w:rPr>
        <w:t xml:space="preserve"> (CM)</w:t>
      </w:r>
      <w:r w:rsidRPr="00720F31">
        <w:rPr>
          <w:color w:val="231F20"/>
          <w:szCs w:val="24"/>
        </w:rPr>
        <w:t xml:space="preserve"> Plan (</w:t>
      </w:r>
      <w:r w:rsidR="00D64A6B">
        <w:rPr>
          <w:color w:val="231F20"/>
          <w:szCs w:val="24"/>
        </w:rPr>
        <w:t>HW/SW</w:t>
      </w:r>
      <w:r w:rsidRPr="00720F31">
        <w:rPr>
          <w:color w:val="231F20"/>
          <w:szCs w:val="24"/>
        </w:rPr>
        <w:t xml:space="preserve"> CM Processes </w:t>
      </w:r>
      <w:r w:rsidR="00233D4C">
        <w:rPr>
          <w:color w:val="231F20"/>
          <w:szCs w:val="24"/>
        </w:rPr>
        <w:t>and</w:t>
      </w:r>
      <w:r w:rsidRPr="00720F31">
        <w:rPr>
          <w:color w:val="231F20"/>
          <w:szCs w:val="24"/>
        </w:rPr>
        <w:t xml:space="preserve"> CM Plan)</w:t>
      </w:r>
    </w:p>
    <w:p w14:paraId="0AF32FC3" w14:textId="77777777" w:rsidR="00EC35CA" w:rsidRPr="0048664C" w:rsidRDefault="00241E5F" w:rsidP="009568F7">
      <w:pPr>
        <w:pStyle w:val="BodyText"/>
        <w:spacing w:before="240" w:after="240"/>
        <w:ind w:left="360"/>
        <w:rPr>
          <w:color w:val="231F20"/>
        </w:rPr>
      </w:pPr>
      <w:r w:rsidRPr="00720F31">
        <w:rPr>
          <w:color w:val="231F20"/>
        </w:rPr>
        <w:t xml:space="preserve">The </w:t>
      </w:r>
      <w:r w:rsidR="00EE3B33">
        <w:rPr>
          <w:color w:val="231F20"/>
        </w:rPr>
        <w:t>Contractor</w:t>
      </w:r>
      <w:r w:rsidRPr="00720F31">
        <w:rPr>
          <w:color w:val="231F20"/>
        </w:rPr>
        <w:t xml:space="preserve"> shall update, maintain</w:t>
      </w:r>
      <w:r w:rsidR="00C34E9C" w:rsidRPr="00720F31">
        <w:rPr>
          <w:color w:val="231F20"/>
        </w:rPr>
        <w:t>,</w:t>
      </w:r>
      <w:r w:rsidRPr="00720F31">
        <w:rPr>
          <w:color w:val="231F20"/>
        </w:rPr>
        <w:t xml:space="preserve"> and deliver CM </w:t>
      </w:r>
      <w:r w:rsidR="00831F68" w:rsidRPr="00720F31">
        <w:rPr>
          <w:color w:val="231F20"/>
        </w:rPr>
        <w:t>process</w:t>
      </w:r>
      <w:r w:rsidR="00C34E9C" w:rsidRPr="00720F31">
        <w:rPr>
          <w:color w:val="231F20"/>
        </w:rPr>
        <w:t>es</w:t>
      </w:r>
      <w:r w:rsidR="00831F68" w:rsidRPr="00720F31">
        <w:rPr>
          <w:color w:val="231F20"/>
        </w:rPr>
        <w:t xml:space="preserve"> </w:t>
      </w:r>
      <w:r w:rsidR="00831F68" w:rsidRPr="0048664C">
        <w:rPr>
          <w:color w:val="231F20"/>
        </w:rPr>
        <w:t xml:space="preserve">and </w:t>
      </w:r>
      <w:r w:rsidRPr="0048664C">
        <w:rPr>
          <w:color w:val="231F20"/>
        </w:rPr>
        <w:t>tool</w:t>
      </w:r>
      <w:r w:rsidR="00831F68" w:rsidRPr="0048664C">
        <w:rPr>
          <w:color w:val="231F20"/>
        </w:rPr>
        <w:t>s</w:t>
      </w:r>
      <w:r w:rsidRPr="0048664C">
        <w:rPr>
          <w:color w:val="231F20"/>
        </w:rPr>
        <w:t xml:space="preserve"> for </w:t>
      </w:r>
      <w:r w:rsidR="00240533" w:rsidRPr="0048664C">
        <w:rPr>
          <w:color w:val="231F20"/>
        </w:rPr>
        <w:t>SUAS</w:t>
      </w:r>
      <w:r w:rsidRPr="0048664C">
        <w:rPr>
          <w:color w:val="231F20"/>
        </w:rPr>
        <w:t xml:space="preserve"> </w:t>
      </w:r>
      <w:r w:rsidR="00D64A6B" w:rsidRPr="0048664C">
        <w:rPr>
          <w:color w:val="231F20"/>
        </w:rPr>
        <w:t>H</w:t>
      </w:r>
      <w:r w:rsidR="00233D4C" w:rsidRPr="0048664C">
        <w:rPr>
          <w:color w:val="231F20"/>
        </w:rPr>
        <w:t>W</w:t>
      </w:r>
      <w:r w:rsidR="00133B5D" w:rsidRPr="0048664C">
        <w:t xml:space="preserve"> and </w:t>
      </w:r>
      <w:r w:rsidR="00D64A6B" w:rsidRPr="0048664C">
        <w:t>S</w:t>
      </w:r>
      <w:r w:rsidR="00233D4C" w:rsidRPr="0048664C">
        <w:t>W</w:t>
      </w:r>
      <w:r w:rsidR="009607A6" w:rsidRPr="0048664C">
        <w:t xml:space="preserve"> </w:t>
      </w:r>
      <w:r w:rsidR="006B6343" w:rsidRPr="0048664C">
        <w:rPr>
          <w:color w:val="231F20"/>
        </w:rPr>
        <w:t xml:space="preserve">configuration items </w:t>
      </w:r>
      <w:r w:rsidR="009460C2" w:rsidRPr="0048664C">
        <w:rPr>
          <w:color w:val="231F20"/>
        </w:rPr>
        <w:t>IAW CDRL A</w:t>
      </w:r>
      <w:r w:rsidR="000531CB" w:rsidRPr="0048664C">
        <w:rPr>
          <w:color w:val="231F20"/>
        </w:rPr>
        <w:t>0</w:t>
      </w:r>
      <w:r w:rsidR="00AA1E79" w:rsidRPr="0048664C">
        <w:rPr>
          <w:color w:val="231F20"/>
        </w:rPr>
        <w:t>85</w:t>
      </w:r>
      <w:r w:rsidR="00E632B1" w:rsidRPr="0048664C">
        <w:rPr>
          <w:color w:val="231F20"/>
        </w:rPr>
        <w:t>.</w:t>
      </w:r>
    </w:p>
    <w:p w14:paraId="2E7BF4E7" w14:textId="7336A5D6" w:rsidR="00EC35CA" w:rsidRPr="00720F31" w:rsidRDefault="00E632B1" w:rsidP="00233D4C">
      <w:pPr>
        <w:pStyle w:val="BodyText"/>
        <w:spacing w:before="240" w:after="240"/>
        <w:ind w:left="360"/>
      </w:pPr>
      <w:r w:rsidRPr="0048664C">
        <w:t xml:space="preserve">The </w:t>
      </w:r>
      <w:r w:rsidR="00C34E9C" w:rsidRPr="0048664C">
        <w:t>CM p</w:t>
      </w:r>
      <w:r w:rsidR="006B6343" w:rsidRPr="0048664C">
        <w:t>rocess</w:t>
      </w:r>
      <w:r w:rsidR="00EC35CA" w:rsidRPr="0048664C">
        <w:t>es</w:t>
      </w:r>
      <w:r w:rsidR="006B6343" w:rsidRPr="0048664C">
        <w:t xml:space="preserve"> shall include instructions for</w:t>
      </w:r>
      <w:r w:rsidR="00241E5F" w:rsidRPr="0048664C">
        <w:t xml:space="preserve"> </w:t>
      </w:r>
      <w:proofErr w:type="spellStart"/>
      <w:r w:rsidR="00241E5F" w:rsidRPr="0048664C">
        <w:t>P</w:t>
      </w:r>
      <w:r w:rsidRPr="0048664C">
        <w:t>dM</w:t>
      </w:r>
      <w:proofErr w:type="spellEnd"/>
      <w:r w:rsidRPr="0048664C">
        <w:t xml:space="preserve"> </w:t>
      </w:r>
      <w:r w:rsidR="00C6529D" w:rsidRPr="0048664C">
        <w:t>S</w:t>
      </w:r>
      <w:r w:rsidR="00241E5F" w:rsidRPr="0048664C">
        <w:t>UAS</w:t>
      </w:r>
      <w:r w:rsidR="00233D4C" w:rsidRPr="0048664C">
        <w:t>-</w:t>
      </w:r>
      <w:r w:rsidR="00241E5F" w:rsidRPr="0048664C">
        <w:t>approved entities with proper credentials to access stored source code</w:t>
      </w:r>
      <w:r w:rsidR="00831F68" w:rsidRPr="0048664C">
        <w:t>,</w:t>
      </w:r>
      <w:r w:rsidR="00241E5F" w:rsidRPr="0048664C">
        <w:t xml:space="preserve"> PCRs</w:t>
      </w:r>
      <w:r w:rsidR="00831F68" w:rsidRPr="0048664C">
        <w:t xml:space="preserve">, and </w:t>
      </w:r>
      <w:r w:rsidR="00233D4C" w:rsidRPr="0048664C">
        <w:t>t</w:t>
      </w:r>
      <w:r w:rsidR="00831F68" w:rsidRPr="0048664C">
        <w:t>ech</w:t>
      </w:r>
      <w:r w:rsidR="00233D4C" w:rsidRPr="0048664C">
        <w:t>nical</w:t>
      </w:r>
      <w:r w:rsidR="00831F68" w:rsidRPr="0048664C">
        <w:t xml:space="preserve"> data</w:t>
      </w:r>
      <w:r w:rsidR="00241E5F" w:rsidRPr="0048664C">
        <w:t xml:space="preserve">. </w:t>
      </w:r>
      <w:r w:rsidRPr="0048664C">
        <w:t xml:space="preserve"> </w:t>
      </w:r>
      <w:r w:rsidR="00EC35CA" w:rsidRPr="0048664C">
        <w:t>The CM process</w:t>
      </w:r>
      <w:r w:rsidR="00C34E9C" w:rsidRPr="0048664C">
        <w:t>es</w:t>
      </w:r>
      <w:r w:rsidR="00EC35CA" w:rsidRPr="0048664C">
        <w:t xml:space="preserve"> shall </w:t>
      </w:r>
      <w:r w:rsidR="00C34E9C" w:rsidRPr="0048664C">
        <w:t xml:space="preserve">include instructions for </w:t>
      </w:r>
      <w:proofErr w:type="spellStart"/>
      <w:r w:rsidR="00C34E9C" w:rsidRPr="0048664C">
        <w:t>P</w:t>
      </w:r>
      <w:r w:rsidRPr="0048664C">
        <w:t>d</w:t>
      </w:r>
      <w:r w:rsidR="00C34E9C" w:rsidRPr="0048664C">
        <w:t>M</w:t>
      </w:r>
      <w:proofErr w:type="spellEnd"/>
      <w:r w:rsidRPr="0048664C">
        <w:t xml:space="preserve"> </w:t>
      </w:r>
      <w:r w:rsidR="00C6529D" w:rsidRPr="0048664C">
        <w:t>S</w:t>
      </w:r>
      <w:r w:rsidR="00C34E9C" w:rsidRPr="0048664C">
        <w:t>UAS</w:t>
      </w:r>
      <w:r w:rsidR="00233D4C" w:rsidRPr="0048664C">
        <w:t>-</w:t>
      </w:r>
      <w:r w:rsidR="00C34E9C" w:rsidRPr="0048664C">
        <w:t>approved entities</w:t>
      </w:r>
      <w:r w:rsidR="00EC35CA" w:rsidRPr="0048664C">
        <w:t xml:space="preserve"> to create b</w:t>
      </w:r>
      <w:r w:rsidR="00EC35CA" w:rsidRPr="00720F31">
        <w:t>ootable images that can be released via DoD</w:t>
      </w:r>
      <w:r w:rsidR="00233D4C">
        <w:t>-</w:t>
      </w:r>
      <w:r w:rsidR="00EC35CA" w:rsidRPr="00720F31">
        <w:t>approved media.</w:t>
      </w:r>
      <w:r w:rsidR="00C34E9C" w:rsidRPr="00720F31">
        <w:t xml:space="preserve">  </w:t>
      </w:r>
      <w:r w:rsidRPr="00720F31">
        <w:t xml:space="preserve">The </w:t>
      </w:r>
      <w:r w:rsidR="00C34E9C" w:rsidRPr="00720F31">
        <w:t xml:space="preserve">CM </w:t>
      </w:r>
      <w:r w:rsidRPr="00720F31">
        <w:t>p</w:t>
      </w:r>
      <w:r w:rsidR="00C34E9C" w:rsidRPr="00720F31">
        <w:t xml:space="preserve">rocesses shall be documented in a </w:t>
      </w:r>
      <w:r w:rsidR="00233D4C">
        <w:t xml:space="preserve">SW </w:t>
      </w:r>
      <w:r w:rsidR="00C34E9C" w:rsidRPr="00720F31">
        <w:t>configuration item management plan IAW CDRL</w:t>
      </w:r>
      <w:r w:rsidR="00374108">
        <w:t>s</w:t>
      </w:r>
      <w:r w:rsidR="00C34E9C" w:rsidRPr="00720F31">
        <w:t xml:space="preserve"> </w:t>
      </w:r>
      <w:r w:rsidR="00EF4150">
        <w:t xml:space="preserve">A066 and </w:t>
      </w:r>
      <w:r w:rsidR="00C34E9C" w:rsidRPr="00803F8A">
        <w:t>A</w:t>
      </w:r>
      <w:r w:rsidR="000531CB" w:rsidRPr="00803F8A">
        <w:t>0</w:t>
      </w:r>
      <w:r w:rsidR="00EF4150" w:rsidRPr="00803F8A">
        <w:t>85</w:t>
      </w:r>
      <w:r w:rsidR="00C34E9C" w:rsidRPr="00720F31">
        <w:t>.</w:t>
      </w:r>
    </w:p>
    <w:p w14:paraId="646F0A12" w14:textId="77777777" w:rsidR="00B718AA" w:rsidRPr="00720F31" w:rsidRDefault="00B718AA" w:rsidP="00233D4C">
      <w:pPr>
        <w:pStyle w:val="BodyText"/>
        <w:spacing w:before="240" w:after="240"/>
        <w:ind w:left="360"/>
      </w:pPr>
      <w:r w:rsidRPr="00720F31">
        <w:t xml:space="preserve">Verification of </w:t>
      </w:r>
      <w:r w:rsidR="005D087D">
        <w:t xml:space="preserve">approved </w:t>
      </w:r>
      <w:r w:rsidRPr="00720F31">
        <w:t xml:space="preserve">CM processes shall be delivered </w:t>
      </w:r>
      <w:r w:rsidR="005D087D">
        <w:t>ten</w:t>
      </w:r>
      <w:r w:rsidRPr="00720F31">
        <w:t xml:space="preserve"> working days prior to the </w:t>
      </w:r>
      <w:r w:rsidR="00077A59">
        <w:t>IPR</w:t>
      </w:r>
      <w:r w:rsidRPr="00720F31">
        <w:t xml:space="preserve"> IAW CDRL A0</w:t>
      </w:r>
      <w:r w:rsidR="00AA1E79">
        <w:t>09</w:t>
      </w:r>
      <w:r w:rsidRPr="00720F31">
        <w:t>.</w:t>
      </w:r>
    </w:p>
    <w:p w14:paraId="12E251AC" w14:textId="77777777" w:rsidR="00241E5F" w:rsidRPr="0048664C" w:rsidRDefault="00241E5F" w:rsidP="00233D4C">
      <w:pPr>
        <w:pStyle w:val="BodyText"/>
        <w:spacing w:before="240" w:after="240"/>
        <w:ind w:left="360"/>
      </w:pPr>
      <w:r w:rsidRPr="00720F31">
        <w:t>Tool</w:t>
      </w:r>
      <w:r w:rsidR="00831F68" w:rsidRPr="00720F31">
        <w:t>s</w:t>
      </w:r>
      <w:r w:rsidRPr="00720F31">
        <w:t xml:space="preserve"> </w:t>
      </w:r>
      <w:r w:rsidR="00451288" w:rsidRPr="00720F31">
        <w:t xml:space="preserve">in support of configuration management of SW configuration items are defined as any code, macros, or other enabling media required to execute CM </w:t>
      </w:r>
      <w:r w:rsidR="00451288" w:rsidRPr="00720F31">
        <w:rPr>
          <w:color w:val="231F20"/>
        </w:rPr>
        <w:t>processes within the DI2E framework.  The DI2E framework includes the GFP tools provided to manage information placed on the DI2E server</w:t>
      </w:r>
      <w:r w:rsidR="00451288" w:rsidRPr="0048664C">
        <w:rPr>
          <w:color w:val="231F20"/>
        </w:rPr>
        <w:t xml:space="preserve">.  </w:t>
      </w:r>
      <w:r w:rsidR="00B718AA" w:rsidRPr="0048664C">
        <w:rPr>
          <w:color w:val="231F20"/>
        </w:rPr>
        <w:t xml:space="preserve">All code, macros, or other enabling media </w:t>
      </w:r>
      <w:r w:rsidR="008D2A8E" w:rsidRPr="0048664C">
        <w:rPr>
          <w:color w:val="231F20"/>
        </w:rPr>
        <w:t>shall be</w:t>
      </w:r>
      <w:r w:rsidR="00B718AA" w:rsidRPr="0048664C">
        <w:rPr>
          <w:color w:val="231F20"/>
        </w:rPr>
        <w:t xml:space="preserve"> provided to the </w:t>
      </w:r>
      <w:r w:rsidR="00FB11EF" w:rsidRPr="0048664C">
        <w:rPr>
          <w:color w:val="231F20"/>
        </w:rPr>
        <w:t>Government</w:t>
      </w:r>
      <w:r w:rsidR="00B718AA" w:rsidRPr="0048664C">
        <w:rPr>
          <w:color w:val="231F20"/>
        </w:rPr>
        <w:t xml:space="preserve"> in whole with </w:t>
      </w:r>
      <w:r w:rsidR="00FB11EF" w:rsidRPr="0048664C">
        <w:rPr>
          <w:color w:val="231F20"/>
        </w:rPr>
        <w:t>Government</w:t>
      </w:r>
      <w:r w:rsidR="00B718AA" w:rsidRPr="0048664C">
        <w:rPr>
          <w:color w:val="231F20"/>
        </w:rPr>
        <w:t xml:space="preserve"> </w:t>
      </w:r>
      <w:r w:rsidR="00E632B1" w:rsidRPr="0048664C">
        <w:rPr>
          <w:color w:val="231F20"/>
        </w:rPr>
        <w:t>P</w:t>
      </w:r>
      <w:r w:rsidR="00B718AA" w:rsidRPr="0048664C">
        <w:rPr>
          <w:color w:val="231F20"/>
        </w:rPr>
        <w:t xml:space="preserve">urpose </w:t>
      </w:r>
      <w:r w:rsidR="00E632B1" w:rsidRPr="0048664C">
        <w:rPr>
          <w:color w:val="231F20"/>
        </w:rPr>
        <w:t>R</w:t>
      </w:r>
      <w:r w:rsidR="00B718AA" w:rsidRPr="0048664C">
        <w:rPr>
          <w:color w:val="231F20"/>
        </w:rPr>
        <w:t>ights</w:t>
      </w:r>
      <w:r w:rsidR="008D2A8E" w:rsidRPr="0048664C">
        <w:rPr>
          <w:color w:val="231F20"/>
        </w:rPr>
        <w:t>.</w:t>
      </w:r>
    </w:p>
    <w:p w14:paraId="0F63F400" w14:textId="67F7A17F" w:rsidR="00241E5F" w:rsidRPr="00720F31" w:rsidRDefault="00241E5F" w:rsidP="006C25B5">
      <w:pPr>
        <w:pStyle w:val="Heading2"/>
        <w:keepNext w:val="0"/>
        <w:widowControl w:val="0"/>
        <w:numPr>
          <w:ilvl w:val="0"/>
          <w:numId w:val="0"/>
        </w:numPr>
        <w:tabs>
          <w:tab w:val="left" w:pos="1260"/>
        </w:tabs>
        <w:autoSpaceDE w:val="0"/>
        <w:autoSpaceDN w:val="0"/>
        <w:spacing w:after="240"/>
        <w:ind w:left="360" w:right="1320"/>
        <w:rPr>
          <w:szCs w:val="24"/>
        </w:rPr>
      </w:pPr>
      <w:r w:rsidRPr="0048664C">
        <w:rPr>
          <w:color w:val="231F20"/>
          <w:szCs w:val="24"/>
        </w:rPr>
        <w:t>Document</w:t>
      </w:r>
      <w:r w:rsidRPr="0048664C">
        <w:rPr>
          <w:color w:val="231F20"/>
          <w:spacing w:val="-4"/>
          <w:szCs w:val="24"/>
        </w:rPr>
        <w:t xml:space="preserve"> </w:t>
      </w:r>
      <w:r w:rsidRPr="0048664C">
        <w:rPr>
          <w:color w:val="231F20"/>
          <w:szCs w:val="24"/>
        </w:rPr>
        <w:t>Review</w:t>
      </w:r>
    </w:p>
    <w:p w14:paraId="0894668A" w14:textId="42EC6E66" w:rsidR="00241E5F" w:rsidRPr="00720F31" w:rsidRDefault="00241E5F" w:rsidP="00233D4C">
      <w:pPr>
        <w:pStyle w:val="BodyText"/>
        <w:spacing w:before="240" w:after="240"/>
        <w:ind w:left="360"/>
      </w:pPr>
      <w:r w:rsidRPr="00237D47">
        <w:rPr>
          <w:color w:val="000000" w:themeColor="text1"/>
        </w:rPr>
        <w:t xml:space="preserve">The </w:t>
      </w:r>
      <w:r w:rsidR="00EE3B33">
        <w:rPr>
          <w:color w:val="000000" w:themeColor="text1"/>
        </w:rPr>
        <w:t>Contractor</w:t>
      </w:r>
      <w:r w:rsidRPr="00237D47">
        <w:rPr>
          <w:color w:val="000000" w:themeColor="text1"/>
        </w:rPr>
        <w:t xml:space="preserve"> </w:t>
      </w:r>
      <w:r w:rsidR="00270591">
        <w:rPr>
          <w:color w:val="000000" w:themeColor="text1"/>
        </w:rPr>
        <w:t>shall</w:t>
      </w:r>
      <w:r w:rsidR="00AC3BBA" w:rsidRPr="00237D47">
        <w:rPr>
          <w:color w:val="000000" w:themeColor="text1"/>
        </w:rPr>
        <w:t xml:space="preserve"> </w:t>
      </w:r>
      <w:r w:rsidRPr="00237D47">
        <w:rPr>
          <w:color w:val="000000" w:themeColor="text1"/>
        </w:rPr>
        <w:t>review the following GFP documents as necessary for accuracy and completeness.</w:t>
      </w:r>
      <w:r w:rsidR="00E632B1" w:rsidRPr="00237D47">
        <w:rPr>
          <w:color w:val="000000" w:themeColor="text1"/>
        </w:rPr>
        <w:t xml:space="preserve"> </w:t>
      </w:r>
      <w:r w:rsidRPr="00237D47">
        <w:rPr>
          <w:color w:val="000000" w:themeColor="text1"/>
        </w:rPr>
        <w:t xml:space="preserve"> </w:t>
      </w:r>
      <w:r w:rsidR="00AC3BBA" w:rsidRPr="00237D47">
        <w:rPr>
          <w:color w:val="000000" w:themeColor="text1"/>
        </w:rPr>
        <w:t xml:space="preserve">The GFP will be provided as necessary 15 working days prior to review.  </w:t>
      </w:r>
      <w:r w:rsidRPr="00237D47">
        <w:rPr>
          <w:color w:val="000000" w:themeColor="text1"/>
        </w:rPr>
        <w:t xml:space="preserve">The </w:t>
      </w:r>
      <w:r w:rsidR="00EE3B33">
        <w:rPr>
          <w:color w:val="000000" w:themeColor="text1"/>
        </w:rPr>
        <w:t>Contractor</w:t>
      </w:r>
      <w:r w:rsidRPr="00237D47">
        <w:rPr>
          <w:color w:val="000000" w:themeColor="text1"/>
        </w:rPr>
        <w:t xml:space="preserve"> shall </w:t>
      </w:r>
      <w:r w:rsidR="00270591">
        <w:rPr>
          <w:color w:val="000000" w:themeColor="text1"/>
        </w:rPr>
        <w:t>submi</w:t>
      </w:r>
      <w:r w:rsidR="00270591" w:rsidRPr="00237D47">
        <w:rPr>
          <w:color w:val="000000" w:themeColor="text1"/>
        </w:rPr>
        <w:t xml:space="preserve">t </w:t>
      </w:r>
      <w:r w:rsidR="00073FC2">
        <w:rPr>
          <w:color w:val="000000" w:themeColor="text1"/>
        </w:rPr>
        <w:t xml:space="preserve">recommended </w:t>
      </w:r>
      <w:r w:rsidR="002C7E0E">
        <w:rPr>
          <w:color w:val="000000" w:themeColor="text1"/>
        </w:rPr>
        <w:t xml:space="preserve">document changes </w:t>
      </w:r>
      <w:r w:rsidRPr="00237D47">
        <w:rPr>
          <w:color w:val="000000" w:themeColor="text1"/>
        </w:rPr>
        <w:t>as PCRs</w:t>
      </w:r>
      <w:r w:rsidR="007C3C84">
        <w:rPr>
          <w:color w:val="000000" w:themeColor="text1"/>
        </w:rPr>
        <w:t xml:space="preserve">, enter them in the ERB process, </w:t>
      </w:r>
      <w:r w:rsidRPr="00237D47">
        <w:rPr>
          <w:color w:val="000000" w:themeColor="text1"/>
        </w:rPr>
        <w:t xml:space="preserve">and deliver a </w:t>
      </w:r>
      <w:proofErr w:type="gramStart"/>
      <w:r w:rsidRPr="00237D47">
        <w:rPr>
          <w:color w:val="000000" w:themeColor="text1"/>
        </w:rPr>
        <w:t>findings</w:t>
      </w:r>
      <w:proofErr w:type="gramEnd"/>
      <w:r w:rsidRPr="00237D47">
        <w:rPr>
          <w:color w:val="000000" w:themeColor="text1"/>
        </w:rPr>
        <w:t xml:space="preserve"> report along with the redline</w:t>
      </w:r>
      <w:r w:rsidRPr="00720F31">
        <w:rPr>
          <w:color w:val="231F20"/>
        </w:rPr>
        <w:t>d document IAW C</w:t>
      </w:r>
      <w:r w:rsidR="00C21CAD">
        <w:rPr>
          <w:color w:val="231F20"/>
        </w:rPr>
        <w:t>DR</w:t>
      </w:r>
      <w:r w:rsidRPr="00720F31">
        <w:rPr>
          <w:color w:val="231F20"/>
        </w:rPr>
        <w:t>L A0</w:t>
      </w:r>
      <w:r w:rsidR="00FE6F97">
        <w:rPr>
          <w:color w:val="231F20"/>
        </w:rPr>
        <w:t>09</w:t>
      </w:r>
      <w:r w:rsidRPr="00720F31">
        <w:rPr>
          <w:color w:val="231F20"/>
        </w:rPr>
        <w:t xml:space="preserve">. </w:t>
      </w:r>
      <w:r w:rsidR="00E632B1" w:rsidRPr="00720F31">
        <w:rPr>
          <w:color w:val="231F20"/>
        </w:rPr>
        <w:t xml:space="preserve"> </w:t>
      </w:r>
      <w:r w:rsidRPr="00720F31">
        <w:rPr>
          <w:color w:val="231F20"/>
        </w:rPr>
        <w:t>The report</w:t>
      </w:r>
      <w:r w:rsidR="00233D4C">
        <w:rPr>
          <w:color w:val="231F20"/>
        </w:rPr>
        <w:t>(s)</w:t>
      </w:r>
      <w:r w:rsidRPr="00720F31">
        <w:rPr>
          <w:color w:val="231F20"/>
        </w:rPr>
        <w:t xml:space="preserve"> shall consist of </w:t>
      </w:r>
      <w:r w:rsidR="009B3B85">
        <w:rPr>
          <w:color w:val="231F20"/>
        </w:rPr>
        <w:t xml:space="preserve">identification of </w:t>
      </w:r>
      <w:r w:rsidRPr="00720F31">
        <w:rPr>
          <w:color w:val="231F20"/>
        </w:rPr>
        <w:t>the issue, its severity</w:t>
      </w:r>
      <w:r w:rsidR="00E632B1" w:rsidRPr="00720F31">
        <w:rPr>
          <w:color w:val="231F20"/>
        </w:rPr>
        <w:t>,</w:t>
      </w:r>
      <w:r w:rsidRPr="00720F31">
        <w:rPr>
          <w:color w:val="231F20"/>
        </w:rPr>
        <w:t xml:space="preserve"> and a proposed solution for correcting the issue.</w:t>
      </w:r>
    </w:p>
    <w:p w14:paraId="402E7AFF"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 xml:space="preserve">Interface Control Document for the </w:t>
      </w:r>
      <w:r w:rsidR="003861B1" w:rsidRPr="00757478">
        <w:rPr>
          <w:rFonts w:ascii="Times New Roman" w:eastAsia="Times New Roman" w:hAnsi="Times New Roman" w:cs="Times New Roman"/>
          <w:sz w:val="24"/>
          <w:lang w:bidi="en-US"/>
        </w:rPr>
        <w:t xml:space="preserve">TOGA H-GCS </w:t>
      </w:r>
      <w:r w:rsidRPr="00757478">
        <w:rPr>
          <w:rFonts w:ascii="Times New Roman" w:eastAsia="Times New Roman" w:hAnsi="Times New Roman" w:cs="Times New Roman"/>
          <w:sz w:val="24"/>
          <w:lang w:bidi="en-US"/>
        </w:rPr>
        <w:t>and FCS solution</w:t>
      </w:r>
    </w:p>
    <w:p w14:paraId="523171AF"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Computer 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Product </w:t>
      </w:r>
      <w:r w:rsidR="00233D4C" w:rsidRPr="00757478">
        <w:rPr>
          <w:rFonts w:ascii="Times New Roman" w:eastAsia="Times New Roman" w:hAnsi="Times New Roman" w:cs="Times New Roman"/>
          <w:sz w:val="24"/>
          <w:lang w:bidi="en-US"/>
        </w:rPr>
        <w:t>D</w:t>
      </w:r>
      <w:r w:rsidRPr="00757478">
        <w:rPr>
          <w:rFonts w:ascii="Times New Roman" w:eastAsia="Times New Roman" w:hAnsi="Times New Roman" w:cs="Times New Roman"/>
          <w:sz w:val="24"/>
          <w:lang w:bidi="en-US"/>
        </w:rPr>
        <w:t>ocument</w:t>
      </w:r>
    </w:p>
    <w:p w14:paraId="4DE339BD"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Quality Program Plan</w:t>
      </w:r>
    </w:p>
    <w:p w14:paraId="212AE878"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Resources Data </w:t>
      </w:r>
      <w:r w:rsidR="00233D4C" w:rsidRPr="00757478">
        <w:rPr>
          <w:rFonts w:ascii="Times New Roman" w:eastAsia="Times New Roman" w:hAnsi="Times New Roman" w:cs="Times New Roman"/>
          <w:sz w:val="24"/>
          <w:lang w:bidi="en-US"/>
        </w:rPr>
        <w:t>R</w:t>
      </w:r>
      <w:r w:rsidRPr="00757478">
        <w:rPr>
          <w:rFonts w:ascii="Times New Roman" w:eastAsia="Times New Roman" w:hAnsi="Times New Roman" w:cs="Times New Roman"/>
          <w:sz w:val="24"/>
          <w:lang w:bidi="en-US"/>
        </w:rPr>
        <w:t xml:space="preserve">eporting </w:t>
      </w:r>
      <w:r w:rsidR="00233D4C" w:rsidRPr="00757478">
        <w:rPr>
          <w:rFonts w:ascii="Times New Roman" w:eastAsia="Times New Roman" w:hAnsi="Times New Roman" w:cs="Times New Roman"/>
          <w:sz w:val="24"/>
          <w:lang w:bidi="en-US"/>
        </w:rPr>
        <w:t>D</w:t>
      </w:r>
      <w:r w:rsidRPr="00757478">
        <w:rPr>
          <w:rFonts w:ascii="Times New Roman" w:eastAsia="Times New Roman" w:hAnsi="Times New Roman" w:cs="Times New Roman"/>
          <w:sz w:val="24"/>
          <w:lang w:bidi="en-US"/>
        </w:rPr>
        <w:t>ocument</w:t>
      </w:r>
    </w:p>
    <w:p w14:paraId="06251126"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C</w:t>
      </w:r>
      <w:r w:rsidR="00233D4C" w:rsidRPr="00757478">
        <w:rPr>
          <w:rFonts w:ascii="Times New Roman" w:eastAsia="Times New Roman" w:hAnsi="Times New Roman" w:cs="Times New Roman"/>
          <w:sz w:val="24"/>
          <w:lang w:bidi="en-US"/>
        </w:rPr>
        <w:t>M</w:t>
      </w:r>
      <w:r w:rsidRPr="00757478">
        <w:rPr>
          <w:rFonts w:ascii="Times New Roman" w:eastAsia="Times New Roman" w:hAnsi="Times New Roman" w:cs="Times New Roman"/>
          <w:sz w:val="24"/>
          <w:lang w:bidi="en-US"/>
        </w:rPr>
        <w:t xml:space="preserve"> Plan</w:t>
      </w:r>
    </w:p>
    <w:p w14:paraId="570F9234"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Specification Requirements Verification Matrix</w:t>
      </w:r>
    </w:p>
    <w:p w14:paraId="0B68C5F6"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System / Subsystem Specification document</w:t>
      </w:r>
      <w:r w:rsidR="00830FCC" w:rsidRPr="00757478">
        <w:rPr>
          <w:rFonts w:ascii="Times New Roman" w:eastAsia="Times New Roman" w:hAnsi="Times New Roman" w:cs="Times New Roman"/>
          <w:sz w:val="24"/>
          <w:lang w:bidi="en-US"/>
        </w:rPr>
        <w:t>s</w:t>
      </w:r>
    </w:p>
    <w:p w14:paraId="4D7F2584"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Test Plan</w:t>
      </w:r>
    </w:p>
    <w:p w14:paraId="21CF06CE"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Test Report</w:t>
      </w:r>
    </w:p>
    <w:p w14:paraId="1E44DC1D"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Test Description document</w:t>
      </w:r>
    </w:p>
    <w:p w14:paraId="52BCFEC1" w14:textId="13C2396B"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System/S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w:t>
      </w:r>
      <w:r w:rsidR="00757478">
        <w:rPr>
          <w:rFonts w:ascii="Times New Roman" w:eastAsia="Times New Roman" w:hAnsi="Times New Roman" w:cs="Times New Roman"/>
          <w:sz w:val="24"/>
          <w:lang w:bidi="en-US"/>
        </w:rPr>
        <w:t xml:space="preserve">Joint Systems </w:t>
      </w:r>
      <w:r w:rsidRPr="00757478">
        <w:rPr>
          <w:rFonts w:ascii="Times New Roman" w:eastAsia="Times New Roman" w:hAnsi="Times New Roman" w:cs="Times New Roman"/>
          <w:sz w:val="24"/>
          <w:lang w:bidi="en-US"/>
        </w:rPr>
        <w:t>Integration Laboratory (</w:t>
      </w:r>
      <w:r w:rsidR="00757478">
        <w:rPr>
          <w:rFonts w:ascii="Times New Roman" w:eastAsia="Times New Roman" w:hAnsi="Times New Roman" w:cs="Times New Roman"/>
          <w:sz w:val="24"/>
          <w:lang w:bidi="en-US"/>
        </w:rPr>
        <w:t>J</w:t>
      </w:r>
      <w:r w:rsidRPr="00757478">
        <w:rPr>
          <w:rFonts w:ascii="Times New Roman" w:eastAsia="Times New Roman" w:hAnsi="Times New Roman" w:cs="Times New Roman"/>
          <w:sz w:val="24"/>
          <w:lang w:bidi="en-US"/>
        </w:rPr>
        <w:t xml:space="preserve">SIL) Development </w:t>
      </w:r>
      <w:r w:rsidR="00233D4C" w:rsidRPr="00757478">
        <w:rPr>
          <w:rFonts w:ascii="Times New Roman" w:eastAsia="Times New Roman" w:hAnsi="Times New Roman" w:cs="Times New Roman"/>
          <w:sz w:val="24"/>
          <w:lang w:bidi="en-US"/>
        </w:rPr>
        <w:t>and</w:t>
      </w:r>
      <w:r w:rsidRPr="00757478">
        <w:rPr>
          <w:rFonts w:ascii="Times New Roman" w:eastAsia="Times New Roman" w:hAnsi="Times New Roman" w:cs="Times New Roman"/>
          <w:sz w:val="24"/>
          <w:lang w:bidi="en-US"/>
        </w:rPr>
        <w:t xml:space="preserve"> Management Plan</w:t>
      </w:r>
    </w:p>
    <w:p w14:paraId="37861120"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Development Plan</w:t>
      </w:r>
    </w:p>
    <w:p w14:paraId="2D4BB864"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Version Description</w:t>
      </w:r>
    </w:p>
    <w:p w14:paraId="4CED9DE8" w14:textId="77777777" w:rsidR="00241E5F" w:rsidRPr="00757478" w:rsidRDefault="00241E5F"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S</w:t>
      </w:r>
      <w:r w:rsidR="00233D4C" w:rsidRPr="00757478">
        <w:rPr>
          <w:rFonts w:ascii="Times New Roman" w:eastAsia="Times New Roman" w:hAnsi="Times New Roman" w:cs="Times New Roman"/>
          <w:sz w:val="24"/>
          <w:lang w:bidi="en-US"/>
        </w:rPr>
        <w:t>W</w:t>
      </w:r>
      <w:r w:rsidRPr="00757478">
        <w:rPr>
          <w:rFonts w:ascii="Times New Roman" w:eastAsia="Times New Roman" w:hAnsi="Times New Roman" w:cs="Times New Roman"/>
          <w:sz w:val="24"/>
          <w:lang w:bidi="en-US"/>
        </w:rPr>
        <w:t xml:space="preserve"> Design Description</w:t>
      </w:r>
    </w:p>
    <w:p w14:paraId="52CFB55B" w14:textId="77777777" w:rsidR="00F16143" w:rsidRPr="00757478" w:rsidRDefault="003861B1"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TOGA H-GCS</w:t>
      </w:r>
      <w:r w:rsidR="0004522A" w:rsidRPr="00757478">
        <w:rPr>
          <w:rFonts w:ascii="Times New Roman" w:eastAsia="Times New Roman" w:hAnsi="Times New Roman" w:cs="Times New Roman"/>
          <w:sz w:val="24"/>
          <w:lang w:bidi="en-US"/>
        </w:rPr>
        <w:t xml:space="preserve"> </w:t>
      </w:r>
      <w:r w:rsidR="00241E5F" w:rsidRPr="00757478">
        <w:rPr>
          <w:rFonts w:ascii="Times New Roman" w:eastAsia="Times New Roman" w:hAnsi="Times New Roman" w:cs="Times New Roman"/>
          <w:sz w:val="24"/>
          <w:lang w:bidi="en-US"/>
        </w:rPr>
        <w:t>Test Procedures, Reports</w:t>
      </w:r>
      <w:r w:rsidR="00233D4C" w:rsidRPr="00757478">
        <w:rPr>
          <w:rFonts w:ascii="Times New Roman" w:eastAsia="Times New Roman" w:hAnsi="Times New Roman" w:cs="Times New Roman"/>
          <w:sz w:val="24"/>
          <w:lang w:bidi="en-US"/>
        </w:rPr>
        <w:t>,</w:t>
      </w:r>
      <w:r w:rsidR="00241E5F" w:rsidRPr="00757478">
        <w:rPr>
          <w:rFonts w:ascii="Times New Roman" w:eastAsia="Times New Roman" w:hAnsi="Times New Roman" w:cs="Times New Roman"/>
          <w:sz w:val="24"/>
          <w:lang w:bidi="en-US"/>
        </w:rPr>
        <w:t xml:space="preserve"> and Acceptance Test Plan</w:t>
      </w:r>
    </w:p>
    <w:p w14:paraId="056D495E" w14:textId="77777777" w:rsidR="00F16143" w:rsidRPr="00757478" w:rsidRDefault="003861B1" w:rsidP="00757478">
      <w:pPr>
        <w:pStyle w:val="ListParagraph"/>
        <w:widowControl w:val="0"/>
        <w:numPr>
          <w:ilvl w:val="2"/>
          <w:numId w:val="4"/>
        </w:numPr>
        <w:tabs>
          <w:tab w:val="left" w:pos="1440"/>
          <w:tab w:val="left" w:pos="3081"/>
        </w:tabs>
        <w:autoSpaceDE w:val="0"/>
        <w:autoSpaceDN w:val="0"/>
        <w:spacing w:before="5" w:after="0" w:line="237" w:lineRule="auto"/>
        <w:ind w:left="1440" w:hanging="180"/>
        <w:contextualSpacing w:val="0"/>
        <w:rPr>
          <w:rFonts w:ascii="Times New Roman" w:eastAsia="Times New Roman" w:hAnsi="Times New Roman" w:cs="Times New Roman"/>
          <w:sz w:val="24"/>
          <w:lang w:bidi="en-US"/>
        </w:rPr>
      </w:pPr>
      <w:r w:rsidRPr="00757478">
        <w:rPr>
          <w:rFonts w:ascii="Times New Roman" w:eastAsia="Times New Roman" w:hAnsi="Times New Roman" w:cs="Times New Roman"/>
          <w:sz w:val="24"/>
          <w:lang w:bidi="en-US"/>
        </w:rPr>
        <w:t>TOGA H-GCS</w:t>
      </w:r>
      <w:r w:rsidR="0004522A" w:rsidRPr="00757478">
        <w:rPr>
          <w:rFonts w:ascii="Times New Roman" w:eastAsia="Times New Roman" w:hAnsi="Times New Roman" w:cs="Times New Roman"/>
          <w:sz w:val="24"/>
          <w:lang w:bidi="en-US"/>
        </w:rPr>
        <w:t xml:space="preserve"> </w:t>
      </w:r>
      <w:r w:rsidR="00D90D66" w:rsidRPr="00757478">
        <w:rPr>
          <w:rFonts w:ascii="Times New Roman" w:eastAsia="Times New Roman" w:hAnsi="Times New Roman" w:cs="Times New Roman"/>
          <w:sz w:val="24"/>
          <w:lang w:bidi="en-US"/>
        </w:rPr>
        <w:t xml:space="preserve">Level 3 TDP </w:t>
      </w:r>
      <w:r w:rsidR="00233D4C" w:rsidRPr="00757478">
        <w:rPr>
          <w:rFonts w:ascii="Times New Roman" w:eastAsia="Times New Roman" w:hAnsi="Times New Roman" w:cs="Times New Roman"/>
          <w:sz w:val="24"/>
          <w:lang w:bidi="en-US"/>
        </w:rPr>
        <w:t>P</w:t>
      </w:r>
      <w:r w:rsidR="00D90D66" w:rsidRPr="00757478">
        <w:rPr>
          <w:rFonts w:ascii="Times New Roman" w:eastAsia="Times New Roman" w:hAnsi="Times New Roman" w:cs="Times New Roman"/>
          <w:sz w:val="24"/>
          <w:lang w:bidi="en-US"/>
        </w:rPr>
        <w:t xml:space="preserve">ortions as </w:t>
      </w:r>
      <w:r w:rsidR="00233D4C" w:rsidRPr="00757478">
        <w:rPr>
          <w:rFonts w:ascii="Times New Roman" w:eastAsia="Times New Roman" w:hAnsi="Times New Roman" w:cs="Times New Roman"/>
          <w:sz w:val="24"/>
          <w:lang w:bidi="en-US"/>
        </w:rPr>
        <w:t>R</w:t>
      </w:r>
      <w:r w:rsidR="00D90D66" w:rsidRPr="00757478">
        <w:rPr>
          <w:rFonts w:ascii="Times New Roman" w:eastAsia="Times New Roman" w:hAnsi="Times New Roman" w:cs="Times New Roman"/>
          <w:sz w:val="24"/>
          <w:lang w:bidi="en-US"/>
        </w:rPr>
        <w:t>equired</w:t>
      </w:r>
    </w:p>
    <w:p w14:paraId="4CA43E70" w14:textId="5A531D99" w:rsidR="00241E5F" w:rsidRPr="00720F31" w:rsidRDefault="00241E5F" w:rsidP="006C25B5">
      <w:pPr>
        <w:pStyle w:val="Heading2"/>
        <w:keepNext w:val="0"/>
        <w:widowControl w:val="0"/>
        <w:numPr>
          <w:ilvl w:val="0"/>
          <w:numId w:val="0"/>
        </w:numPr>
        <w:tabs>
          <w:tab w:val="left" w:pos="1260"/>
        </w:tabs>
        <w:autoSpaceDE w:val="0"/>
        <w:autoSpaceDN w:val="0"/>
        <w:spacing w:after="240"/>
        <w:ind w:left="360"/>
        <w:rPr>
          <w:szCs w:val="24"/>
        </w:rPr>
      </w:pPr>
      <w:r w:rsidRPr="006C25B5">
        <w:rPr>
          <w:szCs w:val="24"/>
        </w:rPr>
        <w:t>Logistics</w:t>
      </w:r>
      <w:r w:rsidRPr="00720F31">
        <w:rPr>
          <w:szCs w:val="24"/>
        </w:rPr>
        <w:t xml:space="preserve"> and Training</w:t>
      </w:r>
    </w:p>
    <w:p w14:paraId="53FC3DBB" w14:textId="77777777" w:rsidR="00C2607A" w:rsidRPr="006C25B5" w:rsidRDefault="00241E5F" w:rsidP="00233D4C">
      <w:pPr>
        <w:spacing w:line="240" w:lineRule="auto"/>
        <w:ind w:left="360"/>
        <w:rPr>
          <w:rFonts w:ascii="Times New Roman" w:hAnsi="Times New Roman" w:cs="Times New Roman"/>
          <w:color w:val="231F20"/>
          <w:sz w:val="24"/>
          <w:szCs w:val="24"/>
        </w:rPr>
      </w:pPr>
      <w:r w:rsidRPr="00720F31">
        <w:rPr>
          <w:rFonts w:ascii="Times New Roman" w:hAnsi="Times New Roman" w:cs="Times New Roman"/>
          <w:color w:val="231F20"/>
          <w:sz w:val="24"/>
          <w:szCs w:val="24"/>
        </w:rPr>
        <w:t xml:space="preserve">The </w:t>
      </w:r>
      <w:r w:rsidR="00EE3B33">
        <w:rPr>
          <w:rFonts w:ascii="Times New Roman" w:hAnsi="Times New Roman" w:cs="Times New Roman"/>
          <w:color w:val="231F20"/>
          <w:sz w:val="24"/>
          <w:szCs w:val="24"/>
        </w:rPr>
        <w:t>Contractor</w:t>
      </w:r>
      <w:r w:rsidRPr="00720F31">
        <w:rPr>
          <w:rFonts w:ascii="Times New Roman" w:hAnsi="Times New Roman" w:cs="Times New Roman"/>
          <w:color w:val="231F20"/>
          <w:sz w:val="24"/>
          <w:szCs w:val="24"/>
        </w:rPr>
        <w:t xml:space="preserve"> shall support this effort with shipping, receiving, inventorying</w:t>
      </w:r>
      <w:r w:rsidR="00C2607A" w:rsidRPr="00720F31">
        <w:rPr>
          <w:rFonts w:ascii="Times New Roman" w:hAnsi="Times New Roman" w:cs="Times New Roman"/>
          <w:color w:val="231F20"/>
          <w:sz w:val="24"/>
          <w:szCs w:val="24"/>
        </w:rPr>
        <w:t>,</w:t>
      </w:r>
      <w:r w:rsidRPr="00720F31">
        <w:rPr>
          <w:rFonts w:ascii="Times New Roman" w:hAnsi="Times New Roman" w:cs="Times New Roman"/>
          <w:color w:val="231F20"/>
          <w:sz w:val="24"/>
          <w:szCs w:val="24"/>
        </w:rPr>
        <w:t xml:space="preserve"> and </w:t>
      </w:r>
      <w:r w:rsidRPr="006C25B5">
        <w:rPr>
          <w:rFonts w:ascii="Times New Roman" w:hAnsi="Times New Roman" w:cs="Times New Roman"/>
          <w:color w:val="231F20"/>
          <w:sz w:val="24"/>
          <w:szCs w:val="24"/>
        </w:rPr>
        <w:t xml:space="preserve">warehousing the HW </w:t>
      </w:r>
      <w:r w:rsidR="00233D4C" w:rsidRPr="006C25B5">
        <w:rPr>
          <w:rFonts w:ascii="Times New Roman" w:hAnsi="Times New Roman" w:cs="Times New Roman"/>
          <w:color w:val="231F20"/>
          <w:sz w:val="24"/>
          <w:szCs w:val="24"/>
        </w:rPr>
        <w:t xml:space="preserve">and SW </w:t>
      </w:r>
      <w:r w:rsidRPr="006C25B5">
        <w:rPr>
          <w:rFonts w:ascii="Times New Roman" w:hAnsi="Times New Roman" w:cs="Times New Roman"/>
          <w:color w:val="231F20"/>
          <w:sz w:val="24"/>
          <w:szCs w:val="24"/>
        </w:rPr>
        <w:t>associated with this program.</w:t>
      </w:r>
    </w:p>
    <w:p w14:paraId="0ED9101E" w14:textId="3071BF8E" w:rsidR="00241E5F" w:rsidRPr="00720F31" w:rsidRDefault="00241E5F" w:rsidP="006C25B5">
      <w:pPr>
        <w:pStyle w:val="Heading2"/>
        <w:keepNext w:val="0"/>
        <w:widowControl w:val="0"/>
        <w:numPr>
          <w:ilvl w:val="0"/>
          <w:numId w:val="0"/>
        </w:numPr>
        <w:tabs>
          <w:tab w:val="left" w:pos="1260"/>
        </w:tabs>
        <w:autoSpaceDE w:val="0"/>
        <w:autoSpaceDN w:val="0"/>
        <w:spacing w:after="240"/>
        <w:ind w:left="360"/>
        <w:rPr>
          <w:szCs w:val="24"/>
        </w:rPr>
      </w:pPr>
      <w:r w:rsidRPr="006C25B5">
        <w:rPr>
          <w:szCs w:val="24"/>
        </w:rPr>
        <w:t>Deliverables</w:t>
      </w:r>
    </w:p>
    <w:p w14:paraId="384C18EE" w14:textId="77777777" w:rsidR="00241E5F" w:rsidRPr="00720F31" w:rsidRDefault="00241E5F" w:rsidP="00233D4C">
      <w:pPr>
        <w:pStyle w:val="BodyText"/>
        <w:spacing w:before="240" w:after="240"/>
        <w:ind w:left="360"/>
      </w:pPr>
      <w:r w:rsidRPr="00720F31">
        <w:t xml:space="preserve">The </w:t>
      </w:r>
      <w:r w:rsidR="00EE3B33">
        <w:t>Contractor</w:t>
      </w:r>
      <w:r w:rsidRPr="00720F31">
        <w:t xml:space="preserve"> shall provide the following IAW their proposed schedules, as negotiated and approved during contract award</w:t>
      </w:r>
      <w:r w:rsidR="00D64A6B">
        <w:t xml:space="preserve"> (</w:t>
      </w:r>
      <w:r w:rsidR="00D64A6B" w:rsidRPr="00D64A6B">
        <w:rPr>
          <w:u w:val="single"/>
        </w:rPr>
        <w:t>NOTE</w:t>
      </w:r>
      <w:r w:rsidR="00D64A6B">
        <w:t>:</w:t>
      </w:r>
      <w:r w:rsidRPr="00720F31">
        <w:t xml:space="preserve"> </w:t>
      </w:r>
      <w:r w:rsidR="00C2607A" w:rsidRPr="00720F31">
        <w:t xml:space="preserve"> </w:t>
      </w:r>
      <w:r w:rsidRPr="00720F31">
        <w:t xml:space="preserve">Certain deliverables may be dependent on GFP delivery to the </w:t>
      </w:r>
      <w:r w:rsidR="00EE3B33">
        <w:t>Contractor</w:t>
      </w:r>
      <w:r w:rsidRPr="00720F31">
        <w:t xml:space="preserve"> and contract award with the FCS solution vendor.</w:t>
      </w:r>
      <w:r w:rsidR="00C2607A" w:rsidRPr="00720F31">
        <w:t xml:space="preserve"> </w:t>
      </w:r>
      <w:r w:rsidR="00240533" w:rsidRPr="00720F31">
        <w:t xml:space="preserve"> The </w:t>
      </w:r>
      <w:r w:rsidR="002062DF">
        <w:t>Contractor</w:t>
      </w:r>
      <w:r w:rsidR="00240533" w:rsidRPr="00720F31">
        <w:t xml:space="preserve"> shall utilize the DI2E server to support </w:t>
      </w:r>
      <w:r w:rsidR="00674D5D">
        <w:t>SW</w:t>
      </w:r>
      <w:r w:rsidR="00240533" w:rsidRPr="00720F31">
        <w:t xml:space="preserve"> requirements document </w:t>
      </w:r>
      <w:r w:rsidR="00B718AA" w:rsidRPr="00720F31">
        <w:t>maintenance</w:t>
      </w:r>
      <w:r w:rsidR="00240533" w:rsidRPr="00720F31">
        <w:t xml:space="preserve"> and </w:t>
      </w:r>
      <w:r w:rsidR="00674D5D">
        <w:t>SW</w:t>
      </w:r>
      <w:r w:rsidR="00240533" w:rsidRPr="00720F31">
        <w:t xml:space="preserve"> code</w:t>
      </w:r>
      <w:r w:rsidR="00D64A6B">
        <w:t>):</w:t>
      </w:r>
    </w:p>
    <w:p w14:paraId="5A65279E" w14:textId="1F8C0FB7" w:rsidR="001C02B8" w:rsidRPr="00D44F66" w:rsidRDefault="00241E5F">
      <w:pPr>
        <w:widowControl w:val="0"/>
        <w:autoSpaceDE w:val="0"/>
        <w:autoSpaceDN w:val="0"/>
        <w:spacing w:after="60" w:line="240" w:lineRule="auto"/>
        <w:ind w:left="360" w:firstLine="900"/>
        <w:rPr>
          <w:rFonts w:ascii="Times New Roman" w:eastAsia="Times New Roman" w:hAnsi="Times New Roman" w:cs="Times New Roman"/>
          <w:sz w:val="24"/>
          <w:lang w:bidi="en-US"/>
        </w:rPr>
      </w:pPr>
      <w:r w:rsidRPr="00D44F66">
        <w:rPr>
          <w:rFonts w:ascii="Times New Roman" w:eastAsia="Times New Roman" w:hAnsi="Times New Roman" w:cs="Times New Roman"/>
          <w:sz w:val="24"/>
          <w:lang w:bidi="en-US"/>
        </w:rPr>
        <w:t xml:space="preserve">The </w:t>
      </w:r>
      <w:r w:rsidR="00EE3B33">
        <w:rPr>
          <w:rFonts w:ascii="Times New Roman" w:eastAsia="Times New Roman" w:hAnsi="Times New Roman" w:cs="Times New Roman"/>
          <w:sz w:val="24"/>
          <w:lang w:bidi="en-US"/>
        </w:rPr>
        <w:t>Contractor</w:t>
      </w:r>
      <w:r w:rsidRPr="00D44F66">
        <w:rPr>
          <w:rFonts w:ascii="Times New Roman" w:eastAsia="Times New Roman" w:hAnsi="Times New Roman" w:cs="Times New Roman"/>
          <w:sz w:val="24"/>
          <w:lang w:bidi="en-US"/>
        </w:rPr>
        <w:t xml:space="preserve"> shall also provide the CDRLs listed below to the recipient(s) listed on the CDRL and submit</w:t>
      </w:r>
      <w:r w:rsidR="003B71E6">
        <w:rPr>
          <w:rFonts w:ascii="Times New Roman" w:eastAsia="Times New Roman" w:hAnsi="Times New Roman" w:cs="Times New Roman"/>
          <w:sz w:val="24"/>
          <w:lang w:bidi="en-US"/>
        </w:rPr>
        <w:t xml:space="preserve"> them electronically via the PM UAS</w:t>
      </w:r>
      <w:r w:rsidRPr="00D44F66">
        <w:rPr>
          <w:rFonts w:ascii="Times New Roman" w:eastAsia="Times New Roman" w:hAnsi="Times New Roman" w:cs="Times New Roman"/>
          <w:sz w:val="24"/>
          <w:lang w:bidi="en-US"/>
        </w:rPr>
        <w:t xml:space="preserve"> </w:t>
      </w:r>
      <w:proofErr w:type="spellStart"/>
      <w:r w:rsidRPr="00D44F66">
        <w:rPr>
          <w:rFonts w:ascii="Times New Roman" w:eastAsia="Times New Roman" w:hAnsi="Times New Roman" w:cs="Times New Roman"/>
          <w:sz w:val="24"/>
          <w:lang w:bidi="en-US"/>
        </w:rPr>
        <w:t>TopVue</w:t>
      </w:r>
      <w:proofErr w:type="spellEnd"/>
      <w:r w:rsidRPr="00D44F66">
        <w:rPr>
          <w:rFonts w:ascii="Times New Roman" w:eastAsia="Times New Roman" w:hAnsi="Times New Roman" w:cs="Times New Roman"/>
          <w:sz w:val="24"/>
          <w:lang w:bidi="en-US"/>
        </w:rPr>
        <w:t xml:space="preserve"> system:</w:t>
      </w:r>
    </w:p>
    <w:p w14:paraId="6FB71AE9" w14:textId="77777777" w:rsidR="00C6529D" w:rsidRPr="00957EBD" w:rsidRDefault="00C6529D" w:rsidP="00C6529D">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eastAsia="Times New Roman" w:hAnsi="Times New Roman" w:cs="Times New Roman"/>
          <w:sz w:val="24"/>
          <w:szCs w:val="24"/>
          <w:lang w:bidi="en-US"/>
        </w:rPr>
      </w:pPr>
      <w:r>
        <w:rPr>
          <w:rFonts w:ascii="Times New Roman" w:hAnsi="Times New Roman" w:cs="Times New Roman"/>
          <w:sz w:val="24"/>
          <w:szCs w:val="24"/>
        </w:rPr>
        <w:t>CDRL A009 –</w:t>
      </w:r>
      <w:r>
        <w:rPr>
          <w:rFonts w:ascii="Times New Roman" w:eastAsia="Times New Roman" w:hAnsi="Times New Roman" w:cs="Times New Roman"/>
          <w:sz w:val="24"/>
          <w:lang w:bidi="en-US"/>
        </w:rPr>
        <w:t xml:space="preserve"> </w:t>
      </w:r>
      <w:r w:rsidRPr="00757478">
        <w:rPr>
          <w:rFonts w:ascii="Times New Roman" w:hAnsi="Times New Roman" w:cs="Times New Roman"/>
          <w:color w:val="000000"/>
          <w:sz w:val="24"/>
          <w:szCs w:val="24"/>
          <w:lang w:val="en"/>
        </w:rPr>
        <w:t>A</w:t>
      </w:r>
      <w:r>
        <w:rPr>
          <w:rFonts w:ascii="Times New Roman" w:hAnsi="Times New Roman" w:cs="Times New Roman"/>
          <w:color w:val="000000"/>
          <w:sz w:val="24"/>
          <w:szCs w:val="24"/>
          <w:lang w:val="en"/>
        </w:rPr>
        <w:t xml:space="preserve"> </w:t>
      </w:r>
      <w:r w:rsidRPr="00757478">
        <w:rPr>
          <w:rFonts w:ascii="Times New Roman" w:hAnsi="Times New Roman" w:cs="Times New Roman"/>
          <w:color w:val="000000"/>
          <w:sz w:val="24"/>
          <w:szCs w:val="24"/>
          <w:lang w:val="en"/>
        </w:rPr>
        <w:t>technical report provides fully documented results of studies or analysis performed</w:t>
      </w:r>
      <w:r>
        <w:rPr>
          <w:rFonts w:ascii="Times New Roman" w:hAnsi="Times New Roman" w:cs="Times New Roman"/>
          <w:color w:val="000000"/>
          <w:sz w:val="24"/>
          <w:szCs w:val="24"/>
          <w:lang w:val="en"/>
        </w:rPr>
        <w:t xml:space="preserve"> including briefing slides.</w:t>
      </w:r>
    </w:p>
    <w:p w14:paraId="75ADCB56" w14:textId="77777777" w:rsidR="00846417" w:rsidRDefault="00241E5F" w:rsidP="006C25B5">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eastAsia="Times New Roman" w:hAnsi="Times New Roman" w:cs="Times New Roman"/>
          <w:sz w:val="24"/>
          <w:lang w:bidi="en-US"/>
        </w:rPr>
      </w:pPr>
      <w:r w:rsidRPr="006C25B5">
        <w:rPr>
          <w:rFonts w:ascii="Times New Roman" w:hAnsi="Times New Roman" w:cs="Times New Roman"/>
          <w:sz w:val="24"/>
          <w:szCs w:val="24"/>
        </w:rPr>
        <w:t>CDRL A011 – Technical Reports</w:t>
      </w:r>
      <w:r w:rsidR="002062DF" w:rsidRPr="006C25B5">
        <w:rPr>
          <w:rFonts w:ascii="Times New Roman" w:hAnsi="Times New Roman" w:cs="Times New Roman"/>
          <w:sz w:val="24"/>
          <w:szCs w:val="24"/>
        </w:rPr>
        <w:t xml:space="preserve">.  </w:t>
      </w:r>
      <w:r w:rsidR="00B54869" w:rsidRPr="006C25B5">
        <w:rPr>
          <w:rFonts w:ascii="Times New Roman" w:eastAsia="Times New Roman" w:hAnsi="Times New Roman" w:cs="Times New Roman"/>
          <w:sz w:val="24"/>
          <w:lang w:bidi="en-US"/>
        </w:rPr>
        <w:t xml:space="preserve">This </w:t>
      </w:r>
      <w:r w:rsidRPr="006C25B5">
        <w:rPr>
          <w:rFonts w:ascii="Times New Roman" w:eastAsia="Times New Roman" w:hAnsi="Times New Roman" w:cs="Times New Roman"/>
          <w:sz w:val="24"/>
          <w:lang w:bidi="en-US"/>
        </w:rPr>
        <w:t>provides formatting guidelines for documenting reports and requirements.</w:t>
      </w:r>
    </w:p>
    <w:p w14:paraId="72741936" w14:textId="77777777" w:rsidR="00EC46F2" w:rsidRPr="006C25B5" w:rsidRDefault="00EC46F2" w:rsidP="006C25B5">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hAnsi="Times New Roman" w:cs="Times New Roman"/>
          <w:sz w:val="24"/>
          <w:szCs w:val="24"/>
        </w:rPr>
      </w:pPr>
      <w:r w:rsidRPr="006C25B5">
        <w:rPr>
          <w:rFonts w:ascii="Times New Roman" w:hAnsi="Times New Roman" w:cs="Times New Roman"/>
          <w:sz w:val="24"/>
          <w:szCs w:val="24"/>
        </w:rPr>
        <w:t>CDRL A0</w:t>
      </w:r>
      <w:r w:rsidR="00FE6F97" w:rsidRPr="006C25B5">
        <w:rPr>
          <w:rFonts w:ascii="Times New Roman" w:hAnsi="Times New Roman" w:cs="Times New Roman"/>
          <w:sz w:val="24"/>
          <w:szCs w:val="24"/>
        </w:rPr>
        <w:t>16</w:t>
      </w:r>
      <w:r w:rsidRPr="006C25B5">
        <w:rPr>
          <w:rFonts w:ascii="Times New Roman" w:hAnsi="Times New Roman" w:cs="Times New Roman"/>
          <w:sz w:val="24"/>
          <w:szCs w:val="24"/>
        </w:rPr>
        <w:t xml:space="preserve"> – Revisions to Existing Government Documents</w:t>
      </w:r>
      <w:r w:rsidR="002062DF" w:rsidRPr="006C25B5">
        <w:rPr>
          <w:rFonts w:ascii="Times New Roman" w:hAnsi="Times New Roman" w:cs="Times New Roman"/>
          <w:sz w:val="24"/>
          <w:szCs w:val="24"/>
        </w:rPr>
        <w:t xml:space="preserve">.  </w:t>
      </w:r>
      <w:r w:rsidRPr="006C25B5">
        <w:rPr>
          <w:rFonts w:ascii="Times New Roman" w:hAnsi="Times New Roman" w:cs="Times New Roman"/>
          <w:sz w:val="24"/>
          <w:szCs w:val="24"/>
        </w:rPr>
        <w:t xml:space="preserve">Ten working days prior to the </w:t>
      </w:r>
      <w:r w:rsidR="00077A59" w:rsidRPr="006C25B5">
        <w:rPr>
          <w:rFonts w:ascii="Times New Roman" w:hAnsi="Times New Roman" w:cs="Times New Roman"/>
          <w:sz w:val="24"/>
          <w:szCs w:val="24"/>
        </w:rPr>
        <w:t>IP</w:t>
      </w:r>
      <w:r w:rsidRPr="006C25B5">
        <w:rPr>
          <w:rFonts w:ascii="Times New Roman" w:hAnsi="Times New Roman" w:cs="Times New Roman"/>
          <w:sz w:val="24"/>
          <w:szCs w:val="24"/>
        </w:rPr>
        <w:t xml:space="preserve">R, the Contractor shall identify shortcomings with the delivered Government documents for which </w:t>
      </w:r>
      <w:proofErr w:type="gramStart"/>
      <w:r w:rsidRPr="006C25B5">
        <w:rPr>
          <w:rFonts w:ascii="Times New Roman" w:hAnsi="Times New Roman" w:cs="Times New Roman"/>
          <w:sz w:val="24"/>
          <w:szCs w:val="24"/>
        </w:rPr>
        <w:t>review</w:t>
      </w:r>
      <w:proofErr w:type="gramEnd"/>
      <w:r w:rsidRPr="006C25B5">
        <w:rPr>
          <w:rFonts w:ascii="Times New Roman" w:hAnsi="Times New Roman" w:cs="Times New Roman"/>
          <w:sz w:val="24"/>
          <w:szCs w:val="24"/>
        </w:rPr>
        <w:t xml:space="preserve"> and comments have been solicited and deliver comments to the Government as needed.</w:t>
      </w:r>
    </w:p>
    <w:p w14:paraId="6AF83296" w14:textId="77777777" w:rsidR="00B54869" w:rsidRPr="006C25B5" w:rsidRDefault="00B54869" w:rsidP="006C25B5">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hAnsi="Times New Roman" w:cs="Times New Roman"/>
          <w:sz w:val="24"/>
          <w:szCs w:val="24"/>
        </w:rPr>
      </w:pPr>
      <w:r w:rsidRPr="006C25B5">
        <w:rPr>
          <w:rFonts w:ascii="Times New Roman" w:hAnsi="Times New Roman" w:cs="Times New Roman"/>
          <w:sz w:val="24"/>
          <w:szCs w:val="24"/>
        </w:rPr>
        <w:t>CDRL A0</w:t>
      </w:r>
      <w:r w:rsidR="00B05DBD" w:rsidRPr="006C25B5">
        <w:rPr>
          <w:rFonts w:ascii="Times New Roman" w:hAnsi="Times New Roman" w:cs="Times New Roman"/>
          <w:sz w:val="24"/>
          <w:szCs w:val="24"/>
        </w:rPr>
        <w:t>33</w:t>
      </w:r>
      <w:r w:rsidRPr="006C25B5">
        <w:rPr>
          <w:rFonts w:ascii="Times New Roman" w:hAnsi="Times New Roman" w:cs="Times New Roman"/>
          <w:sz w:val="24"/>
          <w:szCs w:val="24"/>
        </w:rPr>
        <w:t xml:space="preserve"> – Integrated Master Schedule (IMS)</w:t>
      </w:r>
      <w:r w:rsidR="002062DF" w:rsidRPr="006C25B5">
        <w:rPr>
          <w:rFonts w:ascii="Times New Roman" w:hAnsi="Times New Roman" w:cs="Times New Roman"/>
          <w:sz w:val="24"/>
          <w:szCs w:val="24"/>
        </w:rPr>
        <w:t xml:space="preserve">.  </w:t>
      </w:r>
      <w:r w:rsidRPr="006C25B5">
        <w:rPr>
          <w:rFonts w:ascii="Times New Roman" w:hAnsi="Times New Roman" w:cs="Times New Roman"/>
          <w:sz w:val="24"/>
          <w:szCs w:val="24"/>
        </w:rPr>
        <w:t xml:space="preserve">Ten working days after contract award, the </w:t>
      </w:r>
      <w:r w:rsidR="00EE3B33" w:rsidRPr="006C25B5">
        <w:rPr>
          <w:rFonts w:ascii="Times New Roman" w:hAnsi="Times New Roman" w:cs="Times New Roman"/>
          <w:sz w:val="24"/>
          <w:szCs w:val="24"/>
        </w:rPr>
        <w:t>Contractor</w:t>
      </w:r>
      <w:r w:rsidRPr="006C25B5">
        <w:rPr>
          <w:rFonts w:ascii="Times New Roman" w:hAnsi="Times New Roman" w:cs="Times New Roman"/>
          <w:sz w:val="24"/>
          <w:szCs w:val="24"/>
        </w:rPr>
        <w:t xml:space="preserve"> shall detail three levels of relevant effort within the IMS.</w:t>
      </w:r>
    </w:p>
    <w:p w14:paraId="4EB99C01" w14:textId="77777777" w:rsidR="002062DF" w:rsidRPr="00FB11EF" w:rsidRDefault="002062DF" w:rsidP="006C25B5">
      <w:pPr>
        <w:pStyle w:val="ListParagraph"/>
        <w:widowControl w:val="0"/>
        <w:numPr>
          <w:ilvl w:val="0"/>
          <w:numId w:val="7"/>
        </w:numPr>
        <w:tabs>
          <w:tab w:val="left" w:pos="1620"/>
        </w:tabs>
        <w:autoSpaceDE w:val="0"/>
        <w:autoSpaceDN w:val="0"/>
        <w:spacing w:after="60" w:line="240" w:lineRule="auto"/>
        <w:ind w:left="360" w:firstLine="1440"/>
        <w:contextualSpacing w:val="0"/>
        <w:rPr>
          <w:rFonts w:ascii="Times New Roman" w:hAnsi="Times New Roman" w:cs="Times New Roman"/>
          <w:sz w:val="24"/>
          <w:szCs w:val="24"/>
        </w:rPr>
      </w:pPr>
      <w:r w:rsidRPr="00FB11EF">
        <w:rPr>
          <w:rFonts w:ascii="Times New Roman" w:hAnsi="Times New Roman" w:cs="Times New Roman"/>
          <w:sz w:val="24"/>
          <w:szCs w:val="24"/>
        </w:rPr>
        <w:t>CDRL A</w:t>
      </w:r>
      <w:r>
        <w:rPr>
          <w:rFonts w:ascii="Times New Roman" w:hAnsi="Times New Roman" w:cs="Times New Roman"/>
          <w:sz w:val="24"/>
          <w:szCs w:val="24"/>
        </w:rPr>
        <w:t>044</w:t>
      </w:r>
      <w:r w:rsidRPr="00FB11EF">
        <w:rPr>
          <w:rFonts w:ascii="Times New Roman" w:hAnsi="Times New Roman" w:cs="Times New Roman"/>
          <w:sz w:val="24"/>
          <w:szCs w:val="24"/>
        </w:rPr>
        <w:t xml:space="preserve"> – </w:t>
      </w:r>
      <w:r>
        <w:rPr>
          <w:rFonts w:ascii="Times New Roman" w:hAnsi="Times New Roman" w:cs="Times New Roman"/>
          <w:sz w:val="24"/>
          <w:szCs w:val="24"/>
        </w:rPr>
        <w:t xml:space="preserve">Supplier’s </w:t>
      </w:r>
      <w:r w:rsidRPr="00FB11EF">
        <w:rPr>
          <w:rFonts w:ascii="Times New Roman" w:hAnsi="Times New Roman" w:cs="Times New Roman"/>
          <w:sz w:val="24"/>
          <w:szCs w:val="24"/>
        </w:rPr>
        <w:t xml:space="preserve">Configuration Management Plan to define a </w:t>
      </w:r>
      <w:r>
        <w:rPr>
          <w:rFonts w:ascii="Times New Roman" w:hAnsi="Times New Roman" w:cs="Times New Roman"/>
          <w:sz w:val="24"/>
          <w:szCs w:val="24"/>
        </w:rPr>
        <w:t>SW</w:t>
      </w:r>
      <w:r w:rsidRPr="00FB11EF">
        <w:rPr>
          <w:rFonts w:ascii="Times New Roman" w:hAnsi="Times New Roman" w:cs="Times New Roman"/>
          <w:sz w:val="24"/>
          <w:szCs w:val="24"/>
        </w:rPr>
        <w:t xml:space="preserve"> configuration item management plan.</w:t>
      </w:r>
    </w:p>
    <w:p w14:paraId="41A2A16A" w14:textId="77777777" w:rsidR="00846417" w:rsidRPr="006C25B5" w:rsidRDefault="00241E5F" w:rsidP="006C25B5">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hAnsi="Times New Roman" w:cs="Times New Roman"/>
          <w:sz w:val="24"/>
          <w:szCs w:val="24"/>
        </w:rPr>
      </w:pPr>
      <w:r w:rsidRPr="006C25B5">
        <w:rPr>
          <w:rFonts w:ascii="Times New Roman" w:hAnsi="Times New Roman" w:cs="Times New Roman"/>
          <w:sz w:val="24"/>
          <w:szCs w:val="24"/>
        </w:rPr>
        <w:t>CDRL A0</w:t>
      </w:r>
      <w:r w:rsidR="00E15A91" w:rsidRPr="006C25B5">
        <w:rPr>
          <w:rFonts w:ascii="Times New Roman" w:hAnsi="Times New Roman" w:cs="Times New Roman"/>
          <w:sz w:val="24"/>
          <w:szCs w:val="24"/>
        </w:rPr>
        <w:t>55</w:t>
      </w:r>
      <w:r w:rsidRPr="006C25B5">
        <w:rPr>
          <w:rFonts w:ascii="Times New Roman" w:hAnsi="Times New Roman" w:cs="Times New Roman"/>
          <w:sz w:val="24"/>
          <w:szCs w:val="24"/>
        </w:rPr>
        <w:t xml:space="preserve"> – Data Accession List (DAL)</w:t>
      </w:r>
      <w:r w:rsidR="002062DF" w:rsidRPr="006C25B5">
        <w:rPr>
          <w:rFonts w:ascii="Times New Roman" w:hAnsi="Times New Roman" w:cs="Times New Roman"/>
          <w:sz w:val="24"/>
          <w:szCs w:val="24"/>
        </w:rPr>
        <w:t xml:space="preserve">.  </w:t>
      </w:r>
      <w:r w:rsidRPr="006C25B5">
        <w:rPr>
          <w:rFonts w:ascii="Times New Roman" w:hAnsi="Times New Roman" w:cs="Times New Roman"/>
          <w:sz w:val="24"/>
          <w:szCs w:val="24"/>
        </w:rPr>
        <w:t xml:space="preserve">Ten working days prior to the </w:t>
      </w:r>
      <w:r w:rsidR="00077A59" w:rsidRPr="006C25B5">
        <w:rPr>
          <w:rFonts w:ascii="Times New Roman" w:hAnsi="Times New Roman" w:cs="Times New Roman"/>
          <w:sz w:val="24"/>
          <w:szCs w:val="24"/>
        </w:rPr>
        <w:t>IPR</w:t>
      </w:r>
      <w:r w:rsidRPr="006C25B5">
        <w:rPr>
          <w:rFonts w:ascii="Times New Roman" w:hAnsi="Times New Roman" w:cs="Times New Roman"/>
          <w:sz w:val="24"/>
          <w:szCs w:val="24"/>
        </w:rPr>
        <w:t xml:space="preserve"> and 30 days prior to the end of this T</w:t>
      </w:r>
      <w:r w:rsidR="00FB11EF" w:rsidRPr="006C25B5">
        <w:rPr>
          <w:rFonts w:ascii="Times New Roman" w:hAnsi="Times New Roman" w:cs="Times New Roman"/>
          <w:sz w:val="24"/>
          <w:szCs w:val="24"/>
        </w:rPr>
        <w:t>O</w:t>
      </w:r>
      <w:r w:rsidRPr="006C25B5">
        <w:rPr>
          <w:rFonts w:ascii="Times New Roman" w:hAnsi="Times New Roman" w:cs="Times New Roman"/>
          <w:sz w:val="24"/>
          <w:szCs w:val="24"/>
        </w:rPr>
        <w:t xml:space="preserve"> </w:t>
      </w:r>
      <w:proofErr w:type="spellStart"/>
      <w:r w:rsidR="00674D5D" w:rsidRPr="006C25B5">
        <w:rPr>
          <w:rFonts w:ascii="Times New Roman" w:hAnsi="Times New Roman" w:cs="Times New Roman"/>
          <w:sz w:val="24"/>
          <w:szCs w:val="24"/>
        </w:rPr>
        <w:t>PoP</w:t>
      </w:r>
      <w:proofErr w:type="spellEnd"/>
      <w:r w:rsidRPr="006C25B5">
        <w:rPr>
          <w:rFonts w:ascii="Times New Roman" w:hAnsi="Times New Roman" w:cs="Times New Roman"/>
          <w:sz w:val="24"/>
          <w:szCs w:val="24"/>
        </w:rPr>
        <w:t xml:space="preserve">, the </w:t>
      </w:r>
      <w:r w:rsidR="00EE3B33" w:rsidRPr="006C25B5">
        <w:rPr>
          <w:rFonts w:ascii="Times New Roman" w:hAnsi="Times New Roman" w:cs="Times New Roman"/>
          <w:sz w:val="24"/>
          <w:szCs w:val="24"/>
        </w:rPr>
        <w:t>Contractor</w:t>
      </w:r>
      <w:r w:rsidRPr="006C25B5">
        <w:rPr>
          <w:rFonts w:ascii="Times New Roman" w:hAnsi="Times New Roman" w:cs="Times New Roman"/>
          <w:sz w:val="24"/>
          <w:szCs w:val="24"/>
        </w:rPr>
        <w:t xml:space="preserve"> shall provide a data accession list calling out all documentation recorded and kept in association with the product(s) being provided.</w:t>
      </w:r>
      <w:r w:rsidR="00C2607A" w:rsidRPr="006C25B5">
        <w:rPr>
          <w:rFonts w:ascii="Times New Roman" w:hAnsi="Times New Roman" w:cs="Times New Roman"/>
          <w:sz w:val="24"/>
          <w:szCs w:val="24"/>
        </w:rPr>
        <w:t xml:space="preserve"> </w:t>
      </w:r>
      <w:r w:rsidRPr="006C25B5">
        <w:rPr>
          <w:rFonts w:ascii="Times New Roman" w:hAnsi="Times New Roman" w:cs="Times New Roman"/>
          <w:sz w:val="24"/>
          <w:szCs w:val="24"/>
        </w:rPr>
        <w:t xml:space="preserve"> </w:t>
      </w:r>
      <w:r w:rsidR="00FB11EF" w:rsidRPr="006C25B5">
        <w:rPr>
          <w:rFonts w:ascii="Times New Roman" w:hAnsi="Times New Roman" w:cs="Times New Roman"/>
          <w:sz w:val="24"/>
          <w:szCs w:val="24"/>
        </w:rPr>
        <w:t>The p</w:t>
      </w:r>
      <w:r w:rsidRPr="006C25B5">
        <w:rPr>
          <w:rFonts w:ascii="Times New Roman" w:hAnsi="Times New Roman" w:cs="Times New Roman"/>
          <w:sz w:val="24"/>
          <w:szCs w:val="24"/>
        </w:rPr>
        <w:t xml:space="preserve">urpose is to allow the </w:t>
      </w:r>
      <w:r w:rsidR="00FB11EF" w:rsidRPr="006C25B5">
        <w:rPr>
          <w:rFonts w:ascii="Times New Roman" w:hAnsi="Times New Roman" w:cs="Times New Roman"/>
          <w:sz w:val="24"/>
          <w:szCs w:val="24"/>
        </w:rPr>
        <w:t>Government</w:t>
      </w:r>
      <w:r w:rsidR="00C2607A" w:rsidRPr="006C25B5">
        <w:rPr>
          <w:rFonts w:ascii="Times New Roman" w:hAnsi="Times New Roman" w:cs="Times New Roman"/>
          <w:sz w:val="24"/>
          <w:szCs w:val="24"/>
        </w:rPr>
        <w:t xml:space="preserve"> </w:t>
      </w:r>
      <w:r w:rsidRPr="006C25B5">
        <w:rPr>
          <w:rFonts w:ascii="Times New Roman" w:hAnsi="Times New Roman" w:cs="Times New Roman"/>
          <w:sz w:val="24"/>
          <w:szCs w:val="24"/>
        </w:rPr>
        <w:t>the opportunity to request otherwise not-provided substantiation records and design documentation necessary for the life cycle support of the product(s) being provided.</w:t>
      </w:r>
    </w:p>
    <w:p w14:paraId="17172B30" w14:textId="77777777" w:rsidR="00DF1011" w:rsidRPr="006C25B5" w:rsidRDefault="00241E5F" w:rsidP="006C25B5">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hAnsi="Times New Roman" w:cs="Times New Roman"/>
          <w:sz w:val="24"/>
          <w:szCs w:val="24"/>
        </w:rPr>
      </w:pPr>
      <w:r w:rsidRPr="006C25B5">
        <w:rPr>
          <w:rFonts w:ascii="Times New Roman" w:hAnsi="Times New Roman" w:cs="Times New Roman"/>
          <w:sz w:val="24"/>
          <w:szCs w:val="24"/>
        </w:rPr>
        <w:t>CDRL A0</w:t>
      </w:r>
      <w:r w:rsidR="00C839BB" w:rsidRPr="006C25B5">
        <w:rPr>
          <w:rFonts w:ascii="Times New Roman" w:hAnsi="Times New Roman" w:cs="Times New Roman"/>
          <w:sz w:val="24"/>
          <w:szCs w:val="24"/>
        </w:rPr>
        <w:t>58</w:t>
      </w:r>
      <w:r w:rsidRPr="006C25B5">
        <w:rPr>
          <w:rFonts w:ascii="Times New Roman" w:hAnsi="Times New Roman" w:cs="Times New Roman"/>
          <w:sz w:val="24"/>
          <w:szCs w:val="24"/>
        </w:rPr>
        <w:t xml:space="preserve"> – Specification Requirements Verification Matrix (SRVM)</w:t>
      </w:r>
      <w:r w:rsidR="002062DF" w:rsidRPr="006C25B5">
        <w:rPr>
          <w:rFonts w:ascii="Times New Roman" w:hAnsi="Times New Roman" w:cs="Times New Roman"/>
          <w:sz w:val="24"/>
          <w:szCs w:val="24"/>
        </w:rPr>
        <w:t xml:space="preserve">.  </w:t>
      </w:r>
      <w:r w:rsidRPr="006C25B5">
        <w:rPr>
          <w:rFonts w:ascii="Times New Roman" w:hAnsi="Times New Roman" w:cs="Times New Roman"/>
          <w:sz w:val="24"/>
          <w:szCs w:val="24"/>
        </w:rPr>
        <w:t xml:space="preserve">Ten working days prior to the </w:t>
      </w:r>
      <w:r w:rsidR="00077A59" w:rsidRPr="006C25B5">
        <w:rPr>
          <w:rFonts w:ascii="Times New Roman" w:hAnsi="Times New Roman" w:cs="Times New Roman"/>
          <w:sz w:val="24"/>
          <w:szCs w:val="24"/>
        </w:rPr>
        <w:t>IP</w:t>
      </w:r>
      <w:r w:rsidR="00C2607A" w:rsidRPr="006C25B5">
        <w:rPr>
          <w:rFonts w:ascii="Times New Roman" w:hAnsi="Times New Roman" w:cs="Times New Roman"/>
          <w:sz w:val="24"/>
          <w:szCs w:val="24"/>
        </w:rPr>
        <w:t>R</w:t>
      </w:r>
      <w:r w:rsidRPr="006C25B5">
        <w:rPr>
          <w:rFonts w:ascii="Times New Roman" w:hAnsi="Times New Roman" w:cs="Times New Roman"/>
          <w:sz w:val="24"/>
          <w:szCs w:val="24"/>
        </w:rPr>
        <w:t xml:space="preserve">, the </w:t>
      </w:r>
      <w:r w:rsidR="00EE3B33" w:rsidRPr="006C25B5">
        <w:rPr>
          <w:rFonts w:ascii="Times New Roman" w:hAnsi="Times New Roman" w:cs="Times New Roman"/>
          <w:sz w:val="24"/>
          <w:szCs w:val="24"/>
        </w:rPr>
        <w:t>Contractor</w:t>
      </w:r>
      <w:r w:rsidRPr="006C25B5">
        <w:rPr>
          <w:rFonts w:ascii="Times New Roman" w:hAnsi="Times New Roman" w:cs="Times New Roman"/>
          <w:sz w:val="24"/>
          <w:szCs w:val="24"/>
        </w:rPr>
        <w:t xml:space="preserve"> shall develop and deliver an SRVM to define how the </w:t>
      </w:r>
      <w:r w:rsidR="00FB11EF" w:rsidRPr="006C25B5">
        <w:rPr>
          <w:rFonts w:ascii="Times New Roman" w:hAnsi="Times New Roman" w:cs="Times New Roman"/>
          <w:sz w:val="24"/>
          <w:szCs w:val="24"/>
        </w:rPr>
        <w:t>Government</w:t>
      </w:r>
      <w:r w:rsidR="00C2607A" w:rsidRPr="006C25B5">
        <w:rPr>
          <w:rFonts w:ascii="Times New Roman" w:hAnsi="Times New Roman" w:cs="Times New Roman"/>
          <w:sz w:val="24"/>
          <w:szCs w:val="24"/>
        </w:rPr>
        <w:t xml:space="preserve"> </w:t>
      </w:r>
      <w:r w:rsidRPr="006C25B5">
        <w:rPr>
          <w:rFonts w:ascii="Times New Roman" w:hAnsi="Times New Roman" w:cs="Times New Roman"/>
          <w:sz w:val="24"/>
          <w:szCs w:val="24"/>
        </w:rPr>
        <w:t>identified and baselined elements of the system</w:t>
      </w:r>
      <w:r w:rsidR="00C2607A" w:rsidRPr="006C25B5">
        <w:rPr>
          <w:rFonts w:ascii="Times New Roman" w:hAnsi="Times New Roman" w:cs="Times New Roman"/>
          <w:sz w:val="24"/>
          <w:szCs w:val="24"/>
        </w:rPr>
        <w:t xml:space="preserve"> </w:t>
      </w:r>
      <w:r w:rsidRPr="006C25B5">
        <w:rPr>
          <w:rFonts w:ascii="Times New Roman" w:hAnsi="Times New Roman" w:cs="Times New Roman"/>
          <w:sz w:val="24"/>
          <w:szCs w:val="24"/>
        </w:rPr>
        <w:t>/</w:t>
      </w:r>
      <w:r w:rsidR="00C2607A" w:rsidRPr="006C25B5">
        <w:rPr>
          <w:rFonts w:ascii="Times New Roman" w:hAnsi="Times New Roman" w:cs="Times New Roman"/>
          <w:sz w:val="24"/>
          <w:szCs w:val="24"/>
        </w:rPr>
        <w:t xml:space="preserve"> </w:t>
      </w:r>
      <w:r w:rsidRPr="006C25B5">
        <w:rPr>
          <w:rFonts w:ascii="Times New Roman" w:hAnsi="Times New Roman" w:cs="Times New Roman"/>
          <w:sz w:val="24"/>
          <w:szCs w:val="24"/>
        </w:rPr>
        <w:t>sub-system specification document are to be verified, validated, and or tested</w:t>
      </w:r>
      <w:r w:rsidR="00DF1011" w:rsidRPr="006C25B5">
        <w:rPr>
          <w:rFonts w:ascii="Times New Roman" w:hAnsi="Times New Roman" w:cs="Times New Roman"/>
          <w:sz w:val="24"/>
          <w:szCs w:val="24"/>
        </w:rPr>
        <w:t>.</w:t>
      </w:r>
    </w:p>
    <w:p w14:paraId="6EE09572" w14:textId="77777777" w:rsidR="006C25B5" w:rsidRDefault="00233122" w:rsidP="006C25B5">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hAnsi="Times New Roman" w:cs="Times New Roman"/>
          <w:sz w:val="24"/>
          <w:szCs w:val="24"/>
        </w:rPr>
      </w:pPr>
      <w:r w:rsidRPr="006C25B5">
        <w:rPr>
          <w:rFonts w:ascii="Times New Roman" w:hAnsi="Times New Roman" w:cs="Times New Roman"/>
          <w:sz w:val="24"/>
          <w:szCs w:val="24"/>
        </w:rPr>
        <w:t>CDRL A</w:t>
      </w:r>
      <w:r w:rsidR="00C839BB" w:rsidRPr="006C25B5">
        <w:rPr>
          <w:rFonts w:ascii="Times New Roman" w:hAnsi="Times New Roman" w:cs="Times New Roman"/>
          <w:sz w:val="24"/>
          <w:szCs w:val="24"/>
        </w:rPr>
        <w:t>087</w:t>
      </w:r>
      <w:r w:rsidRPr="006C25B5">
        <w:rPr>
          <w:rFonts w:ascii="Times New Roman" w:hAnsi="Times New Roman" w:cs="Times New Roman"/>
          <w:sz w:val="24"/>
          <w:szCs w:val="24"/>
        </w:rPr>
        <w:t xml:space="preserve"> – S</w:t>
      </w:r>
      <w:r w:rsidR="00674D5D" w:rsidRPr="006C25B5">
        <w:rPr>
          <w:rFonts w:ascii="Times New Roman" w:hAnsi="Times New Roman" w:cs="Times New Roman"/>
          <w:sz w:val="24"/>
          <w:szCs w:val="24"/>
        </w:rPr>
        <w:t>W</w:t>
      </w:r>
      <w:r w:rsidRPr="006C25B5">
        <w:rPr>
          <w:rFonts w:ascii="Times New Roman" w:hAnsi="Times New Roman" w:cs="Times New Roman"/>
          <w:sz w:val="24"/>
          <w:szCs w:val="24"/>
        </w:rPr>
        <w:t xml:space="preserve"> </w:t>
      </w:r>
      <w:r w:rsidR="00674D5D" w:rsidRPr="006C25B5">
        <w:rPr>
          <w:rFonts w:ascii="Times New Roman" w:hAnsi="Times New Roman" w:cs="Times New Roman"/>
          <w:sz w:val="24"/>
          <w:szCs w:val="24"/>
        </w:rPr>
        <w:t>L</w:t>
      </w:r>
      <w:r w:rsidRPr="006C25B5">
        <w:rPr>
          <w:rFonts w:ascii="Times New Roman" w:hAnsi="Times New Roman" w:cs="Times New Roman"/>
          <w:sz w:val="24"/>
          <w:szCs w:val="24"/>
        </w:rPr>
        <w:t xml:space="preserve">icense Requirements </w:t>
      </w:r>
      <w:r w:rsidR="00674D5D" w:rsidRPr="006C25B5">
        <w:rPr>
          <w:rFonts w:ascii="Times New Roman" w:hAnsi="Times New Roman" w:cs="Times New Roman"/>
          <w:sz w:val="24"/>
          <w:szCs w:val="24"/>
        </w:rPr>
        <w:t>L</w:t>
      </w:r>
      <w:r w:rsidRPr="006C25B5">
        <w:rPr>
          <w:rFonts w:ascii="Times New Roman" w:hAnsi="Times New Roman" w:cs="Times New Roman"/>
          <w:sz w:val="24"/>
          <w:szCs w:val="24"/>
        </w:rPr>
        <w:t>ist.</w:t>
      </w:r>
    </w:p>
    <w:p w14:paraId="38D21B6B" w14:textId="77777777" w:rsidR="009568F7" w:rsidRDefault="006C25B5" w:rsidP="006C25B5">
      <w:pPr>
        <w:pStyle w:val="ListParagraph"/>
        <w:widowControl w:val="0"/>
        <w:numPr>
          <w:ilvl w:val="0"/>
          <w:numId w:val="7"/>
        </w:numPr>
        <w:tabs>
          <w:tab w:val="left" w:pos="840"/>
          <w:tab w:val="left" w:pos="1620"/>
          <w:tab w:val="left" w:pos="2160"/>
        </w:tabs>
        <w:autoSpaceDE w:val="0"/>
        <w:autoSpaceDN w:val="0"/>
        <w:spacing w:after="60" w:line="240" w:lineRule="auto"/>
        <w:ind w:left="360" w:firstLine="1440"/>
        <w:contextualSpacing w:val="0"/>
        <w:rPr>
          <w:rFonts w:ascii="Times New Roman" w:hAnsi="Times New Roman" w:cs="Times New Roman"/>
          <w:sz w:val="24"/>
          <w:szCs w:val="24"/>
        </w:rPr>
      </w:pPr>
      <w:r w:rsidRPr="006C25B5">
        <w:rPr>
          <w:rFonts w:ascii="Times New Roman" w:hAnsi="Times New Roman" w:cs="Times New Roman"/>
          <w:sz w:val="24"/>
          <w:szCs w:val="24"/>
        </w:rPr>
        <w:t>CDRL A095 – Inspection and Test Procedure.</w:t>
      </w:r>
    </w:p>
    <w:p w14:paraId="1D3DEE9F" w14:textId="6B16768E" w:rsidR="00241E5F" w:rsidRPr="00C6529D" w:rsidRDefault="00241E5F" w:rsidP="00757478">
      <w:pPr>
        <w:widowControl w:val="0"/>
        <w:tabs>
          <w:tab w:val="left" w:pos="840"/>
          <w:tab w:val="left" w:pos="1260"/>
          <w:tab w:val="left" w:pos="1620"/>
          <w:tab w:val="left" w:pos="2160"/>
        </w:tabs>
        <w:autoSpaceDE w:val="0"/>
        <w:autoSpaceDN w:val="0"/>
        <w:spacing w:before="240" w:after="0" w:line="240" w:lineRule="auto"/>
        <w:ind w:left="360"/>
        <w:rPr>
          <w:rFonts w:ascii="Times New Roman" w:hAnsi="Times New Roman" w:cs="Times New Roman"/>
          <w:sz w:val="24"/>
          <w:szCs w:val="24"/>
        </w:rPr>
      </w:pPr>
      <w:r w:rsidRPr="006C25B5">
        <w:rPr>
          <w:rFonts w:ascii="Times New Roman" w:hAnsi="Times New Roman" w:cs="Times New Roman"/>
          <w:b/>
          <w:color w:val="231F20"/>
          <w:sz w:val="24"/>
          <w:szCs w:val="24"/>
        </w:rPr>
        <w:t>Period</w:t>
      </w:r>
      <w:r w:rsidRPr="00720F31">
        <w:rPr>
          <w:rFonts w:ascii="Times New Roman" w:hAnsi="Times New Roman" w:cs="Times New Roman"/>
          <w:b/>
          <w:color w:val="231F20"/>
          <w:sz w:val="24"/>
          <w:szCs w:val="24"/>
        </w:rPr>
        <w:t xml:space="preserve"> of Performance</w:t>
      </w:r>
      <w:r w:rsidR="00674D5D">
        <w:rPr>
          <w:rFonts w:ascii="Times New Roman" w:hAnsi="Times New Roman" w:cs="Times New Roman"/>
          <w:b/>
          <w:color w:val="231F20"/>
          <w:sz w:val="24"/>
          <w:szCs w:val="24"/>
        </w:rPr>
        <w:t xml:space="preserve"> (</w:t>
      </w:r>
      <w:proofErr w:type="spellStart"/>
      <w:r w:rsidR="00674D5D">
        <w:rPr>
          <w:rFonts w:ascii="Times New Roman" w:hAnsi="Times New Roman" w:cs="Times New Roman"/>
          <w:b/>
          <w:color w:val="231F20"/>
          <w:sz w:val="24"/>
          <w:szCs w:val="24"/>
        </w:rPr>
        <w:t>PoP</w:t>
      </w:r>
      <w:proofErr w:type="spellEnd"/>
      <w:r w:rsidR="00674D5D">
        <w:rPr>
          <w:rFonts w:ascii="Times New Roman" w:hAnsi="Times New Roman" w:cs="Times New Roman"/>
          <w:b/>
          <w:color w:val="231F20"/>
          <w:sz w:val="24"/>
          <w:szCs w:val="24"/>
        </w:rPr>
        <w:t>)</w:t>
      </w:r>
      <w:r w:rsidRPr="00AF3A9B">
        <w:rPr>
          <w:rFonts w:ascii="Times New Roman" w:hAnsi="Times New Roman" w:cs="Times New Roman"/>
          <w:color w:val="231F20"/>
          <w:sz w:val="24"/>
          <w:szCs w:val="24"/>
        </w:rPr>
        <w:t xml:space="preserve"> </w:t>
      </w:r>
      <w:r w:rsidRPr="00720F31">
        <w:rPr>
          <w:rFonts w:ascii="Times New Roman" w:hAnsi="Times New Roman" w:cs="Times New Roman"/>
          <w:b/>
          <w:color w:val="231F20"/>
          <w:sz w:val="24"/>
          <w:szCs w:val="24"/>
        </w:rPr>
        <w:t>–</w:t>
      </w:r>
      <w:r w:rsidRPr="00AF3A9B">
        <w:rPr>
          <w:rFonts w:ascii="Times New Roman" w:hAnsi="Times New Roman" w:cs="Times New Roman"/>
          <w:color w:val="231F20"/>
          <w:sz w:val="24"/>
          <w:szCs w:val="24"/>
        </w:rPr>
        <w:t xml:space="preserve"> </w:t>
      </w:r>
      <w:r w:rsidR="00C6529D" w:rsidRPr="00C6529D">
        <w:rPr>
          <w:rFonts w:ascii="Times New Roman" w:hAnsi="Times New Roman" w:cs="Times New Roman"/>
          <w:color w:val="231F20"/>
          <w:sz w:val="24"/>
          <w:szCs w:val="24"/>
        </w:rPr>
        <w:t>28 June 2020 through 27 June 2021 (</w:t>
      </w:r>
      <w:r w:rsidR="00C6529D" w:rsidRPr="00C6529D">
        <w:rPr>
          <w:rFonts w:ascii="Times New Roman" w:hAnsi="Times New Roman" w:cs="Times New Roman"/>
          <w:color w:val="231F20"/>
          <w:sz w:val="24"/>
          <w:szCs w:val="24"/>
          <w:u w:val="single"/>
        </w:rPr>
        <w:t>NOTE</w:t>
      </w:r>
      <w:r w:rsidR="00C6529D" w:rsidRPr="00C6529D">
        <w:rPr>
          <w:rFonts w:ascii="Times New Roman" w:hAnsi="Times New Roman" w:cs="Times New Roman"/>
          <w:color w:val="231F20"/>
          <w:sz w:val="24"/>
          <w:szCs w:val="24"/>
        </w:rPr>
        <w:t>:  This is for the Base Contract ONLY.  There will be</w:t>
      </w:r>
      <w:r w:rsidR="00C6529D">
        <w:rPr>
          <w:rFonts w:ascii="Times New Roman" w:hAnsi="Times New Roman" w:cs="Times New Roman"/>
          <w:color w:val="231F20"/>
          <w:sz w:val="24"/>
          <w:szCs w:val="24"/>
        </w:rPr>
        <w:t xml:space="preserve"> four, one-year follow-on </w:t>
      </w:r>
      <w:r w:rsidR="00AF3A9B">
        <w:rPr>
          <w:rFonts w:ascii="Times New Roman" w:hAnsi="Times New Roman" w:cs="Times New Roman"/>
          <w:color w:val="231F20"/>
          <w:sz w:val="24"/>
          <w:szCs w:val="24"/>
        </w:rPr>
        <w:t>O</w:t>
      </w:r>
      <w:r w:rsidR="00C6529D">
        <w:rPr>
          <w:rFonts w:ascii="Times New Roman" w:hAnsi="Times New Roman" w:cs="Times New Roman"/>
          <w:color w:val="231F20"/>
          <w:sz w:val="24"/>
          <w:szCs w:val="24"/>
        </w:rPr>
        <w:t xml:space="preserve">ptions available for award.  </w:t>
      </w:r>
      <w:r w:rsidR="00AF3A9B">
        <w:rPr>
          <w:rFonts w:ascii="Times New Roman" w:hAnsi="Times New Roman" w:cs="Times New Roman"/>
          <w:color w:val="231F20"/>
          <w:sz w:val="24"/>
          <w:szCs w:val="24"/>
        </w:rPr>
        <w:t>If all Options were awarded / exercised, t</w:t>
      </w:r>
      <w:r w:rsidR="00C6529D">
        <w:rPr>
          <w:rFonts w:ascii="Times New Roman" w:hAnsi="Times New Roman" w:cs="Times New Roman"/>
          <w:color w:val="231F20"/>
          <w:sz w:val="24"/>
          <w:szCs w:val="24"/>
        </w:rPr>
        <w:t xml:space="preserve">his would project the </w:t>
      </w:r>
      <w:proofErr w:type="spellStart"/>
      <w:r w:rsidR="00C6529D">
        <w:rPr>
          <w:rFonts w:ascii="Times New Roman" w:hAnsi="Times New Roman" w:cs="Times New Roman"/>
          <w:color w:val="231F20"/>
          <w:sz w:val="24"/>
          <w:szCs w:val="24"/>
        </w:rPr>
        <w:t>PoP</w:t>
      </w:r>
      <w:proofErr w:type="spellEnd"/>
      <w:r w:rsidR="00C6529D">
        <w:rPr>
          <w:rFonts w:ascii="Times New Roman" w:hAnsi="Times New Roman" w:cs="Times New Roman"/>
          <w:color w:val="231F20"/>
          <w:sz w:val="24"/>
          <w:szCs w:val="24"/>
        </w:rPr>
        <w:t xml:space="preserve"> End Date to 27 June 2025 </w:t>
      </w:r>
      <w:r w:rsidR="003B71E6">
        <w:rPr>
          <w:rFonts w:ascii="Times New Roman" w:hAnsi="Times New Roman" w:cs="Times New Roman"/>
          <w:color w:val="231F20"/>
          <w:sz w:val="24"/>
          <w:szCs w:val="24"/>
        </w:rPr>
        <w:t>f</w:t>
      </w:r>
      <w:r w:rsidR="00C6529D">
        <w:rPr>
          <w:rFonts w:ascii="Times New Roman" w:hAnsi="Times New Roman" w:cs="Times New Roman"/>
          <w:color w:val="231F20"/>
          <w:sz w:val="24"/>
          <w:szCs w:val="24"/>
        </w:rPr>
        <w:t>or a total of five years</w:t>
      </w:r>
      <w:r w:rsidR="003B71E6">
        <w:rPr>
          <w:rFonts w:ascii="Times New Roman" w:hAnsi="Times New Roman" w:cs="Times New Roman"/>
          <w:color w:val="231F20"/>
          <w:sz w:val="24"/>
          <w:szCs w:val="24"/>
        </w:rPr>
        <w:t>)</w:t>
      </w:r>
      <w:r w:rsidRPr="00C6529D">
        <w:rPr>
          <w:rFonts w:ascii="Times New Roman" w:hAnsi="Times New Roman" w:cs="Times New Roman"/>
          <w:color w:val="231F20"/>
          <w:sz w:val="24"/>
          <w:szCs w:val="24"/>
        </w:rPr>
        <w:t>.</w:t>
      </w:r>
    </w:p>
    <w:p w14:paraId="6BF8033B" w14:textId="0163152B" w:rsidR="00450F7E" w:rsidRPr="00720F31" w:rsidRDefault="00241E5F" w:rsidP="002062DF">
      <w:pPr>
        <w:pStyle w:val="Heading2"/>
        <w:numPr>
          <w:ilvl w:val="0"/>
          <w:numId w:val="0"/>
        </w:numPr>
        <w:spacing w:after="240"/>
        <w:ind w:left="1260" w:right="1320" w:hanging="900"/>
        <w:rPr>
          <w:color w:val="231F20"/>
          <w:szCs w:val="24"/>
        </w:rPr>
      </w:pPr>
      <w:r w:rsidRPr="00720F31">
        <w:rPr>
          <w:color w:val="231F20"/>
          <w:szCs w:val="24"/>
        </w:rPr>
        <w:t>C</w:t>
      </w:r>
      <w:r w:rsidR="00EC46F2">
        <w:rPr>
          <w:color w:val="231F20"/>
          <w:szCs w:val="24"/>
        </w:rPr>
        <w:t>ontract Line Item Numbers (C</w:t>
      </w:r>
      <w:r w:rsidRPr="00720F31">
        <w:rPr>
          <w:color w:val="231F20"/>
          <w:szCs w:val="24"/>
        </w:rPr>
        <w:t>LINs</w:t>
      </w:r>
      <w:r w:rsidR="00EC46F2">
        <w:rPr>
          <w:color w:val="231F20"/>
          <w:szCs w:val="24"/>
        </w:rPr>
        <w:t>)</w:t>
      </w:r>
    </w:p>
    <w:p w14:paraId="6FF37850" w14:textId="368515B2" w:rsidR="003C077A" w:rsidRPr="003C077A" w:rsidRDefault="00AF3A9B" w:rsidP="007D1449">
      <w:pPr>
        <w:pStyle w:val="Heading2"/>
        <w:numPr>
          <w:ilvl w:val="0"/>
          <w:numId w:val="0"/>
        </w:numPr>
        <w:spacing w:after="240"/>
        <w:ind w:left="1260"/>
      </w:pPr>
      <w:r>
        <w:rPr>
          <w:color w:val="231F20"/>
          <w:szCs w:val="24"/>
        </w:rPr>
        <w:t xml:space="preserve">CLIN </w:t>
      </w:r>
      <w:r w:rsidRPr="00AF3A9B">
        <w:rPr>
          <w:color w:val="231F20"/>
          <w:szCs w:val="24"/>
        </w:rPr>
        <w:t>0001 – ENGINEERING SERVICES.</w:t>
      </w:r>
      <w:r w:rsidRPr="00AF3A9B">
        <w:rPr>
          <w:b w:val="0"/>
          <w:color w:val="231F20"/>
          <w:szCs w:val="24"/>
        </w:rPr>
        <w:t xml:space="preserve">  </w:t>
      </w:r>
      <w:r w:rsidR="007D1449" w:rsidRPr="007D1449">
        <w:rPr>
          <w:b w:val="0"/>
          <w:color w:val="231F20"/>
        </w:rPr>
        <w:t>The Contractor shall provide all labor and materials (except GFP) required to perform all aspects of engineering services detailed in Section 3 of this PWS for the following systems:  RQ-11B, RQ-11C, RQ-20A, TOGA H-GCS, and other systems as they become available.  Specific requirements will be negotiated on individual TOs</w:t>
      </w:r>
      <w:r w:rsidRPr="00AF3A9B">
        <w:rPr>
          <w:b w:val="0"/>
          <w:color w:val="231F20"/>
        </w:rPr>
        <w:t>.  This CLIN will be Firm Fixed Price (FFP).</w:t>
      </w:r>
      <w:r w:rsidR="00D15262">
        <w:rPr>
          <w:b w:val="0"/>
          <w:color w:val="231F20"/>
        </w:rPr>
        <w:t xml:space="preserve">  FOB:  Destination.</w:t>
      </w:r>
    </w:p>
    <w:p w14:paraId="2537A259" w14:textId="00C6A262" w:rsidR="00AF3A9B" w:rsidRDefault="00AF3A9B" w:rsidP="00AF3A9B">
      <w:pPr>
        <w:pStyle w:val="Heading2"/>
        <w:numPr>
          <w:ilvl w:val="0"/>
          <w:numId w:val="0"/>
        </w:numPr>
        <w:spacing w:after="240"/>
        <w:ind w:left="1260"/>
        <w:rPr>
          <w:b w:val="0"/>
          <w:color w:val="231F20"/>
        </w:rPr>
      </w:pPr>
      <w:r w:rsidRPr="00AF3A9B">
        <w:rPr>
          <w:color w:val="231F20"/>
          <w:szCs w:val="24"/>
        </w:rPr>
        <w:t>CLIN 000</w:t>
      </w:r>
      <w:r>
        <w:rPr>
          <w:color w:val="231F20"/>
          <w:szCs w:val="24"/>
        </w:rPr>
        <w:t>2</w:t>
      </w:r>
      <w:r w:rsidRPr="00720F31">
        <w:rPr>
          <w:color w:val="231F20"/>
          <w:szCs w:val="24"/>
        </w:rPr>
        <w:t xml:space="preserve"> – TECHNICAL </w:t>
      </w:r>
      <w:r>
        <w:rPr>
          <w:color w:val="231F20"/>
          <w:szCs w:val="24"/>
        </w:rPr>
        <w:t>MANAGEMENT.</w:t>
      </w:r>
      <w:r w:rsidRPr="006C25B5">
        <w:rPr>
          <w:b w:val="0"/>
          <w:color w:val="231F20"/>
          <w:szCs w:val="24"/>
        </w:rPr>
        <w:t xml:space="preserve">  </w:t>
      </w:r>
      <w:r w:rsidR="007D1449" w:rsidRPr="007D1449">
        <w:rPr>
          <w:b w:val="0"/>
          <w:color w:val="231F20"/>
        </w:rPr>
        <w:t>The Contractor shall perform all aspects of Technical Management support at CONUS and OCONUS sites as required in support of SUAS and its customers</w:t>
      </w:r>
      <w:r w:rsidR="007D1449">
        <w:rPr>
          <w:b w:val="0"/>
          <w:color w:val="231F20"/>
        </w:rPr>
        <w:t>—i</w:t>
      </w:r>
      <w:r w:rsidR="007D1449" w:rsidRPr="007D1449">
        <w:rPr>
          <w:b w:val="0"/>
          <w:color w:val="231F20"/>
        </w:rPr>
        <w:t>ncluding Program Management and Administrative support</w:t>
      </w:r>
      <w:r w:rsidR="007D1449">
        <w:rPr>
          <w:b w:val="0"/>
          <w:color w:val="231F20"/>
        </w:rPr>
        <w:t>—</w:t>
      </w:r>
      <w:r w:rsidR="007D1449" w:rsidRPr="007D1449">
        <w:rPr>
          <w:b w:val="0"/>
          <w:color w:val="231F20"/>
        </w:rPr>
        <w:t>and deliver data items IAW the PWS and all applicable contract provisions.</w:t>
      </w:r>
      <w:r>
        <w:rPr>
          <w:b w:val="0"/>
          <w:color w:val="231F20"/>
        </w:rPr>
        <w:t xml:space="preserve">  This CLIN will be FFP.</w:t>
      </w:r>
      <w:r w:rsidR="00D15262">
        <w:rPr>
          <w:b w:val="0"/>
          <w:color w:val="231F20"/>
        </w:rPr>
        <w:t xml:space="preserve">  FOB:  Destination.</w:t>
      </w:r>
    </w:p>
    <w:p w14:paraId="24A0D47D" w14:textId="15AD0EA6" w:rsidR="00241E5F" w:rsidRPr="006C25B5" w:rsidRDefault="00A8414B" w:rsidP="006C25B5">
      <w:pPr>
        <w:pStyle w:val="Heading2"/>
        <w:numPr>
          <w:ilvl w:val="0"/>
          <w:numId w:val="0"/>
        </w:numPr>
        <w:spacing w:after="240"/>
        <w:ind w:left="1260"/>
        <w:rPr>
          <w:b w:val="0"/>
        </w:rPr>
      </w:pPr>
      <w:r w:rsidRPr="00AF3A9B">
        <w:rPr>
          <w:color w:val="231F20"/>
          <w:szCs w:val="24"/>
        </w:rPr>
        <w:t xml:space="preserve">CLIN </w:t>
      </w:r>
      <w:r w:rsidR="00AF3A9B" w:rsidRPr="00AF3A9B">
        <w:rPr>
          <w:color w:val="231F20"/>
          <w:szCs w:val="24"/>
        </w:rPr>
        <w:t>0</w:t>
      </w:r>
      <w:r w:rsidR="00241E5F" w:rsidRPr="00AF3A9B">
        <w:rPr>
          <w:color w:val="231F20"/>
          <w:szCs w:val="24"/>
        </w:rPr>
        <w:t>0</w:t>
      </w:r>
      <w:r w:rsidR="00AF3A9B" w:rsidRPr="00AF3A9B">
        <w:rPr>
          <w:color w:val="231F20"/>
          <w:szCs w:val="24"/>
        </w:rPr>
        <w:t>0</w:t>
      </w:r>
      <w:r w:rsidR="00AF3A9B">
        <w:rPr>
          <w:color w:val="231F20"/>
          <w:szCs w:val="24"/>
        </w:rPr>
        <w:t>3</w:t>
      </w:r>
      <w:r w:rsidR="00241E5F" w:rsidRPr="00720F31">
        <w:rPr>
          <w:color w:val="231F20"/>
          <w:szCs w:val="24"/>
        </w:rPr>
        <w:t xml:space="preserve"> – TECHNICAL DATA</w:t>
      </w:r>
      <w:r w:rsidR="002062DF">
        <w:rPr>
          <w:color w:val="231F20"/>
          <w:szCs w:val="24"/>
        </w:rPr>
        <w:t>.</w:t>
      </w:r>
      <w:r w:rsidR="002062DF" w:rsidRPr="006C25B5">
        <w:rPr>
          <w:b w:val="0"/>
          <w:color w:val="231F20"/>
          <w:szCs w:val="24"/>
        </w:rPr>
        <w:t xml:space="preserve">  </w:t>
      </w:r>
      <w:r w:rsidR="00241E5F" w:rsidRPr="006C25B5">
        <w:rPr>
          <w:b w:val="0"/>
          <w:color w:val="231F20"/>
        </w:rPr>
        <w:t xml:space="preserve">The </w:t>
      </w:r>
      <w:r w:rsidR="00EE3B33" w:rsidRPr="006C25B5">
        <w:rPr>
          <w:b w:val="0"/>
          <w:color w:val="231F20"/>
        </w:rPr>
        <w:t>Contractor</w:t>
      </w:r>
      <w:r w:rsidR="00241E5F" w:rsidRPr="006C25B5">
        <w:rPr>
          <w:b w:val="0"/>
          <w:color w:val="231F20"/>
        </w:rPr>
        <w:t xml:space="preserve"> shall deliver </w:t>
      </w:r>
      <w:r w:rsidR="007D1449">
        <w:rPr>
          <w:b w:val="0"/>
          <w:color w:val="231F20"/>
        </w:rPr>
        <w:t xml:space="preserve">all CDRLs </w:t>
      </w:r>
      <w:r w:rsidR="00241E5F" w:rsidRPr="006C25B5">
        <w:rPr>
          <w:b w:val="0"/>
          <w:color w:val="231F20"/>
        </w:rPr>
        <w:t xml:space="preserve">to the </w:t>
      </w:r>
      <w:r w:rsidR="00FB11EF" w:rsidRPr="006C25B5">
        <w:rPr>
          <w:b w:val="0"/>
          <w:color w:val="231F20"/>
        </w:rPr>
        <w:t>Government</w:t>
      </w:r>
      <w:r w:rsidR="00241E5F" w:rsidRPr="006C25B5">
        <w:rPr>
          <w:b w:val="0"/>
          <w:color w:val="231F20"/>
        </w:rPr>
        <w:t xml:space="preserve"> </w:t>
      </w:r>
      <w:r w:rsidR="007D1449">
        <w:rPr>
          <w:b w:val="0"/>
          <w:color w:val="231F20"/>
        </w:rPr>
        <w:t xml:space="preserve">IAW the </w:t>
      </w:r>
      <w:r w:rsidR="00241E5F" w:rsidRPr="006C25B5">
        <w:rPr>
          <w:b w:val="0"/>
          <w:color w:val="231F20"/>
        </w:rPr>
        <w:t xml:space="preserve">CDRL </w:t>
      </w:r>
      <w:r w:rsidR="007D1449">
        <w:rPr>
          <w:b w:val="0"/>
          <w:color w:val="231F20"/>
        </w:rPr>
        <w:t>Instructions and</w:t>
      </w:r>
      <w:r w:rsidR="00241E5F" w:rsidRPr="006C25B5">
        <w:rPr>
          <w:b w:val="0"/>
          <w:color w:val="231F20"/>
        </w:rPr>
        <w:t xml:space="preserve"> PWS.</w:t>
      </w:r>
      <w:r w:rsidR="00AF3A9B">
        <w:rPr>
          <w:b w:val="0"/>
          <w:color w:val="231F20"/>
        </w:rPr>
        <w:t xml:space="preserve">  This CLIN will be FFP.</w:t>
      </w:r>
      <w:r w:rsidR="00D15262">
        <w:rPr>
          <w:b w:val="0"/>
          <w:color w:val="231F20"/>
        </w:rPr>
        <w:t xml:space="preserve">  FOB:  Destination.</w:t>
      </w:r>
    </w:p>
    <w:p w14:paraId="4D02A5C1" w14:textId="7F4FA110" w:rsidR="00241E5F" w:rsidRPr="00720F31" w:rsidRDefault="00450F7E" w:rsidP="002062DF">
      <w:pPr>
        <w:spacing w:before="240" w:after="240" w:line="240" w:lineRule="auto"/>
        <w:ind w:left="1260"/>
        <w:rPr>
          <w:rFonts w:ascii="Times New Roman" w:hAnsi="Times New Roman" w:cs="Times New Roman"/>
          <w:sz w:val="24"/>
          <w:szCs w:val="24"/>
        </w:rPr>
      </w:pPr>
      <w:r w:rsidRPr="00D15262">
        <w:rPr>
          <w:rFonts w:ascii="Times New Roman" w:hAnsi="Times New Roman" w:cs="Times New Roman"/>
          <w:b/>
          <w:color w:val="231F20"/>
          <w:sz w:val="24"/>
          <w:szCs w:val="24"/>
        </w:rPr>
        <w:t>C</w:t>
      </w:r>
      <w:r w:rsidR="00A8414B" w:rsidRPr="00D15262">
        <w:rPr>
          <w:rFonts w:ascii="Times New Roman" w:hAnsi="Times New Roman" w:cs="Times New Roman"/>
          <w:b/>
          <w:color w:val="231F20"/>
          <w:sz w:val="24"/>
          <w:szCs w:val="24"/>
        </w:rPr>
        <w:t xml:space="preserve">LIN </w:t>
      </w:r>
      <w:r w:rsidR="00D15262" w:rsidRPr="00D15262">
        <w:rPr>
          <w:rFonts w:ascii="Times New Roman" w:hAnsi="Times New Roman" w:cs="Times New Roman"/>
          <w:b/>
          <w:color w:val="231F20"/>
          <w:sz w:val="24"/>
          <w:szCs w:val="24"/>
        </w:rPr>
        <w:t>0</w:t>
      </w:r>
      <w:r w:rsidR="00241E5F" w:rsidRPr="00D15262">
        <w:rPr>
          <w:rFonts w:ascii="Times New Roman" w:hAnsi="Times New Roman" w:cs="Times New Roman"/>
          <w:b/>
          <w:color w:val="231F20"/>
          <w:sz w:val="24"/>
          <w:szCs w:val="24"/>
        </w:rPr>
        <w:t>0</w:t>
      </w:r>
      <w:r w:rsidR="00D15262" w:rsidRPr="00D15262">
        <w:rPr>
          <w:rFonts w:ascii="Times New Roman" w:hAnsi="Times New Roman" w:cs="Times New Roman"/>
          <w:b/>
          <w:color w:val="231F20"/>
          <w:sz w:val="24"/>
          <w:szCs w:val="24"/>
        </w:rPr>
        <w:t>04</w:t>
      </w:r>
      <w:r w:rsidR="00241E5F" w:rsidRPr="00D15262">
        <w:rPr>
          <w:rFonts w:ascii="Times New Roman" w:hAnsi="Times New Roman" w:cs="Times New Roman"/>
          <w:b/>
          <w:color w:val="231F20"/>
          <w:sz w:val="24"/>
          <w:szCs w:val="24"/>
        </w:rPr>
        <w:t xml:space="preserve"> –</w:t>
      </w:r>
      <w:r w:rsidR="00241E5F" w:rsidRPr="00720F31">
        <w:rPr>
          <w:rFonts w:ascii="Times New Roman" w:hAnsi="Times New Roman" w:cs="Times New Roman"/>
          <w:b/>
          <w:color w:val="231F20"/>
          <w:sz w:val="24"/>
          <w:szCs w:val="24"/>
        </w:rPr>
        <w:t xml:space="preserve"> T</w:t>
      </w:r>
      <w:r w:rsidR="00EC46F2">
        <w:rPr>
          <w:rFonts w:ascii="Times New Roman" w:hAnsi="Times New Roman" w:cs="Times New Roman"/>
          <w:b/>
          <w:color w:val="231F20"/>
          <w:sz w:val="24"/>
          <w:szCs w:val="24"/>
        </w:rPr>
        <w:t>RAVEL</w:t>
      </w:r>
      <w:r w:rsidR="00AF3A9B">
        <w:rPr>
          <w:rFonts w:ascii="Times New Roman" w:hAnsi="Times New Roman" w:cs="Times New Roman"/>
          <w:b/>
          <w:color w:val="231F20"/>
          <w:sz w:val="24"/>
          <w:szCs w:val="24"/>
        </w:rPr>
        <w:t xml:space="preserve"> COST</w:t>
      </w:r>
      <w:r w:rsidR="00EC46F2">
        <w:rPr>
          <w:rFonts w:ascii="Times New Roman" w:hAnsi="Times New Roman" w:cs="Times New Roman"/>
          <w:b/>
          <w:color w:val="231F20"/>
          <w:sz w:val="24"/>
          <w:szCs w:val="24"/>
        </w:rPr>
        <w:t xml:space="preserve"> FOR ABOVE</w:t>
      </w:r>
      <w:r w:rsidR="00241E5F" w:rsidRPr="00720F31">
        <w:rPr>
          <w:rFonts w:ascii="Times New Roman" w:hAnsi="Times New Roman" w:cs="Times New Roman"/>
          <w:b/>
          <w:color w:val="231F20"/>
          <w:sz w:val="24"/>
          <w:szCs w:val="24"/>
        </w:rPr>
        <w:t xml:space="preserve"> (</w:t>
      </w:r>
      <w:r w:rsidR="00EC46F2">
        <w:rPr>
          <w:rFonts w:ascii="Times New Roman" w:hAnsi="Times New Roman" w:cs="Times New Roman"/>
          <w:b/>
          <w:color w:val="231F20"/>
          <w:sz w:val="24"/>
          <w:szCs w:val="24"/>
        </w:rPr>
        <w:t>IF APPLICABLE</w:t>
      </w:r>
      <w:r w:rsidR="00241E5F" w:rsidRPr="00720F31">
        <w:rPr>
          <w:rFonts w:ascii="Times New Roman" w:hAnsi="Times New Roman" w:cs="Times New Roman"/>
          <w:b/>
          <w:color w:val="231F20"/>
          <w:sz w:val="24"/>
          <w:szCs w:val="24"/>
        </w:rPr>
        <w:t>)</w:t>
      </w:r>
      <w:r w:rsidR="0048664C">
        <w:rPr>
          <w:rFonts w:ascii="Times New Roman" w:hAnsi="Times New Roman" w:cs="Times New Roman"/>
          <w:b/>
          <w:color w:val="231F20"/>
          <w:sz w:val="24"/>
          <w:szCs w:val="24"/>
        </w:rPr>
        <w:t>.</w:t>
      </w:r>
      <w:r w:rsidR="00241E5F" w:rsidRPr="00D15262">
        <w:rPr>
          <w:rFonts w:ascii="Times New Roman" w:hAnsi="Times New Roman" w:cs="Times New Roman"/>
          <w:color w:val="231F20"/>
          <w:sz w:val="24"/>
          <w:szCs w:val="24"/>
        </w:rPr>
        <w:t xml:space="preserve"> </w:t>
      </w:r>
      <w:r w:rsidR="0048664C">
        <w:rPr>
          <w:rFonts w:ascii="Times New Roman" w:hAnsi="Times New Roman" w:cs="Times New Roman"/>
          <w:color w:val="231F20"/>
          <w:sz w:val="24"/>
          <w:szCs w:val="24"/>
        </w:rPr>
        <w:t xml:space="preserve"> </w:t>
      </w:r>
      <w:r w:rsidR="00241E5F" w:rsidRPr="00720F31">
        <w:rPr>
          <w:rFonts w:ascii="Times New Roman" w:hAnsi="Times New Roman" w:cs="Times New Roman"/>
          <w:color w:val="231F20"/>
          <w:sz w:val="24"/>
          <w:szCs w:val="24"/>
        </w:rPr>
        <w:t xml:space="preserve">TO BE REIMBURSED AT ACTUAL COST WITH </w:t>
      </w:r>
      <w:r w:rsidR="000066BA">
        <w:rPr>
          <w:rFonts w:ascii="Times New Roman" w:hAnsi="Times New Roman" w:cs="Times New Roman"/>
          <w:color w:val="231F20"/>
          <w:sz w:val="24"/>
          <w:szCs w:val="24"/>
        </w:rPr>
        <w:t>GENERAL AND ADMINISTRATIVE (</w:t>
      </w:r>
      <w:r w:rsidR="00241E5F" w:rsidRPr="00720F31">
        <w:rPr>
          <w:rFonts w:ascii="Times New Roman" w:hAnsi="Times New Roman" w:cs="Times New Roman"/>
          <w:color w:val="231F20"/>
          <w:sz w:val="24"/>
          <w:szCs w:val="24"/>
        </w:rPr>
        <w:t>G&amp;A</w:t>
      </w:r>
      <w:r w:rsidR="000066BA">
        <w:rPr>
          <w:rFonts w:ascii="Times New Roman" w:hAnsi="Times New Roman" w:cs="Times New Roman"/>
          <w:color w:val="231F20"/>
          <w:sz w:val="24"/>
          <w:szCs w:val="24"/>
        </w:rPr>
        <w:t>)</w:t>
      </w:r>
      <w:r w:rsidR="00241E5F" w:rsidRPr="00720F31">
        <w:rPr>
          <w:rFonts w:ascii="Times New Roman" w:hAnsi="Times New Roman" w:cs="Times New Roman"/>
          <w:color w:val="231F20"/>
          <w:sz w:val="24"/>
          <w:szCs w:val="24"/>
        </w:rPr>
        <w:t xml:space="preserve"> ONLY IAW Section C of W911QY-13-D-0097</w:t>
      </w:r>
      <w:r w:rsidR="00C2607A" w:rsidRPr="00720F31">
        <w:rPr>
          <w:rFonts w:ascii="Times New Roman" w:hAnsi="Times New Roman" w:cs="Times New Roman"/>
          <w:color w:val="231F20"/>
          <w:sz w:val="24"/>
          <w:szCs w:val="24"/>
        </w:rPr>
        <w:t xml:space="preserve"> </w:t>
      </w:r>
      <w:r w:rsidR="00241E5F" w:rsidRPr="00720F31">
        <w:rPr>
          <w:rFonts w:ascii="Times New Roman" w:hAnsi="Times New Roman" w:cs="Times New Roman"/>
          <w:color w:val="231F20"/>
          <w:sz w:val="24"/>
          <w:szCs w:val="24"/>
        </w:rPr>
        <w:t>PWS and all applicable contract provisions</w:t>
      </w:r>
      <w:r w:rsidR="00EC46F2">
        <w:rPr>
          <w:rFonts w:ascii="Times New Roman" w:hAnsi="Times New Roman" w:cs="Times New Roman"/>
          <w:color w:val="231F20"/>
          <w:sz w:val="24"/>
          <w:szCs w:val="24"/>
        </w:rPr>
        <w:t>.</w:t>
      </w:r>
      <w:r w:rsidR="00D15262" w:rsidRPr="00D15262">
        <w:rPr>
          <w:rFonts w:ascii="Times New Roman" w:hAnsi="Times New Roman" w:cs="Times New Roman"/>
          <w:color w:val="231F20"/>
          <w:sz w:val="24"/>
          <w:szCs w:val="24"/>
        </w:rPr>
        <w:t xml:space="preserve">  FOB:  Destination.</w:t>
      </w:r>
    </w:p>
    <w:p w14:paraId="799DB9CC" w14:textId="4F01C9BA" w:rsidR="00241E5F" w:rsidRPr="00D15262" w:rsidRDefault="00241E5F" w:rsidP="006C25B5">
      <w:pPr>
        <w:pStyle w:val="Heading2"/>
        <w:numPr>
          <w:ilvl w:val="0"/>
          <w:numId w:val="0"/>
        </w:numPr>
        <w:spacing w:after="240"/>
        <w:ind w:left="1260"/>
        <w:rPr>
          <w:b w:val="0"/>
        </w:rPr>
      </w:pPr>
      <w:r w:rsidRPr="00D15262">
        <w:rPr>
          <w:color w:val="231F20"/>
          <w:szCs w:val="24"/>
        </w:rPr>
        <w:t xml:space="preserve">CLIN </w:t>
      </w:r>
      <w:r w:rsidR="00D15262">
        <w:rPr>
          <w:color w:val="231F20"/>
          <w:szCs w:val="24"/>
        </w:rPr>
        <w:t>0005</w:t>
      </w:r>
      <w:r w:rsidRPr="00D15262">
        <w:rPr>
          <w:color w:val="231F20"/>
          <w:szCs w:val="24"/>
        </w:rPr>
        <w:t xml:space="preserve"> </w:t>
      </w:r>
      <w:r w:rsidR="00EC46F2" w:rsidRPr="00D15262">
        <w:rPr>
          <w:color w:val="231F20"/>
          <w:szCs w:val="24"/>
        </w:rPr>
        <w:t>–</w:t>
      </w:r>
      <w:r w:rsidRPr="00D15262">
        <w:rPr>
          <w:color w:val="231F20"/>
          <w:szCs w:val="24"/>
        </w:rPr>
        <w:t xml:space="preserve"> </w:t>
      </w:r>
      <w:r w:rsidR="00EE3B33" w:rsidRPr="00D15262">
        <w:rPr>
          <w:color w:val="231F20"/>
          <w:szCs w:val="24"/>
        </w:rPr>
        <w:t>CONTRACTOR</w:t>
      </w:r>
      <w:r w:rsidRPr="00D15262">
        <w:rPr>
          <w:color w:val="231F20"/>
          <w:szCs w:val="24"/>
        </w:rPr>
        <w:t xml:space="preserve"> MANPOWER REPORTING</w:t>
      </w:r>
      <w:r w:rsidR="002062DF" w:rsidRPr="00D15262">
        <w:rPr>
          <w:color w:val="231F20"/>
          <w:szCs w:val="24"/>
        </w:rPr>
        <w:t>.</w:t>
      </w:r>
      <w:r w:rsidR="002062DF" w:rsidRPr="00D15262">
        <w:rPr>
          <w:b w:val="0"/>
          <w:color w:val="231F20"/>
          <w:szCs w:val="24"/>
        </w:rPr>
        <w:t xml:space="preserve">  </w:t>
      </w:r>
      <w:r w:rsidR="00EC46F2" w:rsidRPr="00D15262">
        <w:rPr>
          <w:b w:val="0"/>
          <w:color w:val="231F20"/>
        </w:rPr>
        <w:t>The Contractor shall p</w:t>
      </w:r>
      <w:r w:rsidRPr="00D15262">
        <w:rPr>
          <w:b w:val="0"/>
          <w:color w:val="231F20"/>
        </w:rPr>
        <w:t xml:space="preserve">rovide annual or end of </w:t>
      </w:r>
      <w:proofErr w:type="spellStart"/>
      <w:r w:rsidR="00681870" w:rsidRPr="00D15262">
        <w:rPr>
          <w:b w:val="0"/>
          <w:color w:val="231F20"/>
        </w:rPr>
        <w:t>PoP</w:t>
      </w:r>
      <w:proofErr w:type="spellEnd"/>
      <w:r w:rsidRPr="00D15262">
        <w:rPr>
          <w:b w:val="0"/>
          <w:color w:val="231F20"/>
        </w:rPr>
        <w:t xml:space="preserve"> report IAW </w:t>
      </w:r>
      <w:r w:rsidR="007D1449">
        <w:rPr>
          <w:b w:val="0"/>
          <w:color w:val="231F20"/>
        </w:rPr>
        <w:t>C</w:t>
      </w:r>
      <w:r w:rsidRPr="00D15262">
        <w:rPr>
          <w:b w:val="0"/>
          <w:color w:val="231F20"/>
        </w:rPr>
        <w:t xml:space="preserve">ontract </w:t>
      </w:r>
      <w:r w:rsidR="007D1449">
        <w:rPr>
          <w:b w:val="0"/>
          <w:color w:val="231F20"/>
        </w:rPr>
        <w:t>I</w:t>
      </w:r>
      <w:r w:rsidRPr="00D15262">
        <w:rPr>
          <w:b w:val="0"/>
          <w:color w:val="231F20"/>
        </w:rPr>
        <w:t>nstructions</w:t>
      </w:r>
      <w:r w:rsidR="007D1449">
        <w:rPr>
          <w:b w:val="0"/>
          <w:color w:val="231F20"/>
        </w:rPr>
        <w:t xml:space="preserve"> and PWS</w:t>
      </w:r>
      <w:r w:rsidRPr="00D15262">
        <w:rPr>
          <w:b w:val="0"/>
          <w:color w:val="231F20"/>
        </w:rPr>
        <w:t>.</w:t>
      </w:r>
      <w:r w:rsidR="00C2607A" w:rsidRPr="00D15262">
        <w:rPr>
          <w:b w:val="0"/>
          <w:color w:val="231F20"/>
        </w:rPr>
        <w:t xml:space="preserve"> </w:t>
      </w:r>
      <w:r w:rsidRPr="00D15262">
        <w:rPr>
          <w:b w:val="0"/>
          <w:color w:val="231F20"/>
        </w:rPr>
        <w:t xml:space="preserve"> Report will account for all </w:t>
      </w:r>
      <w:r w:rsidR="00EE3B33" w:rsidRPr="00D15262">
        <w:rPr>
          <w:b w:val="0"/>
          <w:color w:val="231F20"/>
        </w:rPr>
        <w:t>Contractor</w:t>
      </w:r>
      <w:r w:rsidRPr="00D15262">
        <w:rPr>
          <w:b w:val="0"/>
          <w:color w:val="231F20"/>
        </w:rPr>
        <w:t xml:space="preserve"> manpower (including </w:t>
      </w:r>
      <w:r w:rsidR="00EC46F2" w:rsidRPr="00D15262">
        <w:rPr>
          <w:b w:val="0"/>
          <w:color w:val="231F20"/>
        </w:rPr>
        <w:t>S</w:t>
      </w:r>
      <w:r w:rsidRPr="00D15262">
        <w:rPr>
          <w:b w:val="0"/>
          <w:color w:val="231F20"/>
        </w:rPr>
        <w:t>ub</w:t>
      </w:r>
      <w:r w:rsidR="00EC46F2" w:rsidRPr="00D15262">
        <w:rPr>
          <w:b w:val="0"/>
          <w:color w:val="231F20"/>
        </w:rPr>
        <w:t>c</w:t>
      </w:r>
      <w:r w:rsidR="00EE3B33" w:rsidRPr="00D15262">
        <w:rPr>
          <w:b w:val="0"/>
          <w:color w:val="231F20"/>
        </w:rPr>
        <w:t>ontractor</w:t>
      </w:r>
      <w:r w:rsidRPr="00D15262">
        <w:rPr>
          <w:b w:val="0"/>
          <w:color w:val="231F20"/>
        </w:rPr>
        <w:t xml:space="preserve"> manpower)</w:t>
      </w:r>
      <w:r w:rsidR="00C2607A" w:rsidRPr="00D15262">
        <w:rPr>
          <w:b w:val="0"/>
          <w:color w:val="231F20"/>
        </w:rPr>
        <w:t>.</w:t>
      </w:r>
      <w:r w:rsidR="00D15262">
        <w:rPr>
          <w:b w:val="0"/>
          <w:color w:val="231F20"/>
        </w:rPr>
        <w:t xml:space="preserve">  This CLIN will be FFP.  FOB:  Destination.</w:t>
      </w:r>
    </w:p>
    <w:p w14:paraId="32EDBB66" w14:textId="0D81AED2" w:rsidR="00241E5F" w:rsidRDefault="00A8414B" w:rsidP="002062DF">
      <w:pPr>
        <w:spacing w:before="240" w:after="240" w:line="240" w:lineRule="auto"/>
        <w:ind w:left="1260"/>
        <w:rPr>
          <w:rFonts w:ascii="Times New Roman" w:hAnsi="Times New Roman" w:cs="Times New Roman"/>
          <w:color w:val="231F20"/>
          <w:sz w:val="24"/>
          <w:szCs w:val="24"/>
        </w:rPr>
      </w:pPr>
      <w:r w:rsidRPr="00D15262">
        <w:rPr>
          <w:rFonts w:ascii="Times New Roman" w:hAnsi="Times New Roman" w:cs="Times New Roman"/>
          <w:b/>
          <w:color w:val="231F20"/>
          <w:sz w:val="24"/>
          <w:szCs w:val="24"/>
        </w:rPr>
        <w:t xml:space="preserve">CLIN </w:t>
      </w:r>
      <w:r w:rsidR="00D15262">
        <w:rPr>
          <w:rFonts w:ascii="Times New Roman" w:hAnsi="Times New Roman" w:cs="Times New Roman"/>
          <w:b/>
          <w:color w:val="231F20"/>
          <w:sz w:val="24"/>
          <w:szCs w:val="24"/>
        </w:rPr>
        <w:t>0</w:t>
      </w:r>
      <w:r w:rsidR="00241E5F" w:rsidRPr="00D15262">
        <w:rPr>
          <w:rFonts w:ascii="Times New Roman" w:hAnsi="Times New Roman" w:cs="Times New Roman"/>
          <w:b/>
          <w:color w:val="231F20"/>
          <w:sz w:val="24"/>
          <w:szCs w:val="24"/>
        </w:rPr>
        <w:t>0</w:t>
      </w:r>
      <w:r w:rsidR="00D15262">
        <w:rPr>
          <w:rFonts w:ascii="Times New Roman" w:hAnsi="Times New Roman" w:cs="Times New Roman"/>
          <w:b/>
          <w:color w:val="231F20"/>
          <w:sz w:val="24"/>
          <w:szCs w:val="24"/>
        </w:rPr>
        <w:t>06</w:t>
      </w:r>
      <w:r w:rsidR="00241E5F" w:rsidRPr="00D15262">
        <w:rPr>
          <w:rFonts w:ascii="Times New Roman" w:hAnsi="Times New Roman" w:cs="Times New Roman"/>
          <w:b/>
          <w:color w:val="231F20"/>
          <w:sz w:val="24"/>
          <w:szCs w:val="24"/>
        </w:rPr>
        <w:t xml:space="preserve"> – O</w:t>
      </w:r>
      <w:r w:rsidR="00EC46F2" w:rsidRPr="00D15262">
        <w:rPr>
          <w:rFonts w:ascii="Times New Roman" w:hAnsi="Times New Roman" w:cs="Times New Roman"/>
          <w:b/>
          <w:color w:val="231F20"/>
          <w:sz w:val="24"/>
          <w:szCs w:val="24"/>
        </w:rPr>
        <w:t>THER</w:t>
      </w:r>
      <w:r w:rsidR="00241E5F" w:rsidRPr="00D15262">
        <w:rPr>
          <w:rFonts w:ascii="Times New Roman" w:hAnsi="Times New Roman" w:cs="Times New Roman"/>
          <w:b/>
          <w:color w:val="231F20"/>
          <w:sz w:val="24"/>
          <w:szCs w:val="24"/>
        </w:rPr>
        <w:t xml:space="preserve"> D</w:t>
      </w:r>
      <w:r w:rsidR="00EC46F2" w:rsidRPr="00D15262">
        <w:rPr>
          <w:rFonts w:ascii="Times New Roman" w:hAnsi="Times New Roman" w:cs="Times New Roman"/>
          <w:b/>
          <w:color w:val="231F20"/>
          <w:sz w:val="24"/>
          <w:szCs w:val="24"/>
        </w:rPr>
        <w:t>IRECT</w:t>
      </w:r>
      <w:r w:rsidR="00241E5F" w:rsidRPr="00D15262">
        <w:rPr>
          <w:rFonts w:ascii="Times New Roman" w:hAnsi="Times New Roman" w:cs="Times New Roman"/>
          <w:b/>
          <w:color w:val="231F20"/>
          <w:sz w:val="24"/>
          <w:szCs w:val="24"/>
        </w:rPr>
        <w:t xml:space="preserve"> C</w:t>
      </w:r>
      <w:r w:rsidR="00EC46F2" w:rsidRPr="00D15262">
        <w:rPr>
          <w:rFonts w:ascii="Times New Roman" w:hAnsi="Times New Roman" w:cs="Times New Roman"/>
          <w:b/>
          <w:color w:val="231F20"/>
          <w:sz w:val="24"/>
          <w:szCs w:val="24"/>
        </w:rPr>
        <w:t>OSTS</w:t>
      </w:r>
      <w:r w:rsidR="00241E5F" w:rsidRPr="00D15262">
        <w:rPr>
          <w:rFonts w:ascii="Times New Roman" w:hAnsi="Times New Roman" w:cs="Times New Roman"/>
          <w:b/>
          <w:color w:val="231F20"/>
          <w:sz w:val="24"/>
          <w:szCs w:val="24"/>
        </w:rPr>
        <w:t xml:space="preserve"> (ODC</w:t>
      </w:r>
      <w:r w:rsidR="00EC46F2" w:rsidRPr="00D15262">
        <w:rPr>
          <w:rFonts w:ascii="Times New Roman" w:hAnsi="Times New Roman" w:cs="Times New Roman"/>
          <w:b/>
          <w:color w:val="231F20"/>
          <w:sz w:val="24"/>
          <w:szCs w:val="24"/>
        </w:rPr>
        <w:t>s</w:t>
      </w:r>
      <w:r w:rsidR="00241E5F" w:rsidRPr="00D15262">
        <w:rPr>
          <w:rFonts w:ascii="Times New Roman" w:hAnsi="Times New Roman" w:cs="Times New Roman"/>
          <w:b/>
          <w:color w:val="231F20"/>
          <w:sz w:val="24"/>
          <w:szCs w:val="24"/>
        </w:rPr>
        <w:t xml:space="preserve">) </w:t>
      </w:r>
      <w:r w:rsidR="00EC46F2" w:rsidRPr="00D15262">
        <w:rPr>
          <w:rFonts w:ascii="Times New Roman" w:hAnsi="Times New Roman" w:cs="Times New Roman"/>
          <w:b/>
          <w:color w:val="231F20"/>
          <w:sz w:val="24"/>
          <w:szCs w:val="24"/>
        </w:rPr>
        <w:t>FOR ABOVE</w:t>
      </w:r>
      <w:r w:rsidR="0048664C">
        <w:rPr>
          <w:rFonts w:ascii="Times New Roman" w:hAnsi="Times New Roman" w:cs="Times New Roman"/>
          <w:b/>
          <w:color w:val="231F20"/>
          <w:sz w:val="24"/>
          <w:szCs w:val="24"/>
        </w:rPr>
        <w:t>.</w:t>
      </w:r>
      <w:r w:rsidR="0048664C">
        <w:rPr>
          <w:rFonts w:ascii="Times New Roman" w:hAnsi="Times New Roman" w:cs="Times New Roman"/>
          <w:color w:val="231F20"/>
          <w:sz w:val="24"/>
          <w:szCs w:val="24"/>
        </w:rPr>
        <w:t xml:space="preserve">  </w:t>
      </w:r>
      <w:r w:rsidR="00241E5F" w:rsidRPr="00D15262">
        <w:rPr>
          <w:rFonts w:ascii="Times New Roman" w:hAnsi="Times New Roman" w:cs="Times New Roman"/>
          <w:color w:val="231F20"/>
          <w:sz w:val="24"/>
          <w:szCs w:val="24"/>
        </w:rPr>
        <w:t>TO BE REIMBURSED AT ACTUAL COST WITH G&amp;A ONLY</w:t>
      </w:r>
      <w:r w:rsidR="00C2607A" w:rsidRPr="00D15262">
        <w:rPr>
          <w:rFonts w:ascii="Times New Roman" w:hAnsi="Times New Roman" w:cs="Times New Roman"/>
          <w:color w:val="231F20"/>
          <w:sz w:val="24"/>
          <w:szCs w:val="24"/>
        </w:rPr>
        <w:t xml:space="preserve"> </w:t>
      </w:r>
      <w:r w:rsidR="00241E5F" w:rsidRPr="00D15262">
        <w:rPr>
          <w:rFonts w:ascii="Times New Roman" w:hAnsi="Times New Roman" w:cs="Times New Roman"/>
          <w:color w:val="231F20"/>
          <w:sz w:val="24"/>
          <w:szCs w:val="24"/>
        </w:rPr>
        <w:t>IAW Section C of W911QY-13-D-0097</w:t>
      </w:r>
      <w:r w:rsidR="00C2607A" w:rsidRPr="00D15262">
        <w:rPr>
          <w:rFonts w:ascii="Times New Roman" w:hAnsi="Times New Roman" w:cs="Times New Roman"/>
          <w:color w:val="231F20"/>
          <w:sz w:val="24"/>
          <w:szCs w:val="24"/>
        </w:rPr>
        <w:t xml:space="preserve"> </w:t>
      </w:r>
      <w:r w:rsidR="00241E5F" w:rsidRPr="00D15262">
        <w:rPr>
          <w:rFonts w:ascii="Times New Roman" w:hAnsi="Times New Roman" w:cs="Times New Roman"/>
          <w:color w:val="231F20"/>
          <w:sz w:val="24"/>
          <w:szCs w:val="24"/>
        </w:rPr>
        <w:t>PWS</w:t>
      </w:r>
      <w:r w:rsidR="00C2607A" w:rsidRPr="00D15262">
        <w:rPr>
          <w:rFonts w:ascii="Times New Roman" w:hAnsi="Times New Roman" w:cs="Times New Roman"/>
          <w:color w:val="231F20"/>
          <w:sz w:val="24"/>
          <w:szCs w:val="24"/>
        </w:rPr>
        <w:t xml:space="preserve"> </w:t>
      </w:r>
      <w:r w:rsidR="00241E5F" w:rsidRPr="00D15262">
        <w:rPr>
          <w:rFonts w:ascii="Times New Roman" w:hAnsi="Times New Roman" w:cs="Times New Roman"/>
          <w:color w:val="231F20"/>
          <w:sz w:val="24"/>
          <w:szCs w:val="24"/>
        </w:rPr>
        <w:t>and all applicable contract provisions.</w:t>
      </w:r>
      <w:r w:rsidR="006E15DC">
        <w:rPr>
          <w:rFonts w:ascii="Times New Roman" w:hAnsi="Times New Roman" w:cs="Times New Roman"/>
          <w:color w:val="231F20"/>
          <w:sz w:val="24"/>
          <w:szCs w:val="24"/>
        </w:rPr>
        <w:t xml:space="preserve">  The ODCs </w:t>
      </w:r>
      <w:r w:rsidR="006E15DC" w:rsidRPr="006E15DC">
        <w:rPr>
          <w:rFonts w:ascii="Times New Roman" w:hAnsi="Times New Roman" w:cs="Times New Roman"/>
          <w:color w:val="231F20"/>
          <w:sz w:val="24"/>
          <w:szCs w:val="24"/>
        </w:rPr>
        <w:t>are requirements outside of those based on the pre-negotiated fully burdened, fixed price labor rates, material, etc.  Includes, but not limited to, Defense Base Act (DBA), Hazardous Pay, and Danger Pay.</w:t>
      </w:r>
      <w:r w:rsidR="00D15262" w:rsidRPr="00D15262">
        <w:rPr>
          <w:rFonts w:ascii="Times New Roman" w:hAnsi="Times New Roman" w:cs="Times New Roman"/>
          <w:color w:val="231F20"/>
          <w:sz w:val="24"/>
          <w:szCs w:val="24"/>
        </w:rPr>
        <w:t xml:space="preserve">  FOB:  Destination.</w:t>
      </w:r>
    </w:p>
    <w:p w14:paraId="2B147E9C" w14:textId="69FC6DC4" w:rsidR="00D15262" w:rsidRPr="00D15262" w:rsidRDefault="00D15262" w:rsidP="00D15262">
      <w:pPr>
        <w:pStyle w:val="Heading2"/>
        <w:numPr>
          <w:ilvl w:val="0"/>
          <w:numId w:val="0"/>
        </w:numPr>
        <w:spacing w:after="240"/>
        <w:ind w:left="1260"/>
        <w:rPr>
          <w:b w:val="0"/>
        </w:rPr>
      </w:pPr>
      <w:r w:rsidRPr="00D15262">
        <w:rPr>
          <w:color w:val="231F20"/>
          <w:szCs w:val="24"/>
        </w:rPr>
        <w:t xml:space="preserve">CLIN </w:t>
      </w:r>
      <w:r>
        <w:rPr>
          <w:color w:val="231F20"/>
          <w:szCs w:val="24"/>
        </w:rPr>
        <w:t>0007</w:t>
      </w:r>
      <w:r w:rsidRPr="00D15262">
        <w:rPr>
          <w:color w:val="231F20"/>
          <w:szCs w:val="24"/>
        </w:rPr>
        <w:t xml:space="preserve"> – </w:t>
      </w:r>
      <w:r>
        <w:rPr>
          <w:color w:val="231F20"/>
          <w:szCs w:val="24"/>
        </w:rPr>
        <w:t>VALUE ENGINEERING CHANGE PROPOSALS</w:t>
      </w:r>
      <w:r w:rsidRPr="00D15262">
        <w:rPr>
          <w:color w:val="231F20"/>
          <w:szCs w:val="24"/>
        </w:rPr>
        <w:t>.</w:t>
      </w:r>
      <w:r w:rsidRPr="00D15262">
        <w:rPr>
          <w:b w:val="0"/>
          <w:color w:val="231F20"/>
          <w:szCs w:val="24"/>
        </w:rPr>
        <w:t xml:space="preserve">  </w:t>
      </w:r>
      <w:r w:rsidRPr="00D15262">
        <w:rPr>
          <w:b w:val="0"/>
          <w:color w:val="231F20"/>
        </w:rPr>
        <w:t xml:space="preserve">The Contractor </w:t>
      </w:r>
      <w:r>
        <w:rPr>
          <w:b w:val="0"/>
          <w:color w:val="231F20"/>
        </w:rPr>
        <w:t>is encouraged to develop, prepare, and submit Value Engineering Change Proposals (VECPs) voluntarily.  The Contractor shall earn a 50% share in any net acquisition savings realized from accepted VECPs IAW FAR 52.248.  This CLIN will be FFP.  FOB:  Destination.</w:t>
      </w:r>
    </w:p>
    <w:p w14:paraId="653B0E4C" w14:textId="708884C5" w:rsidR="00241E5F" w:rsidRPr="000066BA" w:rsidRDefault="00A8414B" w:rsidP="002062DF">
      <w:pPr>
        <w:pStyle w:val="Heading2"/>
        <w:numPr>
          <w:ilvl w:val="0"/>
          <w:numId w:val="0"/>
        </w:numPr>
        <w:spacing w:after="240"/>
        <w:ind w:left="1260"/>
        <w:rPr>
          <w:b w:val="0"/>
        </w:rPr>
      </w:pPr>
      <w:r w:rsidRPr="00D15262">
        <w:rPr>
          <w:color w:val="231F20"/>
          <w:szCs w:val="24"/>
        </w:rPr>
        <w:t xml:space="preserve">CLIN </w:t>
      </w:r>
      <w:r w:rsidR="00241E5F" w:rsidRPr="00D15262">
        <w:rPr>
          <w:color w:val="231F20"/>
          <w:szCs w:val="24"/>
        </w:rPr>
        <w:t>0</w:t>
      </w:r>
      <w:r w:rsidR="00D15262">
        <w:rPr>
          <w:color w:val="231F20"/>
          <w:szCs w:val="24"/>
        </w:rPr>
        <w:t>008</w:t>
      </w:r>
      <w:r w:rsidR="00241E5F" w:rsidRPr="00D15262">
        <w:rPr>
          <w:color w:val="231F20"/>
          <w:szCs w:val="24"/>
        </w:rPr>
        <w:t xml:space="preserve"> – S</w:t>
      </w:r>
      <w:r w:rsidR="000066BA" w:rsidRPr="00D15262">
        <w:rPr>
          <w:color w:val="231F20"/>
          <w:szCs w:val="24"/>
        </w:rPr>
        <w:t>H</w:t>
      </w:r>
      <w:r w:rsidR="000066BA">
        <w:rPr>
          <w:color w:val="231F20"/>
          <w:szCs w:val="24"/>
        </w:rPr>
        <w:t xml:space="preserve">IPPING </w:t>
      </w:r>
      <w:r w:rsidR="00D15262">
        <w:rPr>
          <w:color w:val="231F20"/>
          <w:szCs w:val="24"/>
        </w:rPr>
        <w:t xml:space="preserve">COST </w:t>
      </w:r>
      <w:r w:rsidR="000066BA">
        <w:rPr>
          <w:color w:val="231F20"/>
          <w:szCs w:val="24"/>
        </w:rPr>
        <w:t>FOR ABOVE</w:t>
      </w:r>
      <w:r w:rsidR="00D15262">
        <w:rPr>
          <w:color w:val="231F20"/>
          <w:szCs w:val="24"/>
        </w:rPr>
        <w:t xml:space="preserve"> (IF APPLICABLE)</w:t>
      </w:r>
      <w:r w:rsidR="0048664C">
        <w:rPr>
          <w:color w:val="231F20"/>
          <w:szCs w:val="24"/>
        </w:rPr>
        <w:t>.</w:t>
      </w:r>
      <w:r w:rsidR="000066BA" w:rsidRPr="00D15262">
        <w:rPr>
          <w:b w:val="0"/>
          <w:color w:val="231F20"/>
          <w:szCs w:val="24"/>
        </w:rPr>
        <w:t xml:space="preserve"> </w:t>
      </w:r>
      <w:r w:rsidR="0048664C">
        <w:rPr>
          <w:b w:val="0"/>
          <w:color w:val="231F20"/>
          <w:szCs w:val="24"/>
        </w:rPr>
        <w:t xml:space="preserve"> </w:t>
      </w:r>
      <w:r w:rsidR="00241E5F" w:rsidRPr="000066BA">
        <w:rPr>
          <w:b w:val="0"/>
          <w:color w:val="231F20"/>
        </w:rPr>
        <w:t>TO BE REIMBURSED AT ACTUAL COST WITH G&amp;A ONLY.</w:t>
      </w:r>
      <w:r w:rsidR="00D15262">
        <w:rPr>
          <w:b w:val="0"/>
          <w:color w:val="231F20"/>
        </w:rPr>
        <w:t xml:space="preserve">  </w:t>
      </w:r>
      <w:r w:rsidR="006E15DC">
        <w:rPr>
          <w:b w:val="0"/>
          <w:color w:val="231F20"/>
        </w:rPr>
        <w:t xml:space="preserve">Shipping costs cover </w:t>
      </w:r>
      <w:r w:rsidR="006E15DC" w:rsidRPr="006E15DC">
        <w:rPr>
          <w:b w:val="0"/>
          <w:color w:val="231F20"/>
        </w:rPr>
        <w:t>costs incurred moving SUAS parts and systems inventory.</w:t>
      </w:r>
      <w:r w:rsidR="006E15DC">
        <w:rPr>
          <w:b w:val="0"/>
          <w:color w:val="231F20"/>
        </w:rPr>
        <w:t xml:space="preserve">  </w:t>
      </w:r>
      <w:r w:rsidR="00D15262">
        <w:rPr>
          <w:b w:val="0"/>
          <w:color w:val="231F20"/>
        </w:rPr>
        <w:t>FOB:  Destination.</w:t>
      </w:r>
    </w:p>
    <w:p w14:paraId="25A05613" w14:textId="563970B7" w:rsidR="00241E5F" w:rsidRPr="00C54890" w:rsidRDefault="00241E5F" w:rsidP="002062DF">
      <w:pPr>
        <w:pStyle w:val="BodyText"/>
        <w:spacing w:before="240" w:after="240"/>
        <w:ind w:left="1260" w:hanging="900"/>
        <w:rPr>
          <w:rFonts w:eastAsiaTheme="majorEastAsia"/>
          <w:b/>
          <w:bCs/>
          <w:iCs/>
          <w:color w:val="231F20"/>
          <w:lang w:bidi="en-US"/>
        </w:rPr>
      </w:pPr>
      <w:r w:rsidRPr="00C54890">
        <w:rPr>
          <w:rFonts w:eastAsiaTheme="majorEastAsia"/>
          <w:b/>
          <w:bCs/>
          <w:iCs/>
          <w:color w:val="231F20"/>
          <w:lang w:bidi="en-US"/>
        </w:rPr>
        <w:t>Security</w:t>
      </w:r>
    </w:p>
    <w:p w14:paraId="1312CFED" w14:textId="77777777" w:rsidR="008B2727" w:rsidRPr="008B2727" w:rsidRDefault="008B2727" w:rsidP="00C54890">
      <w:pPr>
        <w:pStyle w:val="BodyText"/>
        <w:spacing w:before="240" w:after="240"/>
        <w:ind w:left="360"/>
        <w:rPr>
          <w:color w:val="231F20"/>
        </w:rPr>
      </w:pPr>
      <w:r w:rsidRPr="008B2727">
        <w:rPr>
          <w:color w:val="231F20"/>
        </w:rPr>
        <w:t xml:space="preserve">The </w:t>
      </w:r>
      <w:r w:rsidR="00EE3B33">
        <w:rPr>
          <w:color w:val="231F20"/>
        </w:rPr>
        <w:t>Contractor</w:t>
      </w:r>
      <w:r w:rsidRPr="008B2727">
        <w:rPr>
          <w:color w:val="231F20"/>
        </w:rPr>
        <w:t xml:space="preserve"> shall comply with the requirements of this contract’s DoD Contract Security Classification Specification (DD Form 254) and shall utilize the most current Army Family of Small Unmanned Aircraft Systems Security Classification Guide (SCG) for classification guidance. </w:t>
      </w:r>
      <w:r w:rsidR="00C54890">
        <w:rPr>
          <w:color w:val="231F20"/>
        </w:rPr>
        <w:t xml:space="preserve"> </w:t>
      </w:r>
      <w:r w:rsidRPr="008B2727">
        <w:rPr>
          <w:color w:val="231F20"/>
        </w:rPr>
        <w:t xml:space="preserve">The SCG will be provided to the Facility Security Officer (FSO) after contract award. </w:t>
      </w:r>
      <w:r w:rsidR="00C54890">
        <w:rPr>
          <w:color w:val="231F20"/>
        </w:rPr>
        <w:t xml:space="preserve"> </w:t>
      </w:r>
      <w:r w:rsidRPr="008B2727">
        <w:rPr>
          <w:color w:val="231F20"/>
        </w:rPr>
        <w:t xml:space="preserve">The </w:t>
      </w:r>
      <w:r w:rsidR="00EE3B33">
        <w:rPr>
          <w:color w:val="231F20"/>
        </w:rPr>
        <w:t>Contractor</w:t>
      </w:r>
      <w:r w:rsidRPr="008B2727">
        <w:rPr>
          <w:color w:val="231F20"/>
        </w:rPr>
        <w:t xml:space="preserve"> shall maintain a </w:t>
      </w:r>
      <w:proofErr w:type="gramStart"/>
      <w:r w:rsidRPr="008B2727">
        <w:rPr>
          <w:color w:val="231F20"/>
        </w:rPr>
        <w:t>facility clearances</w:t>
      </w:r>
      <w:proofErr w:type="gramEnd"/>
      <w:r w:rsidRPr="008B2727">
        <w:rPr>
          <w:color w:val="231F20"/>
        </w:rPr>
        <w:t xml:space="preserve"> at the SECRET level for performance of duties under this contract. </w:t>
      </w:r>
      <w:r w:rsidR="00C54890">
        <w:rPr>
          <w:color w:val="231F20"/>
        </w:rPr>
        <w:t xml:space="preserve"> </w:t>
      </w:r>
      <w:r w:rsidRPr="008B2727">
        <w:rPr>
          <w:color w:val="231F20"/>
        </w:rPr>
        <w:t xml:space="preserve">Significant upgrades and materiel procurement related to facility clearance shall be assessed and agreed upon jointly by the </w:t>
      </w:r>
      <w:r w:rsidR="00EE3B33">
        <w:rPr>
          <w:color w:val="231F20"/>
        </w:rPr>
        <w:t>Contractor</w:t>
      </w:r>
      <w:r w:rsidRPr="008B2727">
        <w:rPr>
          <w:color w:val="231F20"/>
        </w:rPr>
        <w:t xml:space="preserve"> and the </w:t>
      </w:r>
      <w:r w:rsidR="00FB11EF">
        <w:rPr>
          <w:color w:val="231F20"/>
        </w:rPr>
        <w:t>Government</w:t>
      </w:r>
      <w:r w:rsidRPr="008B2727">
        <w:rPr>
          <w:color w:val="231F20"/>
        </w:rPr>
        <w:t xml:space="preserve">. </w:t>
      </w:r>
      <w:r w:rsidR="00C54890">
        <w:rPr>
          <w:color w:val="231F20"/>
        </w:rPr>
        <w:t xml:space="preserve"> </w:t>
      </w:r>
      <w:r w:rsidRPr="008B2727">
        <w:rPr>
          <w:color w:val="231F20"/>
        </w:rPr>
        <w:t xml:space="preserve">The </w:t>
      </w:r>
      <w:r w:rsidR="00EE3B33">
        <w:rPr>
          <w:color w:val="231F20"/>
        </w:rPr>
        <w:t>Contractor</w:t>
      </w:r>
      <w:r w:rsidRPr="008B2727">
        <w:rPr>
          <w:color w:val="231F20"/>
        </w:rPr>
        <w:t xml:space="preserve"> shall maintain a </w:t>
      </w:r>
      <w:proofErr w:type="gramStart"/>
      <w:r w:rsidRPr="008B2727">
        <w:rPr>
          <w:color w:val="231F20"/>
        </w:rPr>
        <w:t>sufficient number of</w:t>
      </w:r>
      <w:proofErr w:type="gramEnd"/>
      <w:r w:rsidRPr="008B2727">
        <w:rPr>
          <w:color w:val="231F20"/>
        </w:rPr>
        <w:t xml:space="preserve"> employees with a Personnel Security Clearance at the SECRET level to perform classified tasks during the performance of this contract. </w:t>
      </w:r>
      <w:r w:rsidR="00C54890">
        <w:rPr>
          <w:color w:val="231F20"/>
        </w:rPr>
        <w:t xml:space="preserve"> </w:t>
      </w:r>
      <w:r w:rsidRPr="008B2727">
        <w:rPr>
          <w:color w:val="231F20"/>
        </w:rPr>
        <w:t xml:space="preserve">The </w:t>
      </w:r>
      <w:r w:rsidR="00EE3B33">
        <w:rPr>
          <w:color w:val="231F20"/>
        </w:rPr>
        <w:t>Contractor</w:t>
      </w:r>
      <w:r w:rsidRPr="008B2727">
        <w:rPr>
          <w:color w:val="231F20"/>
        </w:rPr>
        <w:t xml:space="preserve"> is authorized to receive, generate, store and process classified information and </w:t>
      </w:r>
      <w:r w:rsidR="00674D5D">
        <w:rPr>
          <w:color w:val="231F20"/>
        </w:rPr>
        <w:t>HW</w:t>
      </w:r>
      <w:r w:rsidRPr="008B2727">
        <w:rPr>
          <w:color w:val="231F20"/>
        </w:rPr>
        <w:t xml:space="preserve"> up to and including the SECRET level, at the </w:t>
      </w:r>
      <w:r w:rsidR="00EE3B33">
        <w:rPr>
          <w:color w:val="231F20"/>
        </w:rPr>
        <w:t>Contractor</w:t>
      </w:r>
      <w:r w:rsidRPr="008B2727">
        <w:rPr>
          <w:color w:val="231F20"/>
        </w:rPr>
        <w:t xml:space="preserve"> facility.</w:t>
      </w:r>
    </w:p>
    <w:p w14:paraId="53BF7357" w14:textId="77777777" w:rsidR="008B2727" w:rsidRPr="008B2727" w:rsidRDefault="008B2727" w:rsidP="00C54890">
      <w:pPr>
        <w:pStyle w:val="BodyText"/>
        <w:spacing w:before="240" w:after="240"/>
        <w:ind w:left="360"/>
        <w:rPr>
          <w:color w:val="231F20"/>
        </w:rPr>
      </w:pPr>
      <w:r w:rsidRPr="008B2727">
        <w:rPr>
          <w:color w:val="231F20"/>
        </w:rPr>
        <w:t xml:space="preserve">In order to accomplish the tasks required under this PWS, the </w:t>
      </w:r>
      <w:r w:rsidR="00EE3B33">
        <w:rPr>
          <w:color w:val="231F20"/>
        </w:rPr>
        <w:t>Contractor</w:t>
      </w:r>
      <w:r w:rsidRPr="008B2727">
        <w:rPr>
          <w:color w:val="231F20"/>
        </w:rPr>
        <w:t xml:space="preserve"> shall maintain a valid</w:t>
      </w:r>
      <w:r w:rsidR="00C54890">
        <w:rPr>
          <w:color w:val="231F20"/>
        </w:rPr>
        <w:t xml:space="preserve"> </w:t>
      </w:r>
      <w:r w:rsidRPr="008B2727">
        <w:rPr>
          <w:color w:val="231F20"/>
        </w:rPr>
        <w:t xml:space="preserve">U.S. COMSEC account throughout the </w:t>
      </w:r>
      <w:proofErr w:type="spellStart"/>
      <w:r w:rsidR="00681870">
        <w:rPr>
          <w:color w:val="231F20"/>
        </w:rPr>
        <w:t>PoP</w:t>
      </w:r>
      <w:proofErr w:type="spellEnd"/>
      <w:r w:rsidRPr="008B2727">
        <w:rPr>
          <w:color w:val="231F20"/>
        </w:rPr>
        <w:t xml:space="preserve"> of this contract.</w:t>
      </w:r>
      <w:r w:rsidR="00C54890">
        <w:rPr>
          <w:color w:val="231F20"/>
        </w:rPr>
        <w:t xml:space="preserve"> </w:t>
      </w:r>
      <w:r w:rsidRPr="008B2727">
        <w:rPr>
          <w:color w:val="231F20"/>
        </w:rPr>
        <w:t xml:space="preserve"> The performance of this contract shall require access, generation, receipt, storage, and processing of Communication Security (COMSEC), Controlled Cryptographic Items (CCI) information, tactical ground control and airborne encryption equipment.  Access to COMSEC/CCI information and equipment requires a final U.S. </w:t>
      </w:r>
      <w:r w:rsidR="00FB11EF">
        <w:rPr>
          <w:color w:val="231F20"/>
        </w:rPr>
        <w:t>Government</w:t>
      </w:r>
      <w:r w:rsidRPr="008B2727">
        <w:rPr>
          <w:color w:val="231F20"/>
        </w:rPr>
        <w:t xml:space="preserve"> security clearance at the appropriate level. </w:t>
      </w:r>
      <w:r w:rsidR="00C54890">
        <w:rPr>
          <w:color w:val="231F20"/>
        </w:rPr>
        <w:t xml:space="preserve"> </w:t>
      </w:r>
      <w:r w:rsidRPr="008B2727">
        <w:rPr>
          <w:color w:val="231F20"/>
        </w:rPr>
        <w:t xml:space="preserve">The </w:t>
      </w:r>
      <w:r w:rsidR="00EE3B33">
        <w:rPr>
          <w:color w:val="231F20"/>
        </w:rPr>
        <w:t>Contractor</w:t>
      </w:r>
      <w:r w:rsidRPr="008B2727">
        <w:rPr>
          <w:color w:val="231F20"/>
        </w:rPr>
        <w:t xml:space="preserve">(s) shall have access to COMSEC/CCI equipment, tactical ground control and airborne encryption equipment in support of the Small UAS (SUAS) products necessary for secure communications. </w:t>
      </w:r>
      <w:r w:rsidR="00C54890">
        <w:rPr>
          <w:color w:val="231F20"/>
        </w:rPr>
        <w:t xml:space="preserve"> </w:t>
      </w:r>
      <w:r w:rsidRPr="008B2727">
        <w:rPr>
          <w:color w:val="231F20"/>
        </w:rPr>
        <w:t xml:space="preserve">All COMSEC/CCI equipment shall be controlled and chain of custody maintained through a Standard Form 153. </w:t>
      </w:r>
      <w:r w:rsidR="00C54890">
        <w:rPr>
          <w:color w:val="231F20"/>
        </w:rPr>
        <w:t xml:space="preserve"> </w:t>
      </w:r>
      <w:r w:rsidRPr="008B2727">
        <w:rPr>
          <w:color w:val="231F20"/>
        </w:rPr>
        <w:t xml:space="preserve">The </w:t>
      </w:r>
      <w:r w:rsidR="00EE3B33">
        <w:rPr>
          <w:color w:val="231F20"/>
        </w:rPr>
        <w:t>Contractor</w:t>
      </w:r>
      <w:r w:rsidRPr="008B2727">
        <w:rPr>
          <w:color w:val="231F20"/>
        </w:rPr>
        <w:t xml:space="preserve">(s) shall be responsible for the protection of COMSEC equipment from the time of receipt of the equipment until transferred via the completion of an SF-153, inventory, confirmation of end item (COMSEC) and serial numbers on the SF-153 with signatures.  GCA approval is required prior to authorizing a COMSEC account to a </w:t>
      </w:r>
      <w:r w:rsidR="00C54890">
        <w:rPr>
          <w:color w:val="231F20"/>
        </w:rPr>
        <w:t>S</w:t>
      </w:r>
      <w:r w:rsidRPr="008B2727">
        <w:rPr>
          <w:color w:val="231F20"/>
        </w:rPr>
        <w:t>ub</w:t>
      </w:r>
      <w:r w:rsidR="00C54890">
        <w:rPr>
          <w:color w:val="231F20"/>
        </w:rPr>
        <w:t>c</w:t>
      </w:r>
      <w:r w:rsidR="00EE3B33">
        <w:rPr>
          <w:color w:val="231F20"/>
        </w:rPr>
        <w:t>ontractor</w:t>
      </w:r>
      <w:r w:rsidRPr="008B2727">
        <w:rPr>
          <w:color w:val="231F20"/>
        </w:rPr>
        <w:t xml:space="preserve"> (NISPOM Chapter 9, Section 4, Paragraph 9-407).</w:t>
      </w:r>
    </w:p>
    <w:p w14:paraId="72B8ABF1" w14:textId="77777777" w:rsidR="008B2727" w:rsidRPr="008B2727" w:rsidRDefault="002062DF" w:rsidP="00C54890">
      <w:pPr>
        <w:pStyle w:val="BodyText"/>
        <w:spacing w:before="240" w:after="240"/>
        <w:ind w:left="360"/>
        <w:rPr>
          <w:color w:val="231F20"/>
        </w:rPr>
      </w:pPr>
      <w:r>
        <w:rPr>
          <w:color w:val="231F20"/>
        </w:rPr>
        <w:t xml:space="preserve">The </w:t>
      </w:r>
      <w:r w:rsidR="00EE3B33">
        <w:rPr>
          <w:color w:val="231F20"/>
        </w:rPr>
        <w:t>Contractor</w:t>
      </w:r>
      <w:r w:rsidR="008B2727" w:rsidRPr="008B2727">
        <w:rPr>
          <w:color w:val="231F20"/>
        </w:rPr>
        <w:t xml:space="preserve"> </w:t>
      </w:r>
      <w:r>
        <w:rPr>
          <w:color w:val="231F20"/>
        </w:rPr>
        <w:t>shall</w:t>
      </w:r>
      <w:r w:rsidR="008B2727" w:rsidRPr="008B2727">
        <w:rPr>
          <w:color w:val="231F20"/>
        </w:rPr>
        <w:t xml:space="preserve"> require access to threat related data in the performance of this contract, which will require access to Non-Sensitive Compartmented Information.</w:t>
      </w:r>
    </w:p>
    <w:p w14:paraId="31A92680" w14:textId="77777777" w:rsidR="00241E5F" w:rsidRPr="00720F31" w:rsidRDefault="008B2727" w:rsidP="00C54890">
      <w:pPr>
        <w:pStyle w:val="BodyText"/>
        <w:spacing w:before="240" w:after="240"/>
        <w:ind w:left="360"/>
      </w:pPr>
      <w:r w:rsidRPr="008B2727">
        <w:rPr>
          <w:color w:val="231F20"/>
        </w:rPr>
        <w:t xml:space="preserve">The </w:t>
      </w:r>
      <w:r w:rsidR="00EE3B33">
        <w:rPr>
          <w:color w:val="231F20"/>
        </w:rPr>
        <w:t>Contractor</w:t>
      </w:r>
      <w:r w:rsidRPr="008B2727">
        <w:rPr>
          <w:color w:val="231F20"/>
        </w:rPr>
        <w:t xml:space="preserve"> shall require access to information marked For Official Use Only</w:t>
      </w:r>
      <w:r w:rsidR="00A10A26">
        <w:rPr>
          <w:color w:val="231F20"/>
        </w:rPr>
        <w:t xml:space="preserve"> </w:t>
      </w:r>
      <w:r w:rsidRPr="008B2727">
        <w:rPr>
          <w:color w:val="231F20"/>
        </w:rPr>
        <w:t>Controlled Unclassified Information (CUI).</w:t>
      </w:r>
    </w:p>
    <w:p w14:paraId="4136D058" w14:textId="77777777" w:rsidR="00F175B4" w:rsidRPr="00F175B4" w:rsidRDefault="00F175B4" w:rsidP="00C54890">
      <w:pPr>
        <w:pStyle w:val="BodyText"/>
        <w:spacing w:before="240" w:after="240"/>
        <w:ind w:left="360" w:hanging="3"/>
        <w:rPr>
          <w:color w:val="231F20"/>
        </w:rPr>
      </w:pPr>
      <w:r w:rsidRPr="00F175B4">
        <w:rPr>
          <w:color w:val="231F20"/>
        </w:rPr>
        <w:t>I</w:t>
      </w:r>
      <w:r w:rsidR="00FB11EF">
        <w:rPr>
          <w:color w:val="231F20"/>
        </w:rPr>
        <w:t>AW</w:t>
      </w:r>
      <w:r w:rsidRPr="00F175B4">
        <w:rPr>
          <w:color w:val="231F20"/>
        </w:rPr>
        <w:t xml:space="preserve"> AR 381-12, Threat Awareness and Reporting Program (TARP), </w:t>
      </w:r>
      <w:r w:rsidR="00EE3B33">
        <w:rPr>
          <w:color w:val="231F20"/>
        </w:rPr>
        <w:t>Contractor</w:t>
      </w:r>
      <w:r w:rsidRPr="00F175B4">
        <w:rPr>
          <w:color w:val="231F20"/>
        </w:rPr>
        <w:t xml:space="preserve"> employees shall report threat-related incidents, behavioral indicators, and other matters of Counter Intelligence (CI) interest specified in AR 381-12, Chapter 3, to the Facility Security Officer (FSO), the nearest military CI office, the Federal Bureau of Investigation, or the Defense Security Service. </w:t>
      </w:r>
      <w:r w:rsidR="00EE3B33">
        <w:rPr>
          <w:color w:val="231F20"/>
        </w:rPr>
        <w:t>Contractor</w:t>
      </w:r>
      <w:r w:rsidRPr="00F175B4">
        <w:rPr>
          <w:color w:val="231F20"/>
        </w:rPr>
        <w:t xml:space="preserve"> employees working as an integral part of an Army organization shall complete annual Threat Awareness training in conjunction with Army personnel.</w:t>
      </w:r>
    </w:p>
    <w:p w14:paraId="6EE3A39F" w14:textId="77777777" w:rsidR="00F175B4" w:rsidRPr="00F175B4" w:rsidRDefault="002062DF" w:rsidP="00C54890">
      <w:pPr>
        <w:pStyle w:val="BodyText"/>
        <w:spacing w:before="240" w:after="240"/>
        <w:ind w:left="360" w:hanging="3"/>
        <w:rPr>
          <w:color w:val="231F20"/>
        </w:rPr>
      </w:pPr>
      <w:r>
        <w:rPr>
          <w:color w:val="231F20"/>
        </w:rPr>
        <w:t xml:space="preserve">The </w:t>
      </w:r>
      <w:r w:rsidR="00EE3B33">
        <w:rPr>
          <w:color w:val="231F20"/>
        </w:rPr>
        <w:t>Contractor</w:t>
      </w:r>
      <w:r>
        <w:rPr>
          <w:color w:val="231F20"/>
        </w:rPr>
        <w:t>’s</w:t>
      </w:r>
      <w:r w:rsidR="00F175B4" w:rsidRPr="00F175B4">
        <w:rPr>
          <w:color w:val="231F20"/>
        </w:rPr>
        <w:t xml:space="preserve"> FSO shall ensure that all applicable AR 381-12 requirements are implemented for personnel who work at </w:t>
      </w:r>
      <w:r w:rsidR="00EE3B33">
        <w:rPr>
          <w:color w:val="231F20"/>
        </w:rPr>
        <w:t>Contractor</w:t>
      </w:r>
      <w:r w:rsidR="00F175B4" w:rsidRPr="00F175B4">
        <w:rPr>
          <w:color w:val="231F20"/>
        </w:rPr>
        <w:t xml:space="preserve"> facilities.</w:t>
      </w:r>
    </w:p>
    <w:p w14:paraId="2E08FAEE" w14:textId="77777777" w:rsidR="00F175B4" w:rsidRPr="00F175B4" w:rsidRDefault="00F175B4" w:rsidP="00C54890">
      <w:pPr>
        <w:pStyle w:val="BodyText"/>
        <w:spacing w:before="240" w:after="240"/>
        <w:ind w:left="360" w:hanging="3"/>
        <w:rPr>
          <w:color w:val="231F20"/>
        </w:rPr>
      </w:pPr>
      <w:r w:rsidRPr="00F175B4">
        <w:rPr>
          <w:color w:val="231F20"/>
        </w:rPr>
        <w:t xml:space="preserve">The performance of this contract shall require access, receipt, and storage of classified information, and equipment, and integration with classified </w:t>
      </w:r>
      <w:r w:rsidR="00674D5D">
        <w:rPr>
          <w:color w:val="231F20"/>
        </w:rPr>
        <w:t>HW</w:t>
      </w:r>
      <w:r w:rsidRPr="00F175B4">
        <w:rPr>
          <w:color w:val="231F20"/>
        </w:rPr>
        <w:t xml:space="preserve"> at the SECRET level at </w:t>
      </w:r>
      <w:r w:rsidR="00EE3B33">
        <w:rPr>
          <w:color w:val="231F20"/>
        </w:rPr>
        <w:t>Contractor</w:t>
      </w:r>
      <w:r w:rsidRPr="00F175B4">
        <w:rPr>
          <w:color w:val="231F20"/>
        </w:rPr>
        <w:t xml:space="preserve"> facilities.</w:t>
      </w:r>
    </w:p>
    <w:p w14:paraId="298F5328" w14:textId="77777777" w:rsidR="00F175B4" w:rsidRDefault="00F175B4" w:rsidP="00C54890">
      <w:pPr>
        <w:pStyle w:val="BodyText"/>
        <w:spacing w:before="240" w:after="240"/>
        <w:ind w:left="360" w:hanging="3"/>
        <w:rPr>
          <w:color w:val="231F20"/>
        </w:rPr>
      </w:pPr>
      <w:r w:rsidRPr="00F175B4">
        <w:rPr>
          <w:color w:val="231F20"/>
        </w:rPr>
        <w:t xml:space="preserve">Classified information is, and remains for the duration of the classification, the property of the U.S. </w:t>
      </w:r>
      <w:r w:rsidR="00FB11EF">
        <w:rPr>
          <w:color w:val="231F20"/>
        </w:rPr>
        <w:t>Government</w:t>
      </w:r>
      <w:r w:rsidRPr="00F175B4">
        <w:rPr>
          <w:color w:val="231F20"/>
        </w:rPr>
        <w:t xml:space="preserve">, regardless of proprietary claims. </w:t>
      </w:r>
      <w:r w:rsidR="00C54890">
        <w:rPr>
          <w:color w:val="231F20"/>
        </w:rPr>
        <w:t xml:space="preserve"> </w:t>
      </w:r>
      <w:r w:rsidRPr="00F175B4">
        <w:rPr>
          <w:color w:val="231F20"/>
        </w:rPr>
        <w:t xml:space="preserve">The </w:t>
      </w:r>
      <w:r w:rsidR="00EE3B33">
        <w:rPr>
          <w:color w:val="231F20"/>
        </w:rPr>
        <w:t>Contractor</w:t>
      </w:r>
      <w:r w:rsidRPr="00F175B4">
        <w:rPr>
          <w:color w:val="231F20"/>
        </w:rPr>
        <w:t xml:space="preserve"> shall provide adequate storage at their facility for classified material up to and including SECRET. </w:t>
      </w:r>
      <w:r w:rsidR="00C21CAD">
        <w:rPr>
          <w:color w:val="231F20"/>
        </w:rPr>
        <w:t xml:space="preserve"> </w:t>
      </w:r>
      <w:r w:rsidRPr="00F175B4">
        <w:rPr>
          <w:color w:val="231F20"/>
        </w:rPr>
        <w:t xml:space="preserve">The </w:t>
      </w:r>
      <w:r w:rsidR="00EE3B33">
        <w:rPr>
          <w:color w:val="231F20"/>
        </w:rPr>
        <w:t>Contractor</w:t>
      </w:r>
      <w:r w:rsidRPr="00F175B4">
        <w:rPr>
          <w:color w:val="231F20"/>
        </w:rPr>
        <w:t xml:space="preserve"> shall comply with FAR 52.204-2, Security Requirements, which requires </w:t>
      </w:r>
      <w:r w:rsidR="00EE3B33">
        <w:rPr>
          <w:color w:val="231F20"/>
        </w:rPr>
        <w:t>Contractor</w:t>
      </w:r>
      <w:r w:rsidRPr="00F175B4">
        <w:rPr>
          <w:color w:val="231F20"/>
        </w:rPr>
        <w:t xml:space="preserve">s to comply with the Security Agreement (DD Form 441), including the National Industrial Security Program Operating Manual (DoD 5200.22-M (NISPOM), and any revisions notice to DoD 5220.22-M, notice of which has been furnished to the </w:t>
      </w:r>
      <w:r w:rsidR="00EE3B33">
        <w:rPr>
          <w:color w:val="231F20"/>
        </w:rPr>
        <w:t>Contractor</w:t>
      </w:r>
      <w:r w:rsidRPr="00F175B4">
        <w:rPr>
          <w:color w:val="231F20"/>
        </w:rPr>
        <w:t>.</w:t>
      </w:r>
      <w:r w:rsidR="00C54890">
        <w:rPr>
          <w:color w:val="231F20"/>
        </w:rPr>
        <w:t xml:space="preserve"> </w:t>
      </w:r>
      <w:r w:rsidRPr="00F175B4">
        <w:rPr>
          <w:color w:val="231F20"/>
        </w:rPr>
        <w:t xml:space="preserve"> </w:t>
      </w:r>
      <w:r w:rsidR="00EE3B33">
        <w:rPr>
          <w:color w:val="231F20"/>
        </w:rPr>
        <w:t>Contractor</w:t>
      </w:r>
      <w:r w:rsidRPr="00F175B4">
        <w:rPr>
          <w:color w:val="231F20"/>
        </w:rPr>
        <w:t xml:space="preserve">s processing </w:t>
      </w:r>
      <w:r w:rsidR="00FB11EF">
        <w:rPr>
          <w:color w:val="231F20"/>
        </w:rPr>
        <w:t>Government</w:t>
      </w:r>
      <w:r w:rsidRPr="00F175B4">
        <w:rPr>
          <w:color w:val="231F20"/>
        </w:rPr>
        <w:t xml:space="preserve"> information on </w:t>
      </w:r>
      <w:r w:rsidR="00EE3B33">
        <w:rPr>
          <w:color w:val="231F20"/>
        </w:rPr>
        <w:t>Contractor</w:t>
      </w:r>
      <w:r w:rsidRPr="00F175B4">
        <w:rPr>
          <w:color w:val="231F20"/>
        </w:rPr>
        <w:t xml:space="preserve"> IT systems shall adhere to Chapter 8, NISPOM at </w:t>
      </w:r>
      <w:r w:rsidR="00EE3B33">
        <w:rPr>
          <w:color w:val="231F20"/>
        </w:rPr>
        <w:t>Contractor</w:t>
      </w:r>
      <w:r w:rsidRPr="00F175B4">
        <w:rPr>
          <w:color w:val="231F20"/>
        </w:rPr>
        <w:t xml:space="preserve"> facilities.</w:t>
      </w:r>
    </w:p>
    <w:p w14:paraId="7A75DF13"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There is no required OPSEC deliverable associated with this contract.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However,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shall adhere to all OPSEC requirements outlined in the Program Executive Office, Aviati</w:t>
      </w:r>
      <w:r w:rsidR="007B5FFE">
        <w:rPr>
          <w:rFonts w:ascii="Times New Roman" w:eastAsia="Times New Roman" w:hAnsi="Times New Roman" w:cs="Times New Roman"/>
          <w:color w:val="231F20"/>
          <w:sz w:val="24"/>
          <w:szCs w:val="24"/>
        </w:rPr>
        <w:t>on (PEO AVN) Policy Memorandum 18-</w:t>
      </w:r>
      <w:r w:rsidRPr="00F175B4">
        <w:rPr>
          <w:rFonts w:ascii="Times New Roman" w:eastAsia="Times New Roman" w:hAnsi="Times New Roman" w:cs="Times New Roman"/>
          <w:color w:val="231F20"/>
          <w:sz w:val="24"/>
          <w:szCs w:val="24"/>
        </w:rPr>
        <w:t>04, Operational Securit</w:t>
      </w:r>
      <w:r w:rsidR="007B5FFE">
        <w:rPr>
          <w:rFonts w:ascii="Times New Roman" w:eastAsia="Times New Roman" w:hAnsi="Times New Roman" w:cs="Times New Roman"/>
          <w:color w:val="231F20"/>
          <w:sz w:val="24"/>
          <w:szCs w:val="24"/>
        </w:rPr>
        <w:t>y (OPSEC) Plan dated 15 May 201</w:t>
      </w:r>
      <w:r w:rsidRPr="00F175B4">
        <w:rPr>
          <w:rFonts w:ascii="Times New Roman" w:eastAsia="Times New Roman" w:hAnsi="Times New Roman" w:cs="Times New Roman"/>
          <w:color w:val="231F20"/>
          <w:sz w:val="24"/>
          <w:szCs w:val="24"/>
        </w:rPr>
        <w:t xml:space="preserve">8, National Security Decision Directive (NSDD) No. 298, </w:t>
      </w:r>
      <w:r w:rsidR="00C54890">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National Operations Security Program</w:t>
      </w:r>
      <w:r w:rsidR="00C54890">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 dated January 22, 1988, D</w:t>
      </w:r>
      <w:r w:rsidR="00681870">
        <w:rPr>
          <w:rFonts w:ascii="Times New Roman" w:eastAsia="Times New Roman" w:hAnsi="Times New Roman" w:cs="Times New Roman"/>
          <w:color w:val="231F20"/>
          <w:sz w:val="24"/>
          <w:szCs w:val="24"/>
        </w:rPr>
        <w:t>oD</w:t>
      </w:r>
      <w:r w:rsidRPr="00F175B4">
        <w:rPr>
          <w:rFonts w:ascii="Times New Roman" w:eastAsia="Times New Roman" w:hAnsi="Times New Roman" w:cs="Times New Roman"/>
          <w:color w:val="231F20"/>
          <w:sz w:val="24"/>
          <w:szCs w:val="24"/>
        </w:rPr>
        <w:t xml:space="preserve"> Directive 5205.02F, </w:t>
      </w:r>
      <w:r w:rsidR="00C54890">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DoD Operations Security (OPSEC) Program</w:t>
      </w:r>
      <w:r w:rsidR="00C54890">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 dated 20 June 2012, D</w:t>
      </w:r>
      <w:r w:rsidR="00681870">
        <w:rPr>
          <w:rFonts w:ascii="Times New Roman" w:eastAsia="Times New Roman" w:hAnsi="Times New Roman" w:cs="Times New Roman"/>
          <w:color w:val="231F20"/>
          <w:sz w:val="24"/>
          <w:szCs w:val="24"/>
        </w:rPr>
        <w:t>oD</w:t>
      </w:r>
      <w:r w:rsidRPr="00F175B4">
        <w:rPr>
          <w:rFonts w:ascii="Times New Roman" w:eastAsia="Times New Roman" w:hAnsi="Times New Roman" w:cs="Times New Roman"/>
          <w:color w:val="231F20"/>
          <w:sz w:val="24"/>
          <w:szCs w:val="24"/>
        </w:rPr>
        <w:t xml:space="preserve"> Manual 5205.02-M, “DoD Operations Security (OPSEC) Program Manual</w:t>
      </w:r>
      <w:r w:rsidR="00C54890">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 xml:space="preserve">, dated </w:t>
      </w:r>
      <w:r w:rsidR="00034331">
        <w:rPr>
          <w:rFonts w:ascii="Times New Roman" w:eastAsia="Times New Roman" w:hAnsi="Times New Roman" w:cs="Times New Roman"/>
          <w:color w:val="231F20"/>
          <w:sz w:val="24"/>
          <w:szCs w:val="24"/>
        </w:rPr>
        <w:t>0</w:t>
      </w:r>
      <w:r w:rsidRPr="00F175B4">
        <w:rPr>
          <w:rFonts w:ascii="Times New Roman" w:eastAsia="Times New Roman" w:hAnsi="Times New Roman" w:cs="Times New Roman"/>
          <w:color w:val="231F20"/>
          <w:sz w:val="24"/>
          <w:szCs w:val="24"/>
        </w:rPr>
        <w:t xml:space="preserve">3 November 2008 and Army Regulation 530-1, </w:t>
      </w:r>
      <w:r w:rsidR="00C54890">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Operations Security</w:t>
      </w:r>
      <w:r w:rsidR="00C54890">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 dated 26 September 20</w:t>
      </w:r>
      <w:r w:rsidR="007B5FFE">
        <w:rPr>
          <w:rFonts w:ascii="Times New Roman" w:eastAsia="Times New Roman" w:hAnsi="Times New Roman" w:cs="Times New Roman"/>
          <w:color w:val="231F20"/>
          <w:sz w:val="24"/>
          <w:szCs w:val="24"/>
        </w:rPr>
        <w:t>14. PEO AVN Policy Memorandum 18-0</w:t>
      </w:r>
      <w:r w:rsidRPr="00F175B4">
        <w:rPr>
          <w:rFonts w:ascii="Times New Roman" w:eastAsia="Times New Roman" w:hAnsi="Times New Roman" w:cs="Times New Roman"/>
          <w:color w:val="231F20"/>
          <w:sz w:val="24"/>
          <w:szCs w:val="24"/>
        </w:rPr>
        <w:t>4, OPSEC Plan, will be provided under separate cover to the FSO.</w:t>
      </w:r>
    </w:p>
    <w:p w14:paraId="16FBC8ED"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shall be authorized to use the Defense Courier Service for keyed COMSEC equipment only. </w:t>
      </w:r>
      <w:r w:rsidR="002062DF">
        <w:rPr>
          <w:rFonts w:ascii="Times New Roman" w:eastAsia="Times New Roman" w:hAnsi="Times New Roman" w:cs="Times New Roman"/>
          <w:color w:val="231F20"/>
          <w:sz w:val="24"/>
          <w:szCs w:val="24"/>
        </w:rPr>
        <w:t xml:space="preserv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Courier account will be established and maintained </w:t>
      </w:r>
      <w:r w:rsidR="00FB11EF">
        <w:rPr>
          <w:rFonts w:ascii="Times New Roman" w:eastAsia="Times New Roman" w:hAnsi="Times New Roman" w:cs="Times New Roman"/>
          <w:color w:val="231F20"/>
          <w:sz w:val="24"/>
          <w:szCs w:val="24"/>
        </w:rPr>
        <w:t>IAW</w:t>
      </w:r>
      <w:r w:rsidRPr="00F175B4">
        <w:rPr>
          <w:rFonts w:ascii="Times New Roman" w:eastAsia="Times New Roman" w:hAnsi="Times New Roman" w:cs="Times New Roman"/>
          <w:color w:val="231F20"/>
          <w:sz w:val="24"/>
          <w:szCs w:val="24"/>
        </w:rPr>
        <w:t xml:space="preserve"> Defense Courier Operation (</w:t>
      </w:r>
      <w:proofErr w:type="spellStart"/>
      <w:r w:rsidRPr="00F175B4">
        <w:rPr>
          <w:rFonts w:ascii="Times New Roman" w:eastAsia="Times New Roman" w:hAnsi="Times New Roman" w:cs="Times New Roman"/>
          <w:color w:val="231F20"/>
          <w:sz w:val="24"/>
          <w:szCs w:val="24"/>
        </w:rPr>
        <w:t>DoDI</w:t>
      </w:r>
      <w:proofErr w:type="spellEnd"/>
      <w:r w:rsidRPr="00F175B4">
        <w:rPr>
          <w:rFonts w:ascii="Times New Roman" w:eastAsia="Times New Roman" w:hAnsi="Times New Roman" w:cs="Times New Roman"/>
          <w:color w:val="231F20"/>
          <w:sz w:val="24"/>
          <w:szCs w:val="24"/>
        </w:rPr>
        <w:t xml:space="preserve"> 5200.33).</w:t>
      </w:r>
    </w:p>
    <w:p w14:paraId="5457EAA9" w14:textId="2A0F71A2"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All requests for public release of information, articles, videos, etc., shall be submitted to the Strategic Communications Specialist, Program Executive Office (PEO) Aviation, (SFAE-AV-O), </w:t>
      </w:r>
      <w:r w:rsidR="00C21CAD">
        <w:rPr>
          <w:rFonts w:ascii="Times New Roman" w:eastAsia="Times New Roman" w:hAnsi="Times New Roman" w:cs="Times New Roman"/>
          <w:color w:val="231F20"/>
          <w:sz w:val="24"/>
          <w:szCs w:val="24"/>
        </w:rPr>
        <w:t xml:space="preserve">Building </w:t>
      </w:r>
      <w:r w:rsidRPr="00F175B4">
        <w:rPr>
          <w:rFonts w:ascii="Times New Roman" w:eastAsia="Times New Roman" w:hAnsi="Times New Roman" w:cs="Times New Roman"/>
          <w:color w:val="231F20"/>
          <w:sz w:val="24"/>
          <w:szCs w:val="24"/>
        </w:rPr>
        <w:t>5681</w:t>
      </w:r>
      <w:r w:rsidR="00C21CAD">
        <w:rPr>
          <w:rFonts w:ascii="Times New Roman" w:eastAsia="Times New Roman" w:hAnsi="Times New Roman" w:cs="Times New Roman"/>
          <w:color w:val="231F20"/>
          <w:sz w:val="24"/>
          <w:szCs w:val="24"/>
        </w:rPr>
        <w:t>,</w:t>
      </w:r>
      <w:r w:rsidRPr="00F175B4">
        <w:rPr>
          <w:rFonts w:ascii="Times New Roman" w:eastAsia="Times New Roman" w:hAnsi="Times New Roman" w:cs="Times New Roman"/>
          <w:color w:val="231F20"/>
          <w:sz w:val="24"/>
          <w:szCs w:val="24"/>
        </w:rPr>
        <w:t xml:space="preserve"> Wood Road, Redstone Arsenal, AL 35898.</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 No request shall be sent or handed directly to UAS PO personnel.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The submissions shall include a letter of transmittal certifying review by the FSO that the material has been reviewed and contains no classified information.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The letter of transmittal shall include the contract number.</w:t>
      </w:r>
      <w:r w:rsidR="0088506F">
        <w:rPr>
          <w:rFonts w:ascii="Times New Roman" w:eastAsia="Times New Roman" w:hAnsi="Times New Roman" w:cs="Times New Roman"/>
          <w:color w:val="231F20"/>
          <w:sz w:val="24"/>
          <w:szCs w:val="24"/>
        </w:rPr>
        <w:br/>
      </w:r>
      <w:r w:rsidRPr="00F175B4">
        <w:rPr>
          <w:rFonts w:ascii="Times New Roman" w:eastAsia="Times New Roman" w:hAnsi="Times New Roman" w:cs="Times New Roman"/>
          <w:color w:val="231F20"/>
          <w:sz w:val="24"/>
          <w:szCs w:val="24"/>
        </w:rPr>
        <w:t>A minimum of 15 working days is required to process and review the request.</w:t>
      </w:r>
    </w:p>
    <w:p w14:paraId="4BD248EF"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Information or material will not be released until approval is granted.</w:t>
      </w:r>
    </w:p>
    <w:p w14:paraId="5D44D61C"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is NOT authorized to release any information, record, or data obtained to any one not associated with this contract without written consent of the Contracting Officer.</w:t>
      </w:r>
    </w:p>
    <w:p w14:paraId="34D6CF7B"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Additionally, for release of U.S.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information to non-U.S. citizens and/or foreign nationals or foreign representatives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shall obtain an export license.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The PEO Aviation Foreign Disclosure Officer will review all data prior to actual release.</w:t>
      </w:r>
    </w:p>
    <w:p w14:paraId="2FE27D52" w14:textId="77777777" w:rsidR="00F175B4" w:rsidRPr="00F175B4" w:rsidRDefault="00EE3B33" w:rsidP="00C54890">
      <w:pPr>
        <w:spacing w:before="240" w:after="240" w:line="240" w:lineRule="auto"/>
        <w:ind w:left="3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Contractor</w:t>
      </w:r>
      <w:r w:rsidR="00F175B4" w:rsidRPr="00F175B4">
        <w:rPr>
          <w:rFonts w:ascii="Times New Roman" w:eastAsia="Times New Roman" w:hAnsi="Times New Roman" w:cs="Times New Roman"/>
          <w:color w:val="231F20"/>
          <w:sz w:val="24"/>
          <w:szCs w:val="24"/>
        </w:rPr>
        <w:t xml:space="preserve"> shall submit Visit Requests via Defense Manpower Data Center Defense Security Service - Joint Personnel Adjudication System (JPAS). </w:t>
      </w:r>
      <w:r w:rsidR="00C54890">
        <w:rPr>
          <w:rFonts w:ascii="Times New Roman" w:eastAsia="Times New Roman" w:hAnsi="Times New Roman" w:cs="Times New Roman"/>
          <w:color w:val="231F20"/>
          <w:sz w:val="24"/>
          <w:szCs w:val="24"/>
        </w:rPr>
        <w:t xml:space="preserve"> </w:t>
      </w:r>
      <w:r w:rsidR="00F175B4" w:rsidRPr="00F175B4">
        <w:rPr>
          <w:rFonts w:ascii="Times New Roman" w:eastAsia="Times New Roman" w:hAnsi="Times New Roman" w:cs="Times New Roman"/>
          <w:color w:val="231F20"/>
          <w:sz w:val="24"/>
          <w:szCs w:val="24"/>
        </w:rPr>
        <w:t xml:space="preserve">The UAS JPAS SMO is W0H9AA4RB. </w:t>
      </w:r>
      <w:r w:rsidR="00C54890">
        <w:rPr>
          <w:rFonts w:ascii="Times New Roman" w:eastAsia="Times New Roman" w:hAnsi="Times New Roman" w:cs="Times New Roman"/>
          <w:color w:val="231F20"/>
          <w:sz w:val="24"/>
          <w:szCs w:val="24"/>
        </w:rPr>
        <w:t xml:space="preserve"> </w:t>
      </w:r>
      <w:r w:rsidR="00F175B4" w:rsidRPr="00F175B4">
        <w:rPr>
          <w:rFonts w:ascii="Times New Roman" w:eastAsia="Times New Roman" w:hAnsi="Times New Roman" w:cs="Times New Roman"/>
          <w:color w:val="231F20"/>
          <w:sz w:val="24"/>
          <w:szCs w:val="24"/>
        </w:rPr>
        <w:t xml:space="preserve">All Visit Requests shall include the Technical POC and Technical POC telephone number. </w:t>
      </w:r>
      <w:r w:rsidR="00C54890">
        <w:rPr>
          <w:rFonts w:ascii="Times New Roman" w:eastAsia="Times New Roman" w:hAnsi="Times New Roman" w:cs="Times New Roman"/>
          <w:color w:val="231F20"/>
          <w:sz w:val="24"/>
          <w:szCs w:val="24"/>
        </w:rPr>
        <w:t xml:space="preserve"> </w:t>
      </w:r>
      <w:r w:rsidR="00F175B4" w:rsidRPr="00F175B4">
        <w:rPr>
          <w:rFonts w:ascii="Times New Roman" w:eastAsia="Times New Roman" w:hAnsi="Times New Roman" w:cs="Times New Roman"/>
          <w:color w:val="231F20"/>
          <w:sz w:val="24"/>
          <w:szCs w:val="24"/>
        </w:rPr>
        <w:t xml:space="preserve">Visit Requests shall not exceed a </w:t>
      </w:r>
      <w:proofErr w:type="gramStart"/>
      <w:r w:rsidR="00F175B4" w:rsidRPr="00F175B4">
        <w:rPr>
          <w:rFonts w:ascii="Times New Roman" w:eastAsia="Times New Roman" w:hAnsi="Times New Roman" w:cs="Times New Roman"/>
          <w:color w:val="231F20"/>
          <w:sz w:val="24"/>
          <w:szCs w:val="24"/>
        </w:rPr>
        <w:t>one year</w:t>
      </w:r>
      <w:proofErr w:type="gramEnd"/>
      <w:r w:rsidR="00F175B4" w:rsidRPr="00F175B4">
        <w:rPr>
          <w:rFonts w:ascii="Times New Roman" w:eastAsia="Times New Roman" w:hAnsi="Times New Roman" w:cs="Times New Roman"/>
          <w:color w:val="231F20"/>
          <w:sz w:val="24"/>
          <w:szCs w:val="24"/>
        </w:rPr>
        <w:t xml:space="preserve"> period or beyond the end of the contract if less than one year.</w:t>
      </w:r>
    </w:p>
    <w:p w14:paraId="1EEE9240" w14:textId="77777777" w:rsidR="00F175B4" w:rsidRPr="00F175B4" w:rsidRDefault="00EE3B33" w:rsidP="00C54890">
      <w:pPr>
        <w:spacing w:before="240" w:after="240" w:line="240" w:lineRule="auto"/>
        <w:ind w:left="3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Contractor</w:t>
      </w:r>
      <w:r w:rsidR="00F175B4" w:rsidRPr="00F175B4">
        <w:rPr>
          <w:rFonts w:ascii="Times New Roman" w:eastAsia="Times New Roman" w:hAnsi="Times New Roman" w:cs="Times New Roman"/>
          <w:color w:val="231F20"/>
          <w:sz w:val="24"/>
          <w:szCs w:val="24"/>
        </w:rPr>
        <w:t xml:space="preserve">s requiring access to </w:t>
      </w:r>
      <w:r w:rsidR="00FB11EF">
        <w:rPr>
          <w:rFonts w:ascii="Times New Roman" w:eastAsia="Times New Roman" w:hAnsi="Times New Roman" w:cs="Times New Roman"/>
          <w:color w:val="231F20"/>
          <w:sz w:val="24"/>
          <w:szCs w:val="24"/>
        </w:rPr>
        <w:t>Government</w:t>
      </w:r>
      <w:r w:rsidR="00F175B4" w:rsidRPr="00F175B4">
        <w:rPr>
          <w:rFonts w:ascii="Times New Roman" w:eastAsia="Times New Roman" w:hAnsi="Times New Roman" w:cs="Times New Roman"/>
          <w:color w:val="231F20"/>
          <w:sz w:val="24"/>
          <w:szCs w:val="24"/>
        </w:rPr>
        <w:t xml:space="preserve"> IT Systems on </w:t>
      </w:r>
      <w:r w:rsidR="00FB11EF">
        <w:rPr>
          <w:rFonts w:ascii="Times New Roman" w:eastAsia="Times New Roman" w:hAnsi="Times New Roman" w:cs="Times New Roman"/>
          <w:color w:val="231F20"/>
          <w:sz w:val="24"/>
          <w:szCs w:val="24"/>
        </w:rPr>
        <w:t>Government</w:t>
      </w:r>
      <w:r w:rsidR="00F175B4" w:rsidRPr="00F175B4">
        <w:rPr>
          <w:rFonts w:ascii="Times New Roman" w:eastAsia="Times New Roman" w:hAnsi="Times New Roman" w:cs="Times New Roman"/>
          <w:color w:val="231F20"/>
          <w:sz w:val="24"/>
          <w:szCs w:val="24"/>
        </w:rPr>
        <w:t xml:space="preserve"> installations shall adhere to the requirement of AR 25-2, Information Technology (IT) Rapid Action Revision (RAR) issue date 23 March 2009.</w:t>
      </w:r>
    </w:p>
    <w:p w14:paraId="416D6476" w14:textId="77777777" w:rsidR="00F175B4" w:rsidRPr="00F175B4" w:rsidRDefault="00EE3B33" w:rsidP="00C54890">
      <w:pPr>
        <w:spacing w:before="240" w:after="240" w:line="240" w:lineRule="auto"/>
        <w:ind w:left="3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Contractor</w:t>
      </w:r>
      <w:r w:rsidR="00F175B4" w:rsidRPr="00F175B4">
        <w:rPr>
          <w:rFonts w:ascii="Times New Roman" w:eastAsia="Times New Roman" w:hAnsi="Times New Roman" w:cs="Times New Roman"/>
          <w:color w:val="231F20"/>
          <w:sz w:val="24"/>
          <w:szCs w:val="24"/>
        </w:rPr>
        <w:t xml:space="preserve"> personnel shall utilize their company e-mail for transmitting official U.S. </w:t>
      </w:r>
      <w:r w:rsidR="00FB11EF">
        <w:rPr>
          <w:rFonts w:ascii="Times New Roman" w:eastAsia="Times New Roman" w:hAnsi="Times New Roman" w:cs="Times New Roman"/>
          <w:color w:val="231F20"/>
          <w:sz w:val="24"/>
          <w:szCs w:val="24"/>
        </w:rPr>
        <w:t>Government</w:t>
      </w:r>
      <w:r w:rsidR="00F175B4" w:rsidRPr="00F175B4">
        <w:rPr>
          <w:rFonts w:ascii="Times New Roman" w:eastAsia="Times New Roman" w:hAnsi="Times New Roman" w:cs="Times New Roman"/>
          <w:color w:val="231F20"/>
          <w:sz w:val="24"/>
          <w:szCs w:val="24"/>
        </w:rPr>
        <w:t xml:space="preserve"> business. </w:t>
      </w:r>
      <w:r w:rsidR="00C54890">
        <w:rPr>
          <w:rFonts w:ascii="Times New Roman" w:eastAsia="Times New Roman" w:hAnsi="Times New Roman" w:cs="Times New Roman"/>
          <w:color w:val="231F20"/>
          <w:sz w:val="24"/>
          <w:szCs w:val="24"/>
        </w:rPr>
        <w:t xml:space="preserve"> </w:t>
      </w:r>
      <w:r w:rsidR="00F175B4" w:rsidRPr="00F175B4">
        <w:rPr>
          <w:rFonts w:ascii="Times New Roman" w:eastAsia="Times New Roman" w:hAnsi="Times New Roman" w:cs="Times New Roman"/>
          <w:color w:val="231F20"/>
          <w:sz w:val="24"/>
          <w:szCs w:val="24"/>
        </w:rPr>
        <w:t xml:space="preserve">Official U.S. </w:t>
      </w:r>
      <w:r w:rsidR="00FB11EF">
        <w:rPr>
          <w:rFonts w:ascii="Times New Roman" w:eastAsia="Times New Roman" w:hAnsi="Times New Roman" w:cs="Times New Roman"/>
          <w:color w:val="231F20"/>
          <w:sz w:val="24"/>
          <w:szCs w:val="24"/>
        </w:rPr>
        <w:t>Government</w:t>
      </w:r>
      <w:r w:rsidR="00F175B4" w:rsidRPr="00F175B4">
        <w:rPr>
          <w:rFonts w:ascii="Times New Roman" w:eastAsia="Times New Roman" w:hAnsi="Times New Roman" w:cs="Times New Roman"/>
          <w:color w:val="231F20"/>
          <w:sz w:val="24"/>
          <w:szCs w:val="24"/>
        </w:rPr>
        <w:t xml:space="preserve"> business shall not be transmitted via personal, private, and commercial e-mail accounts</w:t>
      </w:r>
      <w:r w:rsidR="00C54890">
        <w:rPr>
          <w:rFonts w:ascii="Times New Roman" w:eastAsia="Times New Roman" w:hAnsi="Times New Roman" w:cs="Times New Roman"/>
          <w:color w:val="231F20"/>
          <w:sz w:val="24"/>
          <w:szCs w:val="24"/>
        </w:rPr>
        <w:t xml:space="preserve"> (</w:t>
      </w:r>
      <w:r w:rsidR="00F175B4" w:rsidRPr="00F175B4">
        <w:rPr>
          <w:rFonts w:ascii="Times New Roman" w:eastAsia="Times New Roman" w:hAnsi="Times New Roman" w:cs="Times New Roman"/>
          <w:color w:val="231F20"/>
          <w:sz w:val="24"/>
          <w:szCs w:val="24"/>
        </w:rPr>
        <w:t>e.g., YAHOO, Hotmail, Gmail, Juno, AOL, etc.</w:t>
      </w:r>
      <w:r w:rsidR="00C54890">
        <w:rPr>
          <w:rFonts w:ascii="Times New Roman" w:eastAsia="Times New Roman" w:hAnsi="Times New Roman" w:cs="Times New Roman"/>
          <w:color w:val="231F20"/>
          <w:sz w:val="24"/>
          <w:szCs w:val="24"/>
        </w:rPr>
        <w:t>).</w:t>
      </w:r>
    </w:p>
    <w:p w14:paraId="1CB3DA16"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Foreign </w:t>
      </w:r>
      <w:r w:rsidR="00C54890">
        <w:rPr>
          <w:rFonts w:ascii="Times New Roman" w:eastAsia="Times New Roman" w:hAnsi="Times New Roman" w:cs="Times New Roman"/>
          <w:color w:val="231F20"/>
          <w:sz w:val="24"/>
          <w:szCs w:val="24"/>
        </w:rPr>
        <w:t>S</w:t>
      </w:r>
      <w:r w:rsidRPr="00F175B4">
        <w:rPr>
          <w:rFonts w:ascii="Times New Roman" w:eastAsia="Times New Roman" w:hAnsi="Times New Roman" w:cs="Times New Roman"/>
          <w:color w:val="231F20"/>
          <w:sz w:val="24"/>
          <w:szCs w:val="24"/>
        </w:rPr>
        <w:t>ub</w:t>
      </w:r>
      <w:r w:rsidR="00C54890">
        <w:rPr>
          <w:rFonts w:ascii="Times New Roman" w:eastAsia="Times New Roman" w:hAnsi="Times New Roman" w:cs="Times New Roman"/>
          <w:color w:val="231F20"/>
          <w:sz w:val="24"/>
          <w:szCs w:val="24"/>
        </w:rPr>
        <w:t>c</w:t>
      </w:r>
      <w:r w:rsidR="00EE3B33">
        <w:rPr>
          <w:rFonts w:ascii="Times New Roman" w:eastAsia="Times New Roman" w:hAnsi="Times New Roman" w:cs="Times New Roman"/>
          <w:color w:val="231F20"/>
          <w:sz w:val="24"/>
          <w:szCs w:val="24"/>
        </w:rPr>
        <w:t>ontractor</w:t>
      </w:r>
      <w:r w:rsidRPr="00F175B4">
        <w:rPr>
          <w:rFonts w:ascii="Times New Roman" w:eastAsia="Times New Roman" w:hAnsi="Times New Roman" w:cs="Times New Roman"/>
          <w:color w:val="231F20"/>
          <w:sz w:val="24"/>
          <w:szCs w:val="24"/>
        </w:rPr>
        <w:t>s are restricted from access to protected subsystems or functional military exercises.</w:t>
      </w:r>
    </w:p>
    <w:p w14:paraId="3AC241F4" w14:textId="77777777" w:rsidR="00F175B4" w:rsidRPr="00F175B4" w:rsidRDefault="00EE3B33" w:rsidP="00C54890">
      <w:pPr>
        <w:spacing w:before="240" w:after="240" w:line="240" w:lineRule="auto"/>
        <w:ind w:left="36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Contractor</w:t>
      </w:r>
      <w:r w:rsidR="00F175B4" w:rsidRPr="00F175B4">
        <w:rPr>
          <w:rFonts w:ascii="Times New Roman" w:eastAsia="Times New Roman" w:hAnsi="Times New Roman" w:cs="Times New Roman"/>
          <w:color w:val="231F20"/>
          <w:sz w:val="24"/>
          <w:szCs w:val="24"/>
        </w:rPr>
        <w:t xml:space="preserve"> personnel are not authorized to take pictures with any form of camera inside </w:t>
      </w:r>
      <w:r w:rsidR="00FB11EF">
        <w:rPr>
          <w:rFonts w:ascii="Times New Roman" w:eastAsia="Times New Roman" w:hAnsi="Times New Roman" w:cs="Times New Roman"/>
          <w:color w:val="231F20"/>
          <w:sz w:val="24"/>
          <w:szCs w:val="24"/>
        </w:rPr>
        <w:t>Government</w:t>
      </w:r>
      <w:r w:rsidR="00F175B4" w:rsidRPr="00F175B4">
        <w:rPr>
          <w:rFonts w:ascii="Times New Roman" w:eastAsia="Times New Roman" w:hAnsi="Times New Roman" w:cs="Times New Roman"/>
          <w:color w:val="231F20"/>
          <w:sz w:val="24"/>
          <w:szCs w:val="24"/>
        </w:rPr>
        <w:t xml:space="preserve"> facilities or on military installations without prior coordination and approval of the Public Affairs office.</w:t>
      </w:r>
    </w:p>
    <w:p w14:paraId="4968FDD0"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The UAS PO holds final determination on the approval for CACs.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Consideration for a CAC will be addressed on a case-by-case basis.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CACs will be considered 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that are deploying, that work full time on a military installation, and 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that require frequent access to multiple DoD installations in support of this contract.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Justification, to include list of multiple DoD facilities, must be included with each request for a CAC.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CAC shall not be left unattended in computer.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CACs are the property of the U.S.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and shall be given to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Facility Security Officer (FSO) upon termination of employment with the company, expiration of the CAC, replacement of a CAC, or upon contract completion.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The FSO shall return the CAC to the UAS PO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Contracting Officer Representative (COR) or the UAS PO Security Manager.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The loss of a CAC shall be reported, on the first business day following the discovery of the lost CAC, to your chain of command, FSO, UAS PO COR, UAS PO Security Office (256-313-5330/256-313-2678) and to the issuing agency.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Visit the Real time Automated Personnel Identification System (RAPIDS) site at:</w:t>
      </w:r>
      <w:r w:rsidR="00C54890">
        <w:rPr>
          <w:rFonts w:ascii="Times New Roman" w:eastAsia="Times New Roman" w:hAnsi="Times New Roman" w:cs="Times New Roman"/>
          <w:color w:val="231F20"/>
          <w:sz w:val="24"/>
          <w:szCs w:val="24"/>
        </w:rPr>
        <w:t xml:space="preserve">  </w:t>
      </w:r>
      <w:hyperlink r:id="rId8" w:history="1">
        <w:r w:rsidR="00C54890" w:rsidRPr="006B7DB6">
          <w:rPr>
            <w:rStyle w:val="Hyperlink"/>
            <w:rFonts w:ascii="Times New Roman" w:eastAsia="Times New Roman" w:hAnsi="Times New Roman" w:cs="Times New Roman"/>
            <w:sz w:val="24"/>
            <w:szCs w:val="24"/>
          </w:rPr>
          <w:t>https://www.dmdc.osd.mil/rsl/appj/site?execution=e2s1</w:t>
        </w:r>
      </w:hyperlink>
      <w:r w:rsidRPr="00F175B4">
        <w:rPr>
          <w:rFonts w:ascii="Times New Roman" w:eastAsia="Times New Roman" w:hAnsi="Times New Roman" w:cs="Times New Roman"/>
          <w:color w:val="231F20"/>
          <w:sz w:val="24"/>
          <w:szCs w:val="24"/>
        </w:rPr>
        <w:t xml:space="preserve"> for local sites.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Unauthorized possession of a CAC can be prosecuted criminally under </w:t>
      </w:r>
      <w:r w:rsidR="00C54890">
        <w:rPr>
          <w:rFonts w:ascii="Times New Roman" w:eastAsia="Times New Roman" w:hAnsi="Times New Roman" w:cs="Times New Roman"/>
          <w:color w:val="231F20"/>
          <w:sz w:val="24"/>
          <w:szCs w:val="24"/>
        </w:rPr>
        <w:t>S</w:t>
      </w:r>
      <w:r w:rsidRPr="00F175B4">
        <w:rPr>
          <w:rFonts w:ascii="Times New Roman" w:eastAsia="Times New Roman" w:hAnsi="Times New Roman" w:cs="Times New Roman"/>
          <w:color w:val="231F20"/>
          <w:sz w:val="24"/>
          <w:szCs w:val="24"/>
        </w:rPr>
        <w:t xml:space="preserve">ection 701, </w:t>
      </w:r>
      <w:r w:rsidR="00C54890">
        <w:rPr>
          <w:rFonts w:ascii="Times New Roman" w:eastAsia="Times New Roman" w:hAnsi="Times New Roman" w:cs="Times New Roman"/>
          <w:color w:val="231F20"/>
          <w:sz w:val="24"/>
          <w:szCs w:val="24"/>
        </w:rPr>
        <w:t>T</w:t>
      </w:r>
      <w:r w:rsidRPr="00F175B4">
        <w:rPr>
          <w:rFonts w:ascii="Times New Roman" w:eastAsia="Times New Roman" w:hAnsi="Times New Roman" w:cs="Times New Roman"/>
          <w:color w:val="231F20"/>
          <w:sz w:val="24"/>
          <w:szCs w:val="24"/>
        </w:rPr>
        <w:t xml:space="preserve">itle 18, United States Code.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FAR 52.204-9 - Personal Identity Verification of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Personnel (January 2011) applies to this contract.</w:t>
      </w:r>
    </w:p>
    <w:p w14:paraId="5BDDFC09"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Photocopying of U.S.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Identification (CAC) is a violation of Title 18, U.S. Code Part I, Chapter 33, Section 701 and punishable by both fine and imprisonment.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Although the asking for Military/</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identification is totally permissible by commercial establishments, there is a prohibition on duplication of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identification.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A state driver license or other form of photo identification should be provided to be photocopied if an establishment insists on a photocopy of the traveler’s identification. </w:t>
      </w:r>
      <w:r w:rsidR="00C54890">
        <w:rPr>
          <w:rFonts w:ascii="Times New Roman" w:eastAsia="Times New Roman" w:hAnsi="Times New Roman" w:cs="Times New Roman"/>
          <w:color w:val="231F20"/>
          <w:sz w:val="24"/>
          <w:szCs w:val="24"/>
        </w:rPr>
        <w:t xml:space="preserv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shall ensure all employees are aware of this law.</w:t>
      </w:r>
    </w:p>
    <w:p w14:paraId="6E1ADF8D"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Antiterrorism Instructions</w:t>
      </w:r>
    </w:p>
    <w:p w14:paraId="17FF0ED9"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shall comply with the following Antiterrorism instructions/provisions below.</w:t>
      </w:r>
    </w:p>
    <w:p w14:paraId="2EE96097"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AT Level I </w:t>
      </w:r>
      <w:proofErr w:type="gramStart"/>
      <w:r w:rsidRPr="00F175B4">
        <w:rPr>
          <w:rFonts w:ascii="Times New Roman" w:eastAsia="Times New Roman" w:hAnsi="Times New Roman" w:cs="Times New Roman"/>
          <w:color w:val="231F20"/>
          <w:sz w:val="24"/>
          <w:szCs w:val="24"/>
        </w:rPr>
        <w:t>training</w:t>
      </w:r>
      <w:proofErr w:type="gramEnd"/>
      <w:r w:rsidRPr="00F175B4">
        <w:rPr>
          <w:rFonts w:ascii="Times New Roman" w:eastAsia="Times New Roman" w:hAnsi="Times New Roman" w:cs="Times New Roman"/>
          <w:color w:val="231F20"/>
          <w:sz w:val="24"/>
          <w:szCs w:val="24"/>
        </w:rPr>
        <w:t xml:space="preserve">.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This standard language is 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with an area of performance within an Army controlled installation, facility or area. All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to include </w:t>
      </w:r>
      <w:r w:rsidR="00C54890">
        <w:rPr>
          <w:rFonts w:ascii="Times New Roman" w:eastAsia="Times New Roman" w:hAnsi="Times New Roman" w:cs="Times New Roman"/>
          <w:color w:val="231F20"/>
          <w:sz w:val="24"/>
          <w:szCs w:val="24"/>
        </w:rPr>
        <w:t>S</w:t>
      </w:r>
      <w:r w:rsidRPr="00F175B4">
        <w:rPr>
          <w:rFonts w:ascii="Times New Roman" w:eastAsia="Times New Roman" w:hAnsi="Times New Roman" w:cs="Times New Roman"/>
          <w:color w:val="231F20"/>
          <w:sz w:val="24"/>
          <w:szCs w:val="24"/>
        </w:rPr>
        <w:t>ub</w:t>
      </w:r>
      <w:r w:rsidR="00C54890">
        <w:rPr>
          <w:rFonts w:ascii="Times New Roman" w:eastAsia="Times New Roman" w:hAnsi="Times New Roman" w:cs="Times New Roman"/>
          <w:color w:val="231F20"/>
          <w:sz w:val="24"/>
          <w:szCs w:val="24"/>
        </w:rPr>
        <w:t>c</w:t>
      </w:r>
      <w:r w:rsidR="00EE3B33">
        <w:rPr>
          <w:rFonts w:ascii="Times New Roman" w:eastAsia="Times New Roman" w:hAnsi="Times New Roman" w:cs="Times New Roman"/>
          <w:color w:val="231F20"/>
          <w:sz w:val="24"/>
          <w:szCs w:val="24"/>
        </w:rPr>
        <w:t>ontractor</w:t>
      </w:r>
      <w:r w:rsidRPr="00F175B4">
        <w:rPr>
          <w:rFonts w:ascii="Times New Roman" w:eastAsia="Times New Roman" w:hAnsi="Times New Roman" w:cs="Times New Roman"/>
          <w:color w:val="231F20"/>
          <w:sz w:val="24"/>
          <w:szCs w:val="24"/>
        </w:rPr>
        <w:t xml:space="preserve"> employees, requiring access Army installations, facilities and controlled access areas shall complete AT Level I awareness training within 30 calendar days after contract start date or effective date of incorporation of this requirement into the contract, whichever is applicable.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shall submit certificates of completion for each affected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 and </w:t>
      </w:r>
      <w:r w:rsidR="00C54890">
        <w:rPr>
          <w:rFonts w:ascii="Times New Roman" w:eastAsia="Times New Roman" w:hAnsi="Times New Roman" w:cs="Times New Roman"/>
          <w:color w:val="231F20"/>
          <w:sz w:val="24"/>
          <w:szCs w:val="24"/>
        </w:rPr>
        <w:t>S</w:t>
      </w:r>
      <w:r w:rsidRPr="00F175B4">
        <w:rPr>
          <w:rFonts w:ascii="Times New Roman" w:eastAsia="Times New Roman" w:hAnsi="Times New Roman" w:cs="Times New Roman"/>
          <w:color w:val="231F20"/>
          <w:sz w:val="24"/>
          <w:szCs w:val="24"/>
        </w:rPr>
        <w:t>ub</w:t>
      </w:r>
      <w:r w:rsidR="00C54890">
        <w:rPr>
          <w:rFonts w:ascii="Times New Roman" w:eastAsia="Times New Roman" w:hAnsi="Times New Roman" w:cs="Times New Roman"/>
          <w:color w:val="231F20"/>
          <w:sz w:val="24"/>
          <w:szCs w:val="24"/>
        </w:rPr>
        <w:t>c</w:t>
      </w:r>
      <w:r w:rsidR="00EE3B33">
        <w:rPr>
          <w:rFonts w:ascii="Times New Roman" w:eastAsia="Times New Roman" w:hAnsi="Times New Roman" w:cs="Times New Roman"/>
          <w:color w:val="231F20"/>
          <w:sz w:val="24"/>
          <w:szCs w:val="24"/>
        </w:rPr>
        <w:t>ontractor</w:t>
      </w:r>
      <w:r w:rsidRPr="00F175B4">
        <w:rPr>
          <w:rFonts w:ascii="Times New Roman" w:eastAsia="Times New Roman" w:hAnsi="Times New Roman" w:cs="Times New Roman"/>
          <w:color w:val="231F20"/>
          <w:sz w:val="24"/>
          <w:szCs w:val="24"/>
        </w:rPr>
        <w:t xml:space="preserve"> employee, to the COR or to the contracting officer, if a COR is not assigned, within 15 calendar days after completion of training by all employees and </w:t>
      </w:r>
      <w:r w:rsidR="00681870">
        <w:rPr>
          <w:rFonts w:ascii="Times New Roman" w:eastAsia="Times New Roman" w:hAnsi="Times New Roman" w:cs="Times New Roman"/>
          <w:color w:val="231F20"/>
          <w:sz w:val="24"/>
          <w:szCs w:val="24"/>
        </w:rPr>
        <w:t>S</w:t>
      </w:r>
      <w:r w:rsidRPr="00F175B4">
        <w:rPr>
          <w:rFonts w:ascii="Times New Roman" w:eastAsia="Times New Roman" w:hAnsi="Times New Roman" w:cs="Times New Roman"/>
          <w:color w:val="231F20"/>
          <w:sz w:val="24"/>
          <w:szCs w:val="24"/>
        </w:rPr>
        <w:t>ub</w:t>
      </w:r>
      <w:r w:rsidR="00681870">
        <w:rPr>
          <w:rFonts w:ascii="Times New Roman" w:eastAsia="Times New Roman" w:hAnsi="Times New Roman" w:cs="Times New Roman"/>
          <w:color w:val="231F20"/>
          <w:sz w:val="24"/>
          <w:szCs w:val="24"/>
        </w:rPr>
        <w:t>c</w:t>
      </w:r>
      <w:r w:rsidR="00EE3B33">
        <w:rPr>
          <w:rFonts w:ascii="Times New Roman" w:eastAsia="Times New Roman" w:hAnsi="Times New Roman" w:cs="Times New Roman"/>
          <w:color w:val="231F20"/>
          <w:sz w:val="24"/>
          <w:szCs w:val="24"/>
        </w:rPr>
        <w:t>ontractor</w:t>
      </w:r>
      <w:r w:rsidRPr="00F175B4">
        <w:rPr>
          <w:rFonts w:ascii="Times New Roman" w:eastAsia="Times New Roman" w:hAnsi="Times New Roman" w:cs="Times New Roman"/>
          <w:color w:val="231F20"/>
          <w:sz w:val="24"/>
          <w:szCs w:val="24"/>
        </w:rPr>
        <w:t xml:space="preserve"> personnel.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AT level I awareness training is available at the following website: </w:t>
      </w:r>
      <w:r w:rsidR="00C54890">
        <w:rPr>
          <w:rFonts w:ascii="Times New Roman" w:eastAsia="Times New Roman" w:hAnsi="Times New Roman" w:cs="Times New Roman"/>
          <w:color w:val="231F20"/>
          <w:sz w:val="24"/>
          <w:szCs w:val="24"/>
        </w:rPr>
        <w:t xml:space="preserve"> </w:t>
      </w:r>
      <w:hyperlink r:id="rId9" w:history="1">
        <w:r w:rsidR="00C54890" w:rsidRPr="006B7DB6">
          <w:rPr>
            <w:rStyle w:val="Hyperlink"/>
            <w:rFonts w:ascii="Times New Roman" w:eastAsia="Times New Roman" w:hAnsi="Times New Roman" w:cs="Times New Roman"/>
            <w:sz w:val="24"/>
            <w:szCs w:val="24"/>
          </w:rPr>
          <w:t>http://jko.jten.mil</w:t>
        </w:r>
      </w:hyperlink>
      <w:r w:rsidR="00C54890">
        <w:rPr>
          <w:rFonts w:ascii="Times New Roman" w:eastAsia="Times New Roman" w:hAnsi="Times New Roman" w:cs="Times New Roman"/>
          <w:color w:val="231F20"/>
          <w:sz w:val="24"/>
          <w:szCs w:val="24"/>
        </w:rPr>
        <w:t>.</w:t>
      </w:r>
    </w:p>
    <w:p w14:paraId="4A2B5ED1" w14:textId="2D871916"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Access and general protection/security policy and procedures.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This standard language is 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with an area of performance within Army controlled installation, facility, or area. </w:t>
      </w:r>
      <w:r w:rsidR="00C54890">
        <w:rPr>
          <w:rFonts w:ascii="Times New Roman" w:eastAsia="Times New Roman" w:hAnsi="Times New Roman" w:cs="Times New Roman"/>
          <w:color w:val="231F20"/>
          <w:sz w:val="24"/>
          <w:szCs w:val="24"/>
        </w:rPr>
        <w:t xml:space="preserv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and all associated sub-</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s employees shall provide all information required for background checks to meet installation access requirements to be accomplished by installation Provost Marshal Office, Director of Emergency Services or Security Office. </w:t>
      </w:r>
      <w:r w:rsidR="00C54890">
        <w:rPr>
          <w:rFonts w:ascii="Times New Roman" w:eastAsia="Times New Roman" w:hAnsi="Times New Roman" w:cs="Times New Roman"/>
          <w:color w:val="231F20"/>
          <w:sz w:val="24"/>
          <w:szCs w:val="24"/>
        </w:rPr>
        <w:t xml:space="preserv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workforce must comply with all personal identity verification requirements (FAR clause 52.204-9, Personal Identity Verification of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Personnel) as directed by D</w:t>
      </w:r>
      <w:r w:rsidR="001056BA">
        <w:rPr>
          <w:rFonts w:ascii="Times New Roman" w:eastAsia="Times New Roman" w:hAnsi="Times New Roman" w:cs="Times New Roman"/>
          <w:color w:val="231F20"/>
          <w:sz w:val="24"/>
          <w:szCs w:val="24"/>
        </w:rPr>
        <w:t>o</w:t>
      </w:r>
      <w:r w:rsidRPr="00F175B4">
        <w:rPr>
          <w:rFonts w:ascii="Times New Roman" w:eastAsia="Times New Roman" w:hAnsi="Times New Roman" w:cs="Times New Roman"/>
          <w:color w:val="231F20"/>
          <w:sz w:val="24"/>
          <w:szCs w:val="24"/>
        </w:rPr>
        <w:t xml:space="preserve">D, HQDA and/or local policy.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In addition to the changes otherwise authorized by the changes clause of this contract, should the Force Protection Condition (FPCON) at any individual facility or installation change, the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may require changes in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security matters or processes.</w:t>
      </w:r>
    </w:p>
    <w:p w14:paraId="7CE14938"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s requiring Common Access Card (CAC).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Before CAC issuance,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 requires, at a minimum, a favorably adjudicated National Agency Check with Inquiries (NACI) or an equivalent or higher investigation </w:t>
      </w:r>
      <w:r w:rsidR="00FB11EF">
        <w:rPr>
          <w:rFonts w:ascii="Times New Roman" w:eastAsia="Times New Roman" w:hAnsi="Times New Roman" w:cs="Times New Roman"/>
          <w:color w:val="231F20"/>
          <w:sz w:val="24"/>
          <w:szCs w:val="24"/>
        </w:rPr>
        <w:t>IAW</w:t>
      </w:r>
      <w:r w:rsidRPr="00F175B4">
        <w:rPr>
          <w:rFonts w:ascii="Times New Roman" w:eastAsia="Times New Roman" w:hAnsi="Times New Roman" w:cs="Times New Roman"/>
          <w:color w:val="231F20"/>
          <w:sz w:val="24"/>
          <w:szCs w:val="24"/>
        </w:rPr>
        <w:t xml:space="preserve"> Army Directive 2014-05.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 will be issued a CAC only if duties involve one of the following: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(1) Both physical access to a DoD facility and access, via logon, to DoD networks on-site or remotely; (2) Remote access, via logon, to a DoD network using DoD-approved remote access procedures; or (3) Physical access to multiple DoD facilities or multiple non-DoD federally controlled facilities on behalf of the DoD on a recurring basis for a period of </w:t>
      </w:r>
      <w:r w:rsidR="00034331">
        <w:rPr>
          <w:rFonts w:ascii="Times New Roman" w:eastAsia="Times New Roman" w:hAnsi="Times New Roman" w:cs="Times New Roman"/>
          <w:color w:val="231F20"/>
          <w:sz w:val="24"/>
          <w:szCs w:val="24"/>
        </w:rPr>
        <w:t>six</w:t>
      </w:r>
      <w:r w:rsidRPr="00F175B4">
        <w:rPr>
          <w:rFonts w:ascii="Times New Roman" w:eastAsia="Times New Roman" w:hAnsi="Times New Roman" w:cs="Times New Roman"/>
          <w:color w:val="231F20"/>
          <w:sz w:val="24"/>
          <w:szCs w:val="24"/>
        </w:rPr>
        <w:t xml:space="preserve"> months or more. </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At the discretion of the sponsoring activity, an initial CAC may be issued based on a favorable review of the FBI fingerprint check and a successfully scheduled NACI at the Office of Personnel Management.</w:t>
      </w:r>
    </w:p>
    <w:p w14:paraId="69C2EC9E"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s that do not require </w:t>
      </w:r>
      <w:proofErr w:type="gramStart"/>
      <w:r w:rsidRPr="00F175B4">
        <w:rPr>
          <w:rFonts w:ascii="Times New Roman" w:eastAsia="Times New Roman" w:hAnsi="Times New Roman" w:cs="Times New Roman"/>
          <w:color w:val="231F20"/>
          <w:sz w:val="24"/>
          <w:szCs w:val="24"/>
        </w:rPr>
        <w:t>CAC, but</w:t>
      </w:r>
      <w:proofErr w:type="gramEnd"/>
      <w:r w:rsidRPr="00F175B4">
        <w:rPr>
          <w:rFonts w:ascii="Times New Roman" w:eastAsia="Times New Roman" w:hAnsi="Times New Roman" w:cs="Times New Roman"/>
          <w:color w:val="231F20"/>
          <w:sz w:val="24"/>
          <w:szCs w:val="24"/>
        </w:rPr>
        <w:t xml:space="preserve"> require access to a DoD facility or installation.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and all associated sub-</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s employees shall comply with</w:t>
      </w:r>
      <w:r w:rsidR="00C54890">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adjudication standards and procedures using the National Crime Information Center Interstate Identification Index (NCIC-III) and Terrorist Screening Database (TSDB) (Army Directive 2014-05/AR 190-13), applicable installation, facility and area commander installation/facility access and local security policies and procedures (provided by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representative), or, at OCONUS locations, </w:t>
      </w:r>
      <w:r w:rsidR="00FB11EF">
        <w:rPr>
          <w:rFonts w:ascii="Times New Roman" w:eastAsia="Times New Roman" w:hAnsi="Times New Roman" w:cs="Times New Roman"/>
          <w:color w:val="231F20"/>
          <w:sz w:val="24"/>
          <w:szCs w:val="24"/>
        </w:rPr>
        <w:t xml:space="preserve">IAW </w:t>
      </w:r>
      <w:r w:rsidRPr="00F175B4">
        <w:rPr>
          <w:rFonts w:ascii="Times New Roman" w:eastAsia="Times New Roman" w:hAnsi="Times New Roman" w:cs="Times New Roman"/>
          <w:color w:val="231F20"/>
          <w:sz w:val="24"/>
          <w:szCs w:val="24"/>
        </w:rPr>
        <w:t>status of forces agreements and other theater regulations.</w:t>
      </w:r>
    </w:p>
    <w:p w14:paraId="75FC4C3A"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proofErr w:type="spellStart"/>
      <w:r w:rsidRPr="00F175B4">
        <w:rPr>
          <w:rFonts w:ascii="Times New Roman" w:eastAsia="Times New Roman" w:hAnsi="Times New Roman" w:cs="Times New Roman"/>
          <w:color w:val="231F20"/>
          <w:sz w:val="24"/>
          <w:szCs w:val="24"/>
        </w:rPr>
        <w:t>iWATCH</w:t>
      </w:r>
      <w:proofErr w:type="spellEnd"/>
      <w:r w:rsidRPr="00F175B4">
        <w:rPr>
          <w:rFonts w:ascii="Times New Roman" w:eastAsia="Times New Roman" w:hAnsi="Times New Roman" w:cs="Times New Roman"/>
          <w:color w:val="231F20"/>
          <w:sz w:val="24"/>
          <w:szCs w:val="24"/>
        </w:rPr>
        <w:t xml:space="preserve"> Training.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This standard language is 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with an area of performance within an Army controlled installation, facility or area.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and all associated </w:t>
      </w:r>
      <w:r w:rsidR="00674D5D">
        <w:rPr>
          <w:rFonts w:ascii="Times New Roman" w:eastAsia="Times New Roman" w:hAnsi="Times New Roman" w:cs="Times New Roman"/>
          <w:color w:val="231F20"/>
          <w:sz w:val="24"/>
          <w:szCs w:val="24"/>
        </w:rPr>
        <w:t>S</w:t>
      </w:r>
      <w:r w:rsidRPr="00F175B4">
        <w:rPr>
          <w:rFonts w:ascii="Times New Roman" w:eastAsia="Times New Roman" w:hAnsi="Times New Roman" w:cs="Times New Roman"/>
          <w:color w:val="231F20"/>
          <w:sz w:val="24"/>
          <w:szCs w:val="24"/>
        </w:rPr>
        <w:t>ub</w:t>
      </w:r>
      <w:r w:rsidR="00674D5D">
        <w:rPr>
          <w:rFonts w:ascii="Times New Roman" w:eastAsia="Times New Roman" w:hAnsi="Times New Roman" w:cs="Times New Roman"/>
          <w:color w:val="231F20"/>
          <w:sz w:val="24"/>
          <w:szCs w:val="24"/>
        </w:rPr>
        <w:t>c</w:t>
      </w:r>
      <w:r w:rsidR="00EE3B33">
        <w:rPr>
          <w:rFonts w:ascii="Times New Roman" w:eastAsia="Times New Roman" w:hAnsi="Times New Roman" w:cs="Times New Roman"/>
          <w:color w:val="231F20"/>
          <w:sz w:val="24"/>
          <w:szCs w:val="24"/>
        </w:rPr>
        <w:t>ontractor</w:t>
      </w:r>
      <w:r w:rsidRPr="00F175B4">
        <w:rPr>
          <w:rFonts w:ascii="Times New Roman" w:eastAsia="Times New Roman" w:hAnsi="Times New Roman" w:cs="Times New Roman"/>
          <w:color w:val="231F20"/>
          <w:sz w:val="24"/>
          <w:szCs w:val="24"/>
        </w:rPr>
        <w:t xml:space="preserve">s shall brief all employees on the local </w:t>
      </w:r>
      <w:proofErr w:type="spellStart"/>
      <w:r w:rsidRPr="00F175B4">
        <w:rPr>
          <w:rFonts w:ascii="Times New Roman" w:eastAsia="Times New Roman" w:hAnsi="Times New Roman" w:cs="Times New Roman"/>
          <w:color w:val="231F20"/>
          <w:sz w:val="24"/>
          <w:szCs w:val="24"/>
        </w:rPr>
        <w:t>iWATCH</w:t>
      </w:r>
      <w:proofErr w:type="spellEnd"/>
      <w:r w:rsidRPr="00F175B4">
        <w:rPr>
          <w:rFonts w:ascii="Times New Roman" w:eastAsia="Times New Roman" w:hAnsi="Times New Roman" w:cs="Times New Roman"/>
          <w:color w:val="231F20"/>
          <w:sz w:val="24"/>
          <w:szCs w:val="24"/>
        </w:rPr>
        <w:t xml:space="preserve"> program (training standards provided by the requiring activity ATO).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This local developed training will be used to inform employees of the types of behavior to watch for and instruct employees to report suspicious activity to the COR.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This training shall be completed within 30 calendar days of contract award and within 30 calendar days of new employees commencing performance with the results reported to the COR NLT 15 calendar days after contract award.</w:t>
      </w:r>
    </w:p>
    <w:p w14:paraId="6B053D50" w14:textId="32DA348A"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Army Training Certification Tracking System (ATCTS) registration for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who require access to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information systems.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All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with access to a </w:t>
      </w:r>
      <w:r w:rsidR="00FB11EF">
        <w:rPr>
          <w:rFonts w:ascii="Times New Roman" w:eastAsia="Times New Roman" w:hAnsi="Times New Roman" w:cs="Times New Roman"/>
          <w:color w:val="231F20"/>
          <w:sz w:val="24"/>
          <w:szCs w:val="24"/>
        </w:rPr>
        <w:t>Government</w:t>
      </w:r>
      <w:r w:rsidRPr="00F175B4">
        <w:rPr>
          <w:rFonts w:ascii="Times New Roman" w:eastAsia="Times New Roman" w:hAnsi="Times New Roman" w:cs="Times New Roman"/>
          <w:color w:val="231F20"/>
          <w:sz w:val="24"/>
          <w:szCs w:val="24"/>
        </w:rPr>
        <w:t xml:space="preserve"> info system must be registered in the ATCTS (Army Training Certification Tracking System) at commencement of </w:t>
      </w:r>
      <w:proofErr w:type="gramStart"/>
      <w:r w:rsidRPr="00F175B4">
        <w:rPr>
          <w:rFonts w:ascii="Times New Roman" w:eastAsia="Times New Roman" w:hAnsi="Times New Roman" w:cs="Times New Roman"/>
          <w:color w:val="231F20"/>
          <w:sz w:val="24"/>
          <w:szCs w:val="24"/>
        </w:rPr>
        <w:t>services, and</w:t>
      </w:r>
      <w:proofErr w:type="gramEnd"/>
      <w:r w:rsidRPr="00F175B4">
        <w:rPr>
          <w:rFonts w:ascii="Times New Roman" w:eastAsia="Times New Roman" w:hAnsi="Times New Roman" w:cs="Times New Roman"/>
          <w:color w:val="231F20"/>
          <w:sz w:val="24"/>
          <w:szCs w:val="24"/>
        </w:rPr>
        <w:t xml:space="preserve"> must successfully complete the D</w:t>
      </w:r>
      <w:r w:rsidR="001056BA">
        <w:rPr>
          <w:rFonts w:ascii="Times New Roman" w:eastAsia="Times New Roman" w:hAnsi="Times New Roman" w:cs="Times New Roman"/>
          <w:color w:val="231F20"/>
          <w:sz w:val="24"/>
          <w:szCs w:val="24"/>
        </w:rPr>
        <w:t>o</w:t>
      </w:r>
      <w:r w:rsidRPr="00F175B4">
        <w:rPr>
          <w:rFonts w:ascii="Times New Roman" w:eastAsia="Times New Roman" w:hAnsi="Times New Roman" w:cs="Times New Roman"/>
          <w:color w:val="231F20"/>
          <w:sz w:val="24"/>
          <w:szCs w:val="24"/>
        </w:rPr>
        <w:t>D Information Assurance Awareness prior to access to the IS and then annually.</w:t>
      </w:r>
    </w:p>
    <w:p w14:paraId="430E03CC"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For contracts that require OPSEC Training.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Per AR 530-1 Operations Security,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must complete Level I OPSEC Awareness training.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New employees must be trained within 30 calendar days of their reporting for duty and annually thereafter.</w:t>
      </w:r>
    </w:p>
    <w:p w14:paraId="0BB48BF1"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For </w:t>
      </w:r>
      <w:r w:rsidR="00674D5D">
        <w:rPr>
          <w:rFonts w:ascii="Times New Roman" w:eastAsia="Times New Roman" w:hAnsi="Times New Roman" w:cs="Times New Roman"/>
          <w:color w:val="231F20"/>
          <w:sz w:val="24"/>
          <w:szCs w:val="24"/>
        </w:rPr>
        <w:t>I</w:t>
      </w:r>
      <w:r w:rsidRPr="00F175B4">
        <w:rPr>
          <w:rFonts w:ascii="Times New Roman" w:eastAsia="Times New Roman" w:hAnsi="Times New Roman" w:cs="Times New Roman"/>
          <w:color w:val="231F20"/>
          <w:sz w:val="24"/>
          <w:szCs w:val="24"/>
        </w:rPr>
        <w:t xml:space="preserve">nformation </w:t>
      </w:r>
      <w:r w:rsidR="00674D5D">
        <w:rPr>
          <w:rFonts w:ascii="Times New Roman" w:eastAsia="Times New Roman" w:hAnsi="Times New Roman" w:cs="Times New Roman"/>
          <w:color w:val="231F20"/>
          <w:sz w:val="24"/>
          <w:szCs w:val="24"/>
        </w:rPr>
        <w:t>A</w:t>
      </w:r>
      <w:r w:rsidRPr="00F175B4">
        <w:rPr>
          <w:rFonts w:ascii="Times New Roman" w:eastAsia="Times New Roman" w:hAnsi="Times New Roman" w:cs="Times New Roman"/>
          <w:color w:val="231F20"/>
          <w:sz w:val="24"/>
          <w:szCs w:val="24"/>
        </w:rPr>
        <w:t>ssurance (IA)/</w:t>
      </w:r>
      <w:r w:rsidR="00674D5D">
        <w:rPr>
          <w:rFonts w:ascii="Times New Roman" w:eastAsia="Times New Roman" w:hAnsi="Times New Roman" w:cs="Times New Roman"/>
          <w:color w:val="231F20"/>
          <w:sz w:val="24"/>
          <w:szCs w:val="24"/>
        </w:rPr>
        <w:t>I</w:t>
      </w:r>
      <w:r w:rsidRPr="00F175B4">
        <w:rPr>
          <w:rFonts w:ascii="Times New Roman" w:eastAsia="Times New Roman" w:hAnsi="Times New Roman" w:cs="Times New Roman"/>
          <w:color w:val="231F20"/>
          <w:sz w:val="24"/>
          <w:szCs w:val="24"/>
        </w:rPr>
        <w:t xml:space="preserve">nformation </w:t>
      </w:r>
      <w:r w:rsidR="00674D5D">
        <w:rPr>
          <w:rFonts w:ascii="Times New Roman" w:eastAsia="Times New Roman" w:hAnsi="Times New Roman" w:cs="Times New Roman"/>
          <w:color w:val="231F20"/>
          <w:sz w:val="24"/>
          <w:szCs w:val="24"/>
        </w:rPr>
        <w:t>T</w:t>
      </w:r>
      <w:r w:rsidRPr="00F175B4">
        <w:rPr>
          <w:rFonts w:ascii="Times New Roman" w:eastAsia="Times New Roman" w:hAnsi="Times New Roman" w:cs="Times New Roman"/>
          <w:color w:val="231F20"/>
          <w:sz w:val="24"/>
          <w:szCs w:val="24"/>
        </w:rPr>
        <w:t xml:space="preserve">echnology (IT) training.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All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and associated sub-</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must complete the DoD IA awareness training before issuance of network access and annually thereafter.</w:t>
      </w:r>
    </w:p>
    <w:p w14:paraId="2869666F" w14:textId="77777777" w:rsidR="00F175B4" w:rsidRPr="00F175B4" w:rsidRDefault="00F175B4" w:rsidP="00C54890">
      <w:pPr>
        <w:spacing w:before="240" w:after="240" w:line="240" w:lineRule="auto"/>
        <w:ind w:left="360"/>
        <w:rPr>
          <w:rFonts w:ascii="Times New Roman" w:eastAsia="Times New Roman" w:hAnsi="Times New Roman" w:cs="Times New Roman"/>
          <w:color w:val="231F20"/>
          <w:sz w:val="24"/>
          <w:szCs w:val="24"/>
        </w:rPr>
      </w:pPr>
      <w:r w:rsidRPr="00F175B4">
        <w:rPr>
          <w:rFonts w:ascii="Times New Roman" w:eastAsia="Times New Roman" w:hAnsi="Times New Roman" w:cs="Times New Roman"/>
          <w:color w:val="231F20"/>
          <w:sz w:val="24"/>
          <w:szCs w:val="24"/>
        </w:rPr>
        <w:t xml:space="preserve">For IA/IT certification.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Per DoD 8570.01, DoD 8570.01-M, DFARS 252.239.7001 and AR 25-2,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supporting IA/IT functions shall be appropriately certified upon contract award.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All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employees working IA/IT functions must comply with the baseline certification as stipulated in above references upon contract award.</w:t>
      </w:r>
    </w:p>
    <w:p w14:paraId="6E8B678B" w14:textId="77777777" w:rsidR="00C0495C" w:rsidRPr="00720F31" w:rsidRDefault="00F175B4" w:rsidP="00C54890">
      <w:pPr>
        <w:spacing w:before="240" w:after="240" w:line="240" w:lineRule="auto"/>
        <w:ind w:left="360"/>
        <w:rPr>
          <w:rFonts w:ascii="Times New Roman" w:hAnsi="Times New Roman" w:cs="Times New Roman"/>
          <w:sz w:val="24"/>
          <w:szCs w:val="24"/>
        </w:rPr>
      </w:pPr>
      <w:r w:rsidRPr="00F175B4">
        <w:rPr>
          <w:rFonts w:ascii="Times New Roman" w:eastAsia="Times New Roman" w:hAnsi="Times New Roman" w:cs="Times New Roman"/>
          <w:color w:val="231F20"/>
          <w:sz w:val="24"/>
          <w:szCs w:val="24"/>
        </w:rPr>
        <w:t xml:space="preserve">For contracts that require handling or access to classified information. </w:t>
      </w:r>
      <w:r w:rsidR="00674D5D">
        <w:rPr>
          <w:rFonts w:ascii="Times New Roman" w:eastAsia="Times New Roman" w:hAnsi="Times New Roman" w:cs="Times New Roman"/>
          <w:color w:val="231F20"/>
          <w:sz w:val="24"/>
          <w:szCs w:val="24"/>
        </w:rPr>
        <w:t xml:space="preserve">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 xml:space="preserve"> shall comply with FAR 52.204-2, Security Requirements. </w:t>
      </w:r>
      <w:r w:rsidR="00674D5D">
        <w:rPr>
          <w:rFonts w:ascii="Times New Roman" w:eastAsia="Times New Roman" w:hAnsi="Times New Roman" w:cs="Times New Roman"/>
          <w:color w:val="231F20"/>
          <w:sz w:val="24"/>
          <w:szCs w:val="24"/>
        </w:rPr>
        <w:t xml:space="preserve"> </w:t>
      </w:r>
      <w:r w:rsidRPr="00F175B4">
        <w:rPr>
          <w:rFonts w:ascii="Times New Roman" w:eastAsia="Times New Roman" w:hAnsi="Times New Roman" w:cs="Times New Roman"/>
          <w:color w:val="231F20"/>
          <w:sz w:val="24"/>
          <w:szCs w:val="24"/>
        </w:rPr>
        <w:t xml:space="preserve">This clause involves access to information classified “Confidential,” “Secret,” or “Top Secret” and requires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s to comply with—(1) The Security Agreement (DD Form 441), including the National Industrial Security Program Operating Manual (DoD 5220.22-M); (2) any revisions to D</w:t>
      </w:r>
      <w:r w:rsidR="00674D5D">
        <w:rPr>
          <w:rFonts w:ascii="Times New Roman" w:eastAsia="Times New Roman" w:hAnsi="Times New Roman" w:cs="Times New Roman"/>
          <w:color w:val="231F20"/>
          <w:sz w:val="24"/>
          <w:szCs w:val="24"/>
        </w:rPr>
        <w:t>o</w:t>
      </w:r>
      <w:r w:rsidRPr="00F175B4">
        <w:rPr>
          <w:rFonts w:ascii="Times New Roman" w:eastAsia="Times New Roman" w:hAnsi="Times New Roman" w:cs="Times New Roman"/>
          <w:color w:val="231F20"/>
          <w:sz w:val="24"/>
          <w:szCs w:val="24"/>
        </w:rPr>
        <w:t xml:space="preserve">D 5220.22-M, notice of which has been furnished to the </w:t>
      </w:r>
      <w:r w:rsidR="00EE3B33">
        <w:rPr>
          <w:rFonts w:ascii="Times New Roman" w:eastAsia="Times New Roman" w:hAnsi="Times New Roman" w:cs="Times New Roman"/>
          <w:color w:val="231F20"/>
          <w:sz w:val="24"/>
          <w:szCs w:val="24"/>
        </w:rPr>
        <w:t>Contractor</w:t>
      </w:r>
      <w:r w:rsidRPr="00F175B4">
        <w:rPr>
          <w:rFonts w:ascii="Times New Roman" w:eastAsia="Times New Roman" w:hAnsi="Times New Roman" w:cs="Times New Roman"/>
          <w:color w:val="231F20"/>
          <w:sz w:val="24"/>
          <w:szCs w:val="24"/>
        </w:rPr>
        <w:t>.</w:t>
      </w:r>
      <w:bookmarkStart w:id="1" w:name="_Toc433788146"/>
      <w:bookmarkStart w:id="2" w:name="_Toc433788148"/>
      <w:bookmarkEnd w:id="1"/>
      <w:bookmarkEnd w:id="2"/>
    </w:p>
    <w:sectPr w:rsidR="00C0495C" w:rsidRPr="00720F31" w:rsidSect="00EC46F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31505" w14:textId="77777777" w:rsidR="000250BB" w:rsidRDefault="000250BB" w:rsidP="00FE60C2">
      <w:pPr>
        <w:spacing w:after="0" w:line="240" w:lineRule="auto"/>
      </w:pPr>
      <w:r>
        <w:separator/>
      </w:r>
    </w:p>
  </w:endnote>
  <w:endnote w:type="continuationSeparator" w:id="0">
    <w:p w14:paraId="7DE6D477" w14:textId="77777777" w:rsidR="000250BB" w:rsidRDefault="000250BB" w:rsidP="00FE60C2">
      <w:pPr>
        <w:spacing w:after="0" w:line="240" w:lineRule="auto"/>
      </w:pPr>
      <w:r>
        <w:continuationSeparator/>
      </w:r>
    </w:p>
  </w:endnote>
  <w:endnote w:type="continuationNotice" w:id="1">
    <w:p w14:paraId="7B4776B4" w14:textId="77777777" w:rsidR="000250BB" w:rsidRDefault="000250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00756" w14:textId="77777777" w:rsidR="00233D4C" w:rsidRDefault="00233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FDDB3" w14:textId="77777777" w:rsidR="000250BB" w:rsidRDefault="000250BB" w:rsidP="00FE60C2">
      <w:pPr>
        <w:spacing w:after="0" w:line="240" w:lineRule="auto"/>
      </w:pPr>
      <w:r>
        <w:separator/>
      </w:r>
    </w:p>
  </w:footnote>
  <w:footnote w:type="continuationSeparator" w:id="0">
    <w:p w14:paraId="528E3570" w14:textId="77777777" w:rsidR="000250BB" w:rsidRDefault="000250BB" w:rsidP="00FE60C2">
      <w:pPr>
        <w:spacing w:after="0" w:line="240" w:lineRule="auto"/>
      </w:pPr>
      <w:r>
        <w:continuationSeparator/>
      </w:r>
    </w:p>
  </w:footnote>
  <w:footnote w:type="continuationNotice" w:id="1">
    <w:p w14:paraId="33D38E10" w14:textId="77777777" w:rsidR="000250BB" w:rsidRDefault="000250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201E9" w14:textId="77777777" w:rsidR="00233D4C" w:rsidRDefault="00233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B1F"/>
    <w:multiLevelType w:val="hybridMultilevel"/>
    <w:tmpl w:val="F156FF92"/>
    <w:lvl w:ilvl="0" w:tplc="3DB47EBA">
      <w:numFmt w:val="bullet"/>
      <w:lvlText w:val="•"/>
      <w:lvlJc w:val="left"/>
      <w:pPr>
        <w:ind w:left="1200" w:hanging="361"/>
      </w:pPr>
      <w:rPr>
        <w:rFonts w:ascii="Verdana" w:eastAsia="Verdana" w:hAnsi="Verdana" w:cs="Verdana" w:hint="default"/>
        <w:color w:val="231F20"/>
        <w:w w:val="84"/>
        <w:sz w:val="24"/>
        <w:szCs w:val="24"/>
      </w:rPr>
    </w:lvl>
    <w:lvl w:ilvl="1" w:tplc="14961FAA">
      <w:numFmt w:val="bullet"/>
      <w:lvlText w:val="•"/>
      <w:lvlJc w:val="left"/>
      <w:pPr>
        <w:ind w:left="2220" w:hanging="361"/>
      </w:pPr>
      <w:rPr>
        <w:rFonts w:hint="default"/>
      </w:rPr>
    </w:lvl>
    <w:lvl w:ilvl="2" w:tplc="2430CF3A">
      <w:numFmt w:val="bullet"/>
      <w:lvlText w:val="•"/>
      <w:lvlJc w:val="left"/>
      <w:pPr>
        <w:ind w:left="3240" w:hanging="361"/>
      </w:pPr>
      <w:rPr>
        <w:rFonts w:hint="default"/>
      </w:rPr>
    </w:lvl>
    <w:lvl w:ilvl="3" w:tplc="872ADCD6">
      <w:numFmt w:val="bullet"/>
      <w:lvlText w:val="•"/>
      <w:lvlJc w:val="left"/>
      <w:pPr>
        <w:ind w:left="4260" w:hanging="361"/>
      </w:pPr>
      <w:rPr>
        <w:rFonts w:hint="default"/>
      </w:rPr>
    </w:lvl>
    <w:lvl w:ilvl="4" w:tplc="BF3623C8">
      <w:numFmt w:val="bullet"/>
      <w:lvlText w:val="•"/>
      <w:lvlJc w:val="left"/>
      <w:pPr>
        <w:ind w:left="5280" w:hanging="361"/>
      </w:pPr>
      <w:rPr>
        <w:rFonts w:hint="default"/>
      </w:rPr>
    </w:lvl>
    <w:lvl w:ilvl="5" w:tplc="3BA49668">
      <w:numFmt w:val="bullet"/>
      <w:lvlText w:val="•"/>
      <w:lvlJc w:val="left"/>
      <w:pPr>
        <w:ind w:left="6300" w:hanging="361"/>
      </w:pPr>
      <w:rPr>
        <w:rFonts w:hint="default"/>
      </w:rPr>
    </w:lvl>
    <w:lvl w:ilvl="6" w:tplc="AAC27756">
      <w:numFmt w:val="bullet"/>
      <w:lvlText w:val="•"/>
      <w:lvlJc w:val="left"/>
      <w:pPr>
        <w:ind w:left="7320" w:hanging="361"/>
      </w:pPr>
      <w:rPr>
        <w:rFonts w:hint="default"/>
      </w:rPr>
    </w:lvl>
    <w:lvl w:ilvl="7" w:tplc="B058C642">
      <w:numFmt w:val="bullet"/>
      <w:lvlText w:val="•"/>
      <w:lvlJc w:val="left"/>
      <w:pPr>
        <w:ind w:left="8340" w:hanging="361"/>
      </w:pPr>
      <w:rPr>
        <w:rFonts w:hint="default"/>
      </w:rPr>
    </w:lvl>
    <w:lvl w:ilvl="8" w:tplc="4C9A34F4">
      <w:numFmt w:val="bullet"/>
      <w:lvlText w:val="•"/>
      <w:lvlJc w:val="left"/>
      <w:pPr>
        <w:ind w:left="9360" w:hanging="361"/>
      </w:pPr>
      <w:rPr>
        <w:rFonts w:hint="default"/>
      </w:rPr>
    </w:lvl>
  </w:abstractNum>
  <w:abstractNum w:abstractNumId="1" w15:restartNumberingAfterBreak="0">
    <w:nsid w:val="07073A8F"/>
    <w:multiLevelType w:val="multilevel"/>
    <w:tmpl w:val="1EA85E66"/>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ascii="Times New Roman" w:hAnsi="Times New Roman" w:cs="Times New Roman" w:hint="default"/>
        <w:b/>
        <w:i w:val="0"/>
      </w:rPr>
    </w:lvl>
    <w:lvl w:ilvl="3">
      <w:start w:val="1"/>
      <w:numFmt w:val="decimal"/>
      <w:pStyle w:val="Heading4"/>
      <w:lvlText w:val="%1.%2.%3.%4"/>
      <w:lvlJc w:val="left"/>
      <w:pPr>
        <w:ind w:left="864" w:hanging="864"/>
      </w:pPr>
      <w:rPr>
        <w:rFonts w:hint="default"/>
        <w:b/>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color w:val="auto"/>
        <w:sz w:val="24"/>
        <w:szCs w:val="24"/>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72F265E"/>
    <w:multiLevelType w:val="multilevel"/>
    <w:tmpl w:val="B256171A"/>
    <w:lvl w:ilvl="0">
      <w:start w:val="2"/>
      <w:numFmt w:val="decimal"/>
      <w:lvlText w:val="%1"/>
      <w:lvlJc w:val="left"/>
      <w:pPr>
        <w:ind w:left="1200" w:hanging="360"/>
      </w:pPr>
      <w:rPr>
        <w:rFonts w:hint="default"/>
      </w:rPr>
    </w:lvl>
    <w:lvl w:ilvl="1">
      <w:numFmt w:val="decimal"/>
      <w:lvlText w:val="%1.%2"/>
      <w:lvlJc w:val="left"/>
      <w:pPr>
        <w:ind w:left="1200" w:hanging="360"/>
      </w:pPr>
      <w:rPr>
        <w:rFonts w:ascii="Arial" w:eastAsia="Times New Roman" w:hAnsi="Arial" w:cs="Arial" w:hint="default"/>
        <w:b/>
        <w:bCs/>
        <w:color w:val="231F20"/>
        <w:spacing w:val="-5"/>
        <w:w w:val="98"/>
        <w:sz w:val="24"/>
        <w:szCs w:val="24"/>
      </w:rPr>
    </w:lvl>
    <w:lvl w:ilvl="2">
      <w:numFmt w:val="bullet"/>
      <w:lvlText w:val="•"/>
      <w:lvlJc w:val="left"/>
      <w:pPr>
        <w:ind w:left="1621" w:hanging="361"/>
      </w:pPr>
      <w:rPr>
        <w:rFonts w:ascii="Times New Roman" w:eastAsia="Verdana" w:hAnsi="Times New Roman" w:cs="Times New Roman" w:hint="default"/>
        <w:color w:val="231F20"/>
        <w:w w:val="84"/>
        <w:sz w:val="24"/>
        <w:szCs w:val="24"/>
      </w:rPr>
    </w:lvl>
    <w:lvl w:ilvl="3">
      <w:numFmt w:val="bullet"/>
      <w:lvlText w:val="•"/>
      <w:lvlJc w:val="left"/>
      <w:pPr>
        <w:ind w:left="3746" w:hanging="361"/>
      </w:pPr>
      <w:rPr>
        <w:rFonts w:hint="default"/>
      </w:rPr>
    </w:lvl>
    <w:lvl w:ilvl="4">
      <w:numFmt w:val="bullet"/>
      <w:lvlText w:val="•"/>
      <w:lvlJc w:val="left"/>
      <w:pPr>
        <w:ind w:left="4840" w:hanging="361"/>
      </w:pPr>
      <w:rPr>
        <w:rFonts w:hint="default"/>
      </w:rPr>
    </w:lvl>
    <w:lvl w:ilvl="5">
      <w:numFmt w:val="bullet"/>
      <w:lvlText w:val="•"/>
      <w:lvlJc w:val="left"/>
      <w:pPr>
        <w:ind w:left="5933" w:hanging="361"/>
      </w:pPr>
      <w:rPr>
        <w:rFonts w:hint="default"/>
      </w:rPr>
    </w:lvl>
    <w:lvl w:ilvl="6">
      <w:numFmt w:val="bullet"/>
      <w:lvlText w:val="•"/>
      <w:lvlJc w:val="left"/>
      <w:pPr>
        <w:ind w:left="7026" w:hanging="361"/>
      </w:pPr>
      <w:rPr>
        <w:rFonts w:hint="default"/>
      </w:rPr>
    </w:lvl>
    <w:lvl w:ilvl="7">
      <w:numFmt w:val="bullet"/>
      <w:lvlText w:val="•"/>
      <w:lvlJc w:val="left"/>
      <w:pPr>
        <w:ind w:left="8120" w:hanging="361"/>
      </w:pPr>
      <w:rPr>
        <w:rFonts w:hint="default"/>
      </w:rPr>
    </w:lvl>
    <w:lvl w:ilvl="8">
      <w:numFmt w:val="bullet"/>
      <w:lvlText w:val="•"/>
      <w:lvlJc w:val="left"/>
      <w:pPr>
        <w:ind w:left="9213" w:hanging="361"/>
      </w:pPr>
      <w:rPr>
        <w:rFonts w:hint="default"/>
      </w:rPr>
    </w:lvl>
  </w:abstractNum>
  <w:abstractNum w:abstractNumId="3" w15:restartNumberingAfterBreak="0">
    <w:nsid w:val="17ED1E66"/>
    <w:multiLevelType w:val="hybridMultilevel"/>
    <w:tmpl w:val="9F5C0D8C"/>
    <w:lvl w:ilvl="0" w:tplc="659EF0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337BE"/>
    <w:multiLevelType w:val="hybridMultilevel"/>
    <w:tmpl w:val="15ACC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07AD6"/>
    <w:multiLevelType w:val="hybridMultilevel"/>
    <w:tmpl w:val="513CC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E0A53"/>
    <w:multiLevelType w:val="hybridMultilevel"/>
    <w:tmpl w:val="DC461300"/>
    <w:lvl w:ilvl="0" w:tplc="AD0E8B0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6A0A5AA4"/>
    <w:multiLevelType w:val="multilevel"/>
    <w:tmpl w:val="0C24FEA8"/>
    <w:lvl w:ilvl="0">
      <w:start w:val="1"/>
      <w:numFmt w:val="decimal"/>
      <w:lvlText w:val="%1"/>
      <w:lvlJc w:val="left"/>
      <w:pPr>
        <w:ind w:left="1339" w:hanging="360"/>
      </w:pPr>
      <w:rPr>
        <w:rFonts w:hint="default"/>
      </w:rPr>
    </w:lvl>
    <w:lvl w:ilvl="1">
      <w:numFmt w:val="decimal"/>
      <w:lvlText w:val="%1.%2"/>
      <w:lvlJc w:val="left"/>
      <w:pPr>
        <w:ind w:left="1339" w:hanging="360"/>
      </w:pPr>
      <w:rPr>
        <w:rFonts w:ascii="Times New Roman" w:eastAsia="Times New Roman" w:hAnsi="Times New Roman" w:cs="Arial" w:hint="default"/>
        <w:b/>
        <w:bCs/>
        <w:color w:val="231F20"/>
        <w:w w:val="98"/>
        <w:sz w:val="24"/>
        <w:szCs w:val="24"/>
      </w:rPr>
    </w:lvl>
    <w:lvl w:ilvl="2">
      <w:numFmt w:val="bullet"/>
      <w:lvlText w:val="•"/>
      <w:lvlJc w:val="left"/>
      <w:pPr>
        <w:ind w:left="3352" w:hanging="360"/>
      </w:pPr>
      <w:rPr>
        <w:rFonts w:hint="default"/>
      </w:rPr>
    </w:lvl>
    <w:lvl w:ilvl="3">
      <w:numFmt w:val="bullet"/>
      <w:lvlText w:val="•"/>
      <w:lvlJc w:val="left"/>
      <w:pPr>
        <w:ind w:left="4358" w:hanging="360"/>
      </w:pPr>
      <w:rPr>
        <w:rFonts w:hint="default"/>
      </w:rPr>
    </w:lvl>
    <w:lvl w:ilvl="4">
      <w:numFmt w:val="bullet"/>
      <w:lvlText w:val="•"/>
      <w:lvlJc w:val="left"/>
      <w:pPr>
        <w:ind w:left="5364" w:hanging="360"/>
      </w:pPr>
      <w:rPr>
        <w:rFonts w:hint="default"/>
      </w:rPr>
    </w:lvl>
    <w:lvl w:ilvl="5">
      <w:numFmt w:val="bullet"/>
      <w:lvlText w:val="•"/>
      <w:lvlJc w:val="left"/>
      <w:pPr>
        <w:ind w:left="6370" w:hanging="360"/>
      </w:pPr>
      <w:rPr>
        <w:rFonts w:hint="default"/>
      </w:rPr>
    </w:lvl>
    <w:lvl w:ilvl="6">
      <w:numFmt w:val="bullet"/>
      <w:lvlText w:val="•"/>
      <w:lvlJc w:val="left"/>
      <w:pPr>
        <w:ind w:left="7376" w:hanging="360"/>
      </w:pPr>
      <w:rPr>
        <w:rFonts w:hint="default"/>
      </w:rPr>
    </w:lvl>
    <w:lvl w:ilvl="7">
      <w:numFmt w:val="bullet"/>
      <w:lvlText w:val="•"/>
      <w:lvlJc w:val="left"/>
      <w:pPr>
        <w:ind w:left="8382" w:hanging="360"/>
      </w:pPr>
      <w:rPr>
        <w:rFonts w:hint="default"/>
      </w:rPr>
    </w:lvl>
    <w:lvl w:ilvl="8">
      <w:numFmt w:val="bullet"/>
      <w:lvlText w:val="•"/>
      <w:lvlJc w:val="left"/>
      <w:pPr>
        <w:ind w:left="9388" w:hanging="360"/>
      </w:pPr>
      <w:rPr>
        <w:rFonts w:hint="default"/>
      </w:rPr>
    </w:lvl>
  </w:abstractNum>
  <w:abstractNum w:abstractNumId="8" w15:restartNumberingAfterBreak="0">
    <w:nsid w:val="6A3706A4"/>
    <w:multiLevelType w:val="multilevel"/>
    <w:tmpl w:val="31307048"/>
    <w:lvl w:ilvl="0">
      <w:start w:val="3"/>
      <w:numFmt w:val="decimal"/>
      <w:lvlText w:val="%1.0"/>
      <w:lvlJc w:val="left"/>
      <w:pPr>
        <w:ind w:left="900" w:hanging="360"/>
      </w:pPr>
      <w:rPr>
        <w:rFonts w:hint="default"/>
        <w:color w:val="231F20"/>
      </w:rPr>
    </w:lvl>
    <w:lvl w:ilvl="1">
      <w:start w:val="1"/>
      <w:numFmt w:val="decimal"/>
      <w:lvlText w:val="%1.%2"/>
      <w:lvlJc w:val="left"/>
      <w:pPr>
        <w:ind w:left="1860" w:hanging="360"/>
      </w:pPr>
      <w:rPr>
        <w:rFonts w:hint="default"/>
        <w:color w:val="231F20"/>
      </w:rPr>
    </w:lvl>
    <w:lvl w:ilvl="2">
      <w:start w:val="1"/>
      <w:numFmt w:val="decimal"/>
      <w:lvlText w:val="%1.%2.%3"/>
      <w:lvlJc w:val="left"/>
      <w:pPr>
        <w:ind w:left="990" w:hanging="720"/>
      </w:pPr>
      <w:rPr>
        <w:rFonts w:hint="default"/>
        <w:b/>
        <w:color w:val="231F20"/>
      </w:rPr>
    </w:lvl>
    <w:lvl w:ilvl="3">
      <w:start w:val="1"/>
      <w:numFmt w:val="decimal"/>
      <w:lvlText w:val="%1.%2.%3.%4"/>
      <w:lvlJc w:val="left"/>
      <w:pPr>
        <w:ind w:left="3660" w:hanging="720"/>
      </w:pPr>
      <w:rPr>
        <w:rFonts w:hint="default"/>
        <w:color w:val="231F20"/>
      </w:rPr>
    </w:lvl>
    <w:lvl w:ilvl="4">
      <w:start w:val="1"/>
      <w:numFmt w:val="decimal"/>
      <w:lvlText w:val="%1.%2.%3.%4.%5"/>
      <w:lvlJc w:val="left"/>
      <w:pPr>
        <w:ind w:left="4740" w:hanging="1080"/>
      </w:pPr>
      <w:rPr>
        <w:rFonts w:hint="default"/>
        <w:color w:val="231F20"/>
      </w:rPr>
    </w:lvl>
    <w:lvl w:ilvl="5">
      <w:start w:val="1"/>
      <w:numFmt w:val="decimal"/>
      <w:lvlText w:val="%1.%2.%3.%4.%5.%6"/>
      <w:lvlJc w:val="left"/>
      <w:pPr>
        <w:ind w:left="5460" w:hanging="1080"/>
      </w:pPr>
      <w:rPr>
        <w:rFonts w:hint="default"/>
        <w:color w:val="231F20"/>
      </w:rPr>
    </w:lvl>
    <w:lvl w:ilvl="6">
      <w:start w:val="1"/>
      <w:numFmt w:val="decimal"/>
      <w:lvlText w:val="%1.%2.%3.%4.%5.%6.%7"/>
      <w:lvlJc w:val="left"/>
      <w:pPr>
        <w:ind w:left="6540" w:hanging="1440"/>
      </w:pPr>
      <w:rPr>
        <w:rFonts w:hint="default"/>
        <w:color w:val="231F20"/>
      </w:rPr>
    </w:lvl>
    <w:lvl w:ilvl="7">
      <w:start w:val="1"/>
      <w:numFmt w:val="decimal"/>
      <w:lvlText w:val="%1.%2.%3.%4.%5.%6.%7.%8"/>
      <w:lvlJc w:val="left"/>
      <w:pPr>
        <w:ind w:left="7260" w:hanging="1440"/>
      </w:pPr>
      <w:rPr>
        <w:rFonts w:hint="default"/>
        <w:color w:val="231F20"/>
      </w:rPr>
    </w:lvl>
    <w:lvl w:ilvl="8">
      <w:start w:val="1"/>
      <w:numFmt w:val="decimal"/>
      <w:lvlText w:val="%1.%2.%3.%4.%5.%6.%7.%8.%9"/>
      <w:lvlJc w:val="left"/>
      <w:pPr>
        <w:ind w:left="8340" w:hanging="1800"/>
      </w:pPr>
      <w:rPr>
        <w:rFonts w:hint="default"/>
        <w:color w:val="231F20"/>
      </w:rPr>
    </w:lvl>
  </w:abstractNum>
  <w:abstractNum w:abstractNumId="9" w15:restartNumberingAfterBreak="0">
    <w:nsid w:val="7C076642"/>
    <w:multiLevelType w:val="multilevel"/>
    <w:tmpl w:val="552CEA8A"/>
    <w:lvl w:ilvl="0">
      <w:start w:val="1"/>
      <w:numFmt w:val="lowerLetter"/>
      <w:lvlText w:val="%1)"/>
      <w:lvlJc w:val="left"/>
      <w:pPr>
        <w:ind w:left="1170" w:hanging="360"/>
      </w:pPr>
      <w:rPr>
        <w:rFonts w:hint="default"/>
      </w:rPr>
    </w:lvl>
    <w:lvl w:ilvl="1">
      <w:numFmt w:val="decimal"/>
      <w:lvlText w:val="%1.%2"/>
      <w:lvlJc w:val="left"/>
      <w:pPr>
        <w:ind w:left="1140" w:hanging="360"/>
      </w:pPr>
      <w:rPr>
        <w:rFonts w:ascii="Times New Roman" w:eastAsia="Times New Roman" w:hAnsi="Times New Roman" w:cs="Times New Roman" w:hint="default"/>
        <w:b/>
        <w:bCs/>
        <w:color w:val="231F20"/>
        <w:spacing w:val="-5"/>
        <w:w w:val="98"/>
        <w:sz w:val="24"/>
        <w:szCs w:val="24"/>
      </w:rPr>
    </w:lvl>
    <w:lvl w:ilvl="2">
      <w:start w:val="1"/>
      <w:numFmt w:val="decimal"/>
      <w:lvlText w:val="%1.%2.%3"/>
      <w:lvlJc w:val="left"/>
      <w:pPr>
        <w:ind w:left="1320" w:hanging="540"/>
      </w:pPr>
      <w:rPr>
        <w:rFonts w:hint="default"/>
        <w:b/>
        <w:bCs/>
        <w:spacing w:val="-3"/>
        <w:w w:val="98"/>
      </w:rPr>
    </w:lvl>
    <w:lvl w:ilvl="3">
      <w:numFmt w:val="bullet"/>
      <w:lvlText w:val="•"/>
      <w:lvlJc w:val="left"/>
      <w:pPr>
        <w:ind w:left="3576" w:hanging="540"/>
      </w:pPr>
      <w:rPr>
        <w:rFonts w:hint="default"/>
      </w:rPr>
    </w:lvl>
    <w:lvl w:ilvl="4">
      <w:numFmt w:val="bullet"/>
      <w:lvlText w:val="•"/>
      <w:lvlJc w:val="left"/>
      <w:pPr>
        <w:ind w:left="4690" w:hanging="540"/>
      </w:pPr>
      <w:rPr>
        <w:rFonts w:hint="default"/>
      </w:rPr>
    </w:lvl>
    <w:lvl w:ilvl="5">
      <w:numFmt w:val="bullet"/>
      <w:lvlText w:val="•"/>
      <w:lvlJc w:val="left"/>
      <w:pPr>
        <w:ind w:left="5803" w:hanging="540"/>
      </w:pPr>
      <w:rPr>
        <w:rFonts w:hint="default"/>
      </w:rPr>
    </w:lvl>
    <w:lvl w:ilvl="6">
      <w:numFmt w:val="bullet"/>
      <w:lvlText w:val="•"/>
      <w:lvlJc w:val="left"/>
      <w:pPr>
        <w:ind w:left="6916" w:hanging="540"/>
      </w:pPr>
      <w:rPr>
        <w:rFonts w:hint="default"/>
      </w:rPr>
    </w:lvl>
    <w:lvl w:ilvl="7">
      <w:numFmt w:val="bullet"/>
      <w:lvlText w:val="•"/>
      <w:lvlJc w:val="left"/>
      <w:pPr>
        <w:ind w:left="8030" w:hanging="540"/>
      </w:pPr>
      <w:rPr>
        <w:rFonts w:hint="default"/>
      </w:rPr>
    </w:lvl>
    <w:lvl w:ilvl="8">
      <w:numFmt w:val="bullet"/>
      <w:lvlText w:val="•"/>
      <w:lvlJc w:val="left"/>
      <w:pPr>
        <w:ind w:left="9143" w:hanging="540"/>
      </w:pPr>
      <w:rPr>
        <w:rFonts w:hint="default"/>
      </w:rPr>
    </w:lvl>
  </w:abstractNum>
  <w:num w:numId="1">
    <w:abstractNumId w:val="1"/>
  </w:num>
  <w:num w:numId="2">
    <w:abstractNumId w:val="0"/>
  </w:num>
  <w:num w:numId="3">
    <w:abstractNumId w:val="9"/>
  </w:num>
  <w:num w:numId="4">
    <w:abstractNumId w:val="2"/>
  </w:num>
  <w:num w:numId="5">
    <w:abstractNumId w:val="7"/>
  </w:num>
  <w:num w:numId="6">
    <w:abstractNumId w:val="4"/>
  </w:num>
  <w:num w:numId="7">
    <w:abstractNumId w:val="3"/>
  </w:num>
  <w:num w:numId="8">
    <w:abstractNumId w:val="9"/>
    <w:lvlOverride w:ilvl="0">
      <w:startOverride w:val="1"/>
    </w:lvlOverride>
    <w:lvlOverride w:ilvl="1"/>
    <w:lvlOverride w:ilvl="2">
      <w:startOverride w:val="1"/>
    </w:lvlOverride>
    <w:lvlOverride w:ilvl="3"/>
    <w:lvlOverride w:ilvl="4"/>
    <w:lvlOverride w:ilvl="5"/>
    <w:lvlOverride w:ilvl="6"/>
    <w:lvlOverride w:ilvl="7"/>
    <w:lvlOverride w:ilvl="8"/>
  </w:num>
  <w:num w:numId="9">
    <w:abstractNumId w:val="8"/>
  </w:num>
  <w:num w:numId="10">
    <w:abstractNumId w:val="5"/>
  </w:num>
  <w:num w:numId="11">
    <w:abstractNumId w:val="1"/>
  </w:num>
  <w:num w:numId="12">
    <w:abstractNumId w:val="1"/>
  </w:num>
  <w:num w:numId="1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95C"/>
    <w:rsid w:val="000012D0"/>
    <w:rsid w:val="00004222"/>
    <w:rsid w:val="000066BA"/>
    <w:rsid w:val="00010A12"/>
    <w:rsid w:val="00014FF1"/>
    <w:rsid w:val="000151D2"/>
    <w:rsid w:val="00022B0C"/>
    <w:rsid w:val="00023505"/>
    <w:rsid w:val="000250BB"/>
    <w:rsid w:val="00032235"/>
    <w:rsid w:val="00034331"/>
    <w:rsid w:val="00043CBD"/>
    <w:rsid w:val="0004522A"/>
    <w:rsid w:val="00051229"/>
    <w:rsid w:val="00052227"/>
    <w:rsid w:val="000531CB"/>
    <w:rsid w:val="00056015"/>
    <w:rsid w:val="000610F0"/>
    <w:rsid w:val="00066417"/>
    <w:rsid w:val="00073FC2"/>
    <w:rsid w:val="00074BCF"/>
    <w:rsid w:val="000762B6"/>
    <w:rsid w:val="00077A59"/>
    <w:rsid w:val="00085CBA"/>
    <w:rsid w:val="000A339B"/>
    <w:rsid w:val="000A7799"/>
    <w:rsid w:val="000B0AE5"/>
    <w:rsid w:val="000B458C"/>
    <w:rsid w:val="000B71F4"/>
    <w:rsid w:val="000C26CB"/>
    <w:rsid w:val="000C4021"/>
    <w:rsid w:val="000C591D"/>
    <w:rsid w:val="000C5F12"/>
    <w:rsid w:val="000C66B6"/>
    <w:rsid w:val="000E1841"/>
    <w:rsid w:val="000E6998"/>
    <w:rsid w:val="000E78BF"/>
    <w:rsid w:val="000E7CAE"/>
    <w:rsid w:val="000F2056"/>
    <w:rsid w:val="000F4571"/>
    <w:rsid w:val="00103A08"/>
    <w:rsid w:val="001056BA"/>
    <w:rsid w:val="00107F4F"/>
    <w:rsid w:val="0011226C"/>
    <w:rsid w:val="001233FF"/>
    <w:rsid w:val="00133B5D"/>
    <w:rsid w:val="00133FCC"/>
    <w:rsid w:val="00137AA2"/>
    <w:rsid w:val="0014115F"/>
    <w:rsid w:val="00150EA4"/>
    <w:rsid w:val="00151579"/>
    <w:rsid w:val="00154AE9"/>
    <w:rsid w:val="00155045"/>
    <w:rsid w:val="00156A8E"/>
    <w:rsid w:val="00162BE9"/>
    <w:rsid w:val="001636C2"/>
    <w:rsid w:val="00163B7E"/>
    <w:rsid w:val="00172A07"/>
    <w:rsid w:val="00172D81"/>
    <w:rsid w:val="001731A9"/>
    <w:rsid w:val="001744C6"/>
    <w:rsid w:val="00176CA2"/>
    <w:rsid w:val="00177BCC"/>
    <w:rsid w:val="001841DA"/>
    <w:rsid w:val="001854A7"/>
    <w:rsid w:val="00190AAB"/>
    <w:rsid w:val="00194C24"/>
    <w:rsid w:val="00197827"/>
    <w:rsid w:val="001A0149"/>
    <w:rsid w:val="001A4319"/>
    <w:rsid w:val="001A54BE"/>
    <w:rsid w:val="001A598B"/>
    <w:rsid w:val="001A5CE2"/>
    <w:rsid w:val="001B03AD"/>
    <w:rsid w:val="001B0988"/>
    <w:rsid w:val="001B5367"/>
    <w:rsid w:val="001B6258"/>
    <w:rsid w:val="001B788B"/>
    <w:rsid w:val="001C02B8"/>
    <w:rsid w:val="001C7F05"/>
    <w:rsid w:val="001D6CAA"/>
    <w:rsid w:val="001E0CA6"/>
    <w:rsid w:val="001E10A3"/>
    <w:rsid w:val="001E1FDA"/>
    <w:rsid w:val="001E5D54"/>
    <w:rsid w:val="001E6B49"/>
    <w:rsid w:val="001F1E1F"/>
    <w:rsid w:val="001F341D"/>
    <w:rsid w:val="001F7077"/>
    <w:rsid w:val="001F7216"/>
    <w:rsid w:val="002003EE"/>
    <w:rsid w:val="002034F8"/>
    <w:rsid w:val="0020375A"/>
    <w:rsid w:val="00204CDE"/>
    <w:rsid w:val="0020606D"/>
    <w:rsid w:val="002062DF"/>
    <w:rsid w:val="00210850"/>
    <w:rsid w:val="00215E67"/>
    <w:rsid w:val="00222C97"/>
    <w:rsid w:val="0022482C"/>
    <w:rsid w:val="002303F9"/>
    <w:rsid w:val="002306CE"/>
    <w:rsid w:val="00233122"/>
    <w:rsid w:val="00233D4C"/>
    <w:rsid w:val="00235B37"/>
    <w:rsid w:val="00236C2E"/>
    <w:rsid w:val="00237D47"/>
    <w:rsid w:val="00240533"/>
    <w:rsid w:val="00241E5F"/>
    <w:rsid w:val="00242F2A"/>
    <w:rsid w:val="002449F2"/>
    <w:rsid w:val="00245CE6"/>
    <w:rsid w:val="00247EE4"/>
    <w:rsid w:val="0025073B"/>
    <w:rsid w:val="00255256"/>
    <w:rsid w:val="00255AE3"/>
    <w:rsid w:val="002627AE"/>
    <w:rsid w:val="00270591"/>
    <w:rsid w:val="002705CC"/>
    <w:rsid w:val="00272067"/>
    <w:rsid w:val="00274F34"/>
    <w:rsid w:val="002757CC"/>
    <w:rsid w:val="002816D0"/>
    <w:rsid w:val="0028678C"/>
    <w:rsid w:val="002A26BA"/>
    <w:rsid w:val="002A7933"/>
    <w:rsid w:val="002B54C9"/>
    <w:rsid w:val="002B5C31"/>
    <w:rsid w:val="002B77BD"/>
    <w:rsid w:val="002C7E0E"/>
    <w:rsid w:val="002D6714"/>
    <w:rsid w:val="002E2596"/>
    <w:rsid w:val="002E48D0"/>
    <w:rsid w:val="002E4C48"/>
    <w:rsid w:val="002E6BD1"/>
    <w:rsid w:val="002F05D0"/>
    <w:rsid w:val="002F1628"/>
    <w:rsid w:val="002F2508"/>
    <w:rsid w:val="002F5B0B"/>
    <w:rsid w:val="002F7327"/>
    <w:rsid w:val="002F7B3C"/>
    <w:rsid w:val="00302829"/>
    <w:rsid w:val="00307DFD"/>
    <w:rsid w:val="0031437D"/>
    <w:rsid w:val="00331BFC"/>
    <w:rsid w:val="00333661"/>
    <w:rsid w:val="0033468C"/>
    <w:rsid w:val="00335D57"/>
    <w:rsid w:val="00341066"/>
    <w:rsid w:val="003417E3"/>
    <w:rsid w:val="00342DA3"/>
    <w:rsid w:val="00343887"/>
    <w:rsid w:val="0034390A"/>
    <w:rsid w:val="00343DD1"/>
    <w:rsid w:val="00346BF6"/>
    <w:rsid w:val="003477BD"/>
    <w:rsid w:val="00352085"/>
    <w:rsid w:val="003559C8"/>
    <w:rsid w:val="003577EA"/>
    <w:rsid w:val="0036158F"/>
    <w:rsid w:val="00363C05"/>
    <w:rsid w:val="00364C93"/>
    <w:rsid w:val="0037287A"/>
    <w:rsid w:val="00373610"/>
    <w:rsid w:val="00374108"/>
    <w:rsid w:val="00374E94"/>
    <w:rsid w:val="00375DE0"/>
    <w:rsid w:val="003801CC"/>
    <w:rsid w:val="003861B1"/>
    <w:rsid w:val="003A3270"/>
    <w:rsid w:val="003A36E2"/>
    <w:rsid w:val="003A7339"/>
    <w:rsid w:val="003A73F8"/>
    <w:rsid w:val="003A7ED1"/>
    <w:rsid w:val="003B149E"/>
    <w:rsid w:val="003B2E3D"/>
    <w:rsid w:val="003B71E6"/>
    <w:rsid w:val="003C077A"/>
    <w:rsid w:val="003C2EE8"/>
    <w:rsid w:val="003C44B2"/>
    <w:rsid w:val="003C6548"/>
    <w:rsid w:val="003D2FCF"/>
    <w:rsid w:val="003D52F1"/>
    <w:rsid w:val="003D5360"/>
    <w:rsid w:val="003D5A5D"/>
    <w:rsid w:val="003D6310"/>
    <w:rsid w:val="003D641B"/>
    <w:rsid w:val="003D6983"/>
    <w:rsid w:val="003E0CDC"/>
    <w:rsid w:val="003E1D08"/>
    <w:rsid w:val="003E30A8"/>
    <w:rsid w:val="003E7D6A"/>
    <w:rsid w:val="003F6C6C"/>
    <w:rsid w:val="004026B8"/>
    <w:rsid w:val="00402ABD"/>
    <w:rsid w:val="00403113"/>
    <w:rsid w:val="00403B0C"/>
    <w:rsid w:val="00404BCA"/>
    <w:rsid w:val="00404FB1"/>
    <w:rsid w:val="004059E0"/>
    <w:rsid w:val="0040792E"/>
    <w:rsid w:val="00410050"/>
    <w:rsid w:val="004123E0"/>
    <w:rsid w:val="00412A4C"/>
    <w:rsid w:val="00413C02"/>
    <w:rsid w:val="00417A89"/>
    <w:rsid w:val="004205AB"/>
    <w:rsid w:val="00420807"/>
    <w:rsid w:val="0042458D"/>
    <w:rsid w:val="00424606"/>
    <w:rsid w:val="00426604"/>
    <w:rsid w:val="0042789C"/>
    <w:rsid w:val="0043248F"/>
    <w:rsid w:val="0043592D"/>
    <w:rsid w:val="00435CAA"/>
    <w:rsid w:val="00441F70"/>
    <w:rsid w:val="004423B6"/>
    <w:rsid w:val="00443C77"/>
    <w:rsid w:val="00445C32"/>
    <w:rsid w:val="004471A4"/>
    <w:rsid w:val="00447CC0"/>
    <w:rsid w:val="00450F7E"/>
    <w:rsid w:val="00451288"/>
    <w:rsid w:val="00457581"/>
    <w:rsid w:val="00462A0E"/>
    <w:rsid w:val="0046662D"/>
    <w:rsid w:val="00466AE0"/>
    <w:rsid w:val="00474057"/>
    <w:rsid w:val="00482BFE"/>
    <w:rsid w:val="004832F6"/>
    <w:rsid w:val="00484474"/>
    <w:rsid w:val="0048664C"/>
    <w:rsid w:val="004913CC"/>
    <w:rsid w:val="00492BD7"/>
    <w:rsid w:val="00495A28"/>
    <w:rsid w:val="004A5975"/>
    <w:rsid w:val="004A7B01"/>
    <w:rsid w:val="004B018B"/>
    <w:rsid w:val="004B08DB"/>
    <w:rsid w:val="004B24C6"/>
    <w:rsid w:val="004B2FB9"/>
    <w:rsid w:val="004B3658"/>
    <w:rsid w:val="004B7AF6"/>
    <w:rsid w:val="004C22D1"/>
    <w:rsid w:val="004C26D6"/>
    <w:rsid w:val="004C278B"/>
    <w:rsid w:val="004C2F72"/>
    <w:rsid w:val="004C63C2"/>
    <w:rsid w:val="004C74A7"/>
    <w:rsid w:val="004D331E"/>
    <w:rsid w:val="004D49BC"/>
    <w:rsid w:val="004D505B"/>
    <w:rsid w:val="004D5FCD"/>
    <w:rsid w:val="004E125D"/>
    <w:rsid w:val="004E3A36"/>
    <w:rsid w:val="004E50E1"/>
    <w:rsid w:val="004E53E2"/>
    <w:rsid w:val="004E67DF"/>
    <w:rsid w:val="004E7BF3"/>
    <w:rsid w:val="004F07E2"/>
    <w:rsid w:val="004F4181"/>
    <w:rsid w:val="004F64C9"/>
    <w:rsid w:val="004F740B"/>
    <w:rsid w:val="00500755"/>
    <w:rsid w:val="0050283C"/>
    <w:rsid w:val="00502FF7"/>
    <w:rsid w:val="00504F5E"/>
    <w:rsid w:val="00510E30"/>
    <w:rsid w:val="005152E7"/>
    <w:rsid w:val="00517D36"/>
    <w:rsid w:val="005200B4"/>
    <w:rsid w:val="005219AB"/>
    <w:rsid w:val="00523407"/>
    <w:rsid w:val="005236AA"/>
    <w:rsid w:val="00524D8A"/>
    <w:rsid w:val="00530A32"/>
    <w:rsid w:val="00530E87"/>
    <w:rsid w:val="00536627"/>
    <w:rsid w:val="00537A2B"/>
    <w:rsid w:val="00537F7B"/>
    <w:rsid w:val="00544366"/>
    <w:rsid w:val="00551557"/>
    <w:rsid w:val="00556F01"/>
    <w:rsid w:val="00563BD7"/>
    <w:rsid w:val="005645B4"/>
    <w:rsid w:val="005706A5"/>
    <w:rsid w:val="00570A2A"/>
    <w:rsid w:val="00572E01"/>
    <w:rsid w:val="00575C3C"/>
    <w:rsid w:val="005831AE"/>
    <w:rsid w:val="005838AB"/>
    <w:rsid w:val="00587179"/>
    <w:rsid w:val="00587B43"/>
    <w:rsid w:val="00593B5D"/>
    <w:rsid w:val="00594AE3"/>
    <w:rsid w:val="00596BEF"/>
    <w:rsid w:val="005A2CAA"/>
    <w:rsid w:val="005B0759"/>
    <w:rsid w:val="005C1242"/>
    <w:rsid w:val="005C1604"/>
    <w:rsid w:val="005C25BD"/>
    <w:rsid w:val="005C27A8"/>
    <w:rsid w:val="005C5DF0"/>
    <w:rsid w:val="005C5E6D"/>
    <w:rsid w:val="005C6662"/>
    <w:rsid w:val="005D087D"/>
    <w:rsid w:val="005D5209"/>
    <w:rsid w:val="005E0FD0"/>
    <w:rsid w:val="005E792E"/>
    <w:rsid w:val="005F1DAB"/>
    <w:rsid w:val="005F26A8"/>
    <w:rsid w:val="005F4547"/>
    <w:rsid w:val="005F7617"/>
    <w:rsid w:val="00601BAD"/>
    <w:rsid w:val="00601F2E"/>
    <w:rsid w:val="00604384"/>
    <w:rsid w:val="00606AE2"/>
    <w:rsid w:val="00607076"/>
    <w:rsid w:val="00610A53"/>
    <w:rsid w:val="00610E79"/>
    <w:rsid w:val="00615FC9"/>
    <w:rsid w:val="00616C2C"/>
    <w:rsid w:val="00617A06"/>
    <w:rsid w:val="00624106"/>
    <w:rsid w:val="0062474B"/>
    <w:rsid w:val="006251C7"/>
    <w:rsid w:val="00630537"/>
    <w:rsid w:val="0063117C"/>
    <w:rsid w:val="00631798"/>
    <w:rsid w:val="00633AF3"/>
    <w:rsid w:val="0064228C"/>
    <w:rsid w:val="0064309D"/>
    <w:rsid w:val="0064626C"/>
    <w:rsid w:val="00650FFC"/>
    <w:rsid w:val="00652AFD"/>
    <w:rsid w:val="00663BD5"/>
    <w:rsid w:val="00670233"/>
    <w:rsid w:val="006744AE"/>
    <w:rsid w:val="006746D3"/>
    <w:rsid w:val="00674D5D"/>
    <w:rsid w:val="00680CC1"/>
    <w:rsid w:val="00681870"/>
    <w:rsid w:val="0068343C"/>
    <w:rsid w:val="00684F73"/>
    <w:rsid w:val="00691B4B"/>
    <w:rsid w:val="00693CFA"/>
    <w:rsid w:val="00693E73"/>
    <w:rsid w:val="006A6836"/>
    <w:rsid w:val="006B027B"/>
    <w:rsid w:val="006B0322"/>
    <w:rsid w:val="006B5EC8"/>
    <w:rsid w:val="006B6343"/>
    <w:rsid w:val="006B6C17"/>
    <w:rsid w:val="006C1182"/>
    <w:rsid w:val="006C125C"/>
    <w:rsid w:val="006C25B5"/>
    <w:rsid w:val="006C2BFF"/>
    <w:rsid w:val="006C5B9B"/>
    <w:rsid w:val="006C658B"/>
    <w:rsid w:val="006D0457"/>
    <w:rsid w:val="006D6CE0"/>
    <w:rsid w:val="006E1027"/>
    <w:rsid w:val="006E15DC"/>
    <w:rsid w:val="006E3567"/>
    <w:rsid w:val="006E5CC8"/>
    <w:rsid w:val="006F1DD4"/>
    <w:rsid w:val="006F1EBE"/>
    <w:rsid w:val="006F2D71"/>
    <w:rsid w:val="00701529"/>
    <w:rsid w:val="00711D46"/>
    <w:rsid w:val="00713A24"/>
    <w:rsid w:val="0071534F"/>
    <w:rsid w:val="00716612"/>
    <w:rsid w:val="00720F31"/>
    <w:rsid w:val="007226C3"/>
    <w:rsid w:val="007248C9"/>
    <w:rsid w:val="00735183"/>
    <w:rsid w:val="00737D40"/>
    <w:rsid w:val="007419B2"/>
    <w:rsid w:val="007532C5"/>
    <w:rsid w:val="00753CCE"/>
    <w:rsid w:val="00754064"/>
    <w:rsid w:val="00755303"/>
    <w:rsid w:val="0075562D"/>
    <w:rsid w:val="00757478"/>
    <w:rsid w:val="007601DE"/>
    <w:rsid w:val="007708B2"/>
    <w:rsid w:val="00773900"/>
    <w:rsid w:val="0077569D"/>
    <w:rsid w:val="00776333"/>
    <w:rsid w:val="0077656B"/>
    <w:rsid w:val="007824CA"/>
    <w:rsid w:val="00783B35"/>
    <w:rsid w:val="00785D70"/>
    <w:rsid w:val="007929C0"/>
    <w:rsid w:val="007947C4"/>
    <w:rsid w:val="00795190"/>
    <w:rsid w:val="00795727"/>
    <w:rsid w:val="007957C1"/>
    <w:rsid w:val="007A3104"/>
    <w:rsid w:val="007A5D4F"/>
    <w:rsid w:val="007A5D54"/>
    <w:rsid w:val="007B1CCC"/>
    <w:rsid w:val="007B21AF"/>
    <w:rsid w:val="007B445D"/>
    <w:rsid w:val="007B4B9B"/>
    <w:rsid w:val="007B5FFE"/>
    <w:rsid w:val="007C1AF9"/>
    <w:rsid w:val="007C2622"/>
    <w:rsid w:val="007C3C84"/>
    <w:rsid w:val="007D0097"/>
    <w:rsid w:val="007D1449"/>
    <w:rsid w:val="007D177C"/>
    <w:rsid w:val="007D3343"/>
    <w:rsid w:val="007D4E2C"/>
    <w:rsid w:val="007D7080"/>
    <w:rsid w:val="007E1AA5"/>
    <w:rsid w:val="007E4012"/>
    <w:rsid w:val="007E643E"/>
    <w:rsid w:val="007E65E8"/>
    <w:rsid w:val="007F16FF"/>
    <w:rsid w:val="007F39FB"/>
    <w:rsid w:val="007F63A4"/>
    <w:rsid w:val="007F7936"/>
    <w:rsid w:val="00800001"/>
    <w:rsid w:val="00803F8A"/>
    <w:rsid w:val="00805A1C"/>
    <w:rsid w:val="00811A85"/>
    <w:rsid w:val="00815EFE"/>
    <w:rsid w:val="008163E2"/>
    <w:rsid w:val="00822F23"/>
    <w:rsid w:val="008247E2"/>
    <w:rsid w:val="00824BF3"/>
    <w:rsid w:val="008257DD"/>
    <w:rsid w:val="00825A7C"/>
    <w:rsid w:val="00830FCC"/>
    <w:rsid w:val="00831F68"/>
    <w:rsid w:val="0083271F"/>
    <w:rsid w:val="00834915"/>
    <w:rsid w:val="00834F0E"/>
    <w:rsid w:val="00842D38"/>
    <w:rsid w:val="0084327C"/>
    <w:rsid w:val="00846417"/>
    <w:rsid w:val="00850B66"/>
    <w:rsid w:val="008622A2"/>
    <w:rsid w:val="00864BB4"/>
    <w:rsid w:val="008671F7"/>
    <w:rsid w:val="00867F00"/>
    <w:rsid w:val="008718EE"/>
    <w:rsid w:val="00872B64"/>
    <w:rsid w:val="00874609"/>
    <w:rsid w:val="00882ED0"/>
    <w:rsid w:val="0088351F"/>
    <w:rsid w:val="0088506F"/>
    <w:rsid w:val="00887F1B"/>
    <w:rsid w:val="008907C2"/>
    <w:rsid w:val="008925E4"/>
    <w:rsid w:val="00893B49"/>
    <w:rsid w:val="008A1A0F"/>
    <w:rsid w:val="008A44EC"/>
    <w:rsid w:val="008B2727"/>
    <w:rsid w:val="008B3658"/>
    <w:rsid w:val="008B38AA"/>
    <w:rsid w:val="008D15C5"/>
    <w:rsid w:val="008D2A76"/>
    <w:rsid w:val="008D2A8E"/>
    <w:rsid w:val="008D3467"/>
    <w:rsid w:val="008D41F1"/>
    <w:rsid w:val="008D6D37"/>
    <w:rsid w:val="008E0F44"/>
    <w:rsid w:val="008E1596"/>
    <w:rsid w:val="008E2F3A"/>
    <w:rsid w:val="008E7FB8"/>
    <w:rsid w:val="008F409F"/>
    <w:rsid w:val="008F6E7F"/>
    <w:rsid w:val="009014BE"/>
    <w:rsid w:val="009058A2"/>
    <w:rsid w:val="00906A1B"/>
    <w:rsid w:val="00906C40"/>
    <w:rsid w:val="009108A5"/>
    <w:rsid w:val="0091480B"/>
    <w:rsid w:val="00915D77"/>
    <w:rsid w:val="00920E17"/>
    <w:rsid w:val="00924D9A"/>
    <w:rsid w:val="00927DEE"/>
    <w:rsid w:val="0093701A"/>
    <w:rsid w:val="009379D9"/>
    <w:rsid w:val="00940556"/>
    <w:rsid w:val="00942FB1"/>
    <w:rsid w:val="00943F96"/>
    <w:rsid w:val="0094483F"/>
    <w:rsid w:val="009458DD"/>
    <w:rsid w:val="009460C2"/>
    <w:rsid w:val="00947594"/>
    <w:rsid w:val="009479C6"/>
    <w:rsid w:val="00953493"/>
    <w:rsid w:val="00953873"/>
    <w:rsid w:val="00954661"/>
    <w:rsid w:val="0095494B"/>
    <w:rsid w:val="009568F7"/>
    <w:rsid w:val="00957E5A"/>
    <w:rsid w:val="00957EBD"/>
    <w:rsid w:val="009607A6"/>
    <w:rsid w:val="00965DFE"/>
    <w:rsid w:val="00967A9F"/>
    <w:rsid w:val="00975740"/>
    <w:rsid w:val="00981EB4"/>
    <w:rsid w:val="00982184"/>
    <w:rsid w:val="00982BD2"/>
    <w:rsid w:val="00990864"/>
    <w:rsid w:val="009945D7"/>
    <w:rsid w:val="009A5888"/>
    <w:rsid w:val="009A6830"/>
    <w:rsid w:val="009A77C8"/>
    <w:rsid w:val="009B3B85"/>
    <w:rsid w:val="009B4639"/>
    <w:rsid w:val="009C14D3"/>
    <w:rsid w:val="009C7A01"/>
    <w:rsid w:val="009D04F1"/>
    <w:rsid w:val="009D3FFD"/>
    <w:rsid w:val="009E0F02"/>
    <w:rsid w:val="009E4F76"/>
    <w:rsid w:val="009E7303"/>
    <w:rsid w:val="009E74B2"/>
    <w:rsid w:val="009F18A5"/>
    <w:rsid w:val="009F2ADE"/>
    <w:rsid w:val="009F45B2"/>
    <w:rsid w:val="009F653E"/>
    <w:rsid w:val="00A01CF2"/>
    <w:rsid w:val="00A02819"/>
    <w:rsid w:val="00A0359D"/>
    <w:rsid w:val="00A0549B"/>
    <w:rsid w:val="00A0749E"/>
    <w:rsid w:val="00A10A26"/>
    <w:rsid w:val="00A13644"/>
    <w:rsid w:val="00A20FD5"/>
    <w:rsid w:val="00A212F0"/>
    <w:rsid w:val="00A21D6A"/>
    <w:rsid w:val="00A22D58"/>
    <w:rsid w:val="00A26802"/>
    <w:rsid w:val="00A273C8"/>
    <w:rsid w:val="00A33553"/>
    <w:rsid w:val="00A33E44"/>
    <w:rsid w:val="00A34427"/>
    <w:rsid w:val="00A43E67"/>
    <w:rsid w:val="00A531F3"/>
    <w:rsid w:val="00A55D0A"/>
    <w:rsid w:val="00A57D11"/>
    <w:rsid w:val="00A632CC"/>
    <w:rsid w:val="00A6686E"/>
    <w:rsid w:val="00A746E2"/>
    <w:rsid w:val="00A753B9"/>
    <w:rsid w:val="00A754C3"/>
    <w:rsid w:val="00A77076"/>
    <w:rsid w:val="00A771A2"/>
    <w:rsid w:val="00A83377"/>
    <w:rsid w:val="00A838AA"/>
    <w:rsid w:val="00A8414B"/>
    <w:rsid w:val="00A84186"/>
    <w:rsid w:val="00A84754"/>
    <w:rsid w:val="00A858C7"/>
    <w:rsid w:val="00A92E82"/>
    <w:rsid w:val="00A92F5F"/>
    <w:rsid w:val="00AA1B17"/>
    <w:rsid w:val="00AA1E79"/>
    <w:rsid w:val="00AA348B"/>
    <w:rsid w:val="00AA7B16"/>
    <w:rsid w:val="00AB1D18"/>
    <w:rsid w:val="00AB6893"/>
    <w:rsid w:val="00AC040D"/>
    <w:rsid w:val="00AC3BBA"/>
    <w:rsid w:val="00AC4075"/>
    <w:rsid w:val="00AD0069"/>
    <w:rsid w:val="00AD6F37"/>
    <w:rsid w:val="00AD75C3"/>
    <w:rsid w:val="00AE1FCC"/>
    <w:rsid w:val="00AE4E9E"/>
    <w:rsid w:val="00AE7CEE"/>
    <w:rsid w:val="00AF25A2"/>
    <w:rsid w:val="00AF2B1F"/>
    <w:rsid w:val="00AF3A9B"/>
    <w:rsid w:val="00AF52BA"/>
    <w:rsid w:val="00AF68D4"/>
    <w:rsid w:val="00AF7D66"/>
    <w:rsid w:val="00B02B94"/>
    <w:rsid w:val="00B02FA3"/>
    <w:rsid w:val="00B05DBD"/>
    <w:rsid w:val="00B10B9F"/>
    <w:rsid w:val="00B11BBA"/>
    <w:rsid w:val="00B120B5"/>
    <w:rsid w:val="00B12D58"/>
    <w:rsid w:val="00B13A04"/>
    <w:rsid w:val="00B21B62"/>
    <w:rsid w:val="00B30CDA"/>
    <w:rsid w:val="00B353D2"/>
    <w:rsid w:val="00B465C3"/>
    <w:rsid w:val="00B54869"/>
    <w:rsid w:val="00B55B9F"/>
    <w:rsid w:val="00B5687E"/>
    <w:rsid w:val="00B57483"/>
    <w:rsid w:val="00B57627"/>
    <w:rsid w:val="00B579D9"/>
    <w:rsid w:val="00B607A9"/>
    <w:rsid w:val="00B60B6B"/>
    <w:rsid w:val="00B63938"/>
    <w:rsid w:val="00B644E2"/>
    <w:rsid w:val="00B65FD0"/>
    <w:rsid w:val="00B671FD"/>
    <w:rsid w:val="00B6737E"/>
    <w:rsid w:val="00B718AA"/>
    <w:rsid w:val="00B71EF9"/>
    <w:rsid w:val="00B7219D"/>
    <w:rsid w:val="00B75D20"/>
    <w:rsid w:val="00B81D2F"/>
    <w:rsid w:val="00B821A1"/>
    <w:rsid w:val="00B85342"/>
    <w:rsid w:val="00B85561"/>
    <w:rsid w:val="00B8716C"/>
    <w:rsid w:val="00B924FE"/>
    <w:rsid w:val="00B93B30"/>
    <w:rsid w:val="00B94680"/>
    <w:rsid w:val="00B97345"/>
    <w:rsid w:val="00BA1CD9"/>
    <w:rsid w:val="00BA2352"/>
    <w:rsid w:val="00BA568B"/>
    <w:rsid w:val="00BA601A"/>
    <w:rsid w:val="00BA760D"/>
    <w:rsid w:val="00BA7E60"/>
    <w:rsid w:val="00BB2607"/>
    <w:rsid w:val="00BB2CCF"/>
    <w:rsid w:val="00BB4942"/>
    <w:rsid w:val="00BB6186"/>
    <w:rsid w:val="00BB66A0"/>
    <w:rsid w:val="00BB7D02"/>
    <w:rsid w:val="00BC34DE"/>
    <w:rsid w:val="00BC5410"/>
    <w:rsid w:val="00BC688D"/>
    <w:rsid w:val="00BD5633"/>
    <w:rsid w:val="00BE0F24"/>
    <w:rsid w:val="00BE20D9"/>
    <w:rsid w:val="00BE7E83"/>
    <w:rsid w:val="00BF4EE7"/>
    <w:rsid w:val="00C0495C"/>
    <w:rsid w:val="00C04A5C"/>
    <w:rsid w:val="00C06227"/>
    <w:rsid w:val="00C06A69"/>
    <w:rsid w:val="00C10492"/>
    <w:rsid w:val="00C166F3"/>
    <w:rsid w:val="00C1698E"/>
    <w:rsid w:val="00C170F7"/>
    <w:rsid w:val="00C20B33"/>
    <w:rsid w:val="00C20DF9"/>
    <w:rsid w:val="00C21CAD"/>
    <w:rsid w:val="00C22017"/>
    <w:rsid w:val="00C254B8"/>
    <w:rsid w:val="00C25D85"/>
    <w:rsid w:val="00C2607A"/>
    <w:rsid w:val="00C34E9C"/>
    <w:rsid w:val="00C374DB"/>
    <w:rsid w:val="00C40AD7"/>
    <w:rsid w:val="00C43C53"/>
    <w:rsid w:val="00C534C9"/>
    <w:rsid w:val="00C54890"/>
    <w:rsid w:val="00C54B24"/>
    <w:rsid w:val="00C55FAA"/>
    <w:rsid w:val="00C61ABC"/>
    <w:rsid w:val="00C62087"/>
    <w:rsid w:val="00C63AC8"/>
    <w:rsid w:val="00C6529D"/>
    <w:rsid w:val="00C659F8"/>
    <w:rsid w:val="00C67F20"/>
    <w:rsid w:val="00C818B6"/>
    <w:rsid w:val="00C83730"/>
    <w:rsid w:val="00C839BB"/>
    <w:rsid w:val="00C9116D"/>
    <w:rsid w:val="00C979D7"/>
    <w:rsid w:val="00CA0DB4"/>
    <w:rsid w:val="00CA1117"/>
    <w:rsid w:val="00CA2C3E"/>
    <w:rsid w:val="00CA5BD5"/>
    <w:rsid w:val="00CB3DB9"/>
    <w:rsid w:val="00CB5B6F"/>
    <w:rsid w:val="00CC498D"/>
    <w:rsid w:val="00CD353F"/>
    <w:rsid w:val="00CD4A6D"/>
    <w:rsid w:val="00CE24A1"/>
    <w:rsid w:val="00CF20F3"/>
    <w:rsid w:val="00CF3CA3"/>
    <w:rsid w:val="00CF4C27"/>
    <w:rsid w:val="00D01B60"/>
    <w:rsid w:val="00D03612"/>
    <w:rsid w:val="00D0466B"/>
    <w:rsid w:val="00D13419"/>
    <w:rsid w:val="00D15262"/>
    <w:rsid w:val="00D17065"/>
    <w:rsid w:val="00D17B83"/>
    <w:rsid w:val="00D20FA9"/>
    <w:rsid w:val="00D321BF"/>
    <w:rsid w:val="00D32BFE"/>
    <w:rsid w:val="00D33816"/>
    <w:rsid w:val="00D34D2C"/>
    <w:rsid w:val="00D35A1F"/>
    <w:rsid w:val="00D35F76"/>
    <w:rsid w:val="00D42363"/>
    <w:rsid w:val="00D42B64"/>
    <w:rsid w:val="00D431BD"/>
    <w:rsid w:val="00D43897"/>
    <w:rsid w:val="00D44F66"/>
    <w:rsid w:val="00D53321"/>
    <w:rsid w:val="00D5453B"/>
    <w:rsid w:val="00D55395"/>
    <w:rsid w:val="00D555AC"/>
    <w:rsid w:val="00D6051D"/>
    <w:rsid w:val="00D607AB"/>
    <w:rsid w:val="00D64A6B"/>
    <w:rsid w:val="00D6649A"/>
    <w:rsid w:val="00D70B3C"/>
    <w:rsid w:val="00D73F1E"/>
    <w:rsid w:val="00D75BB9"/>
    <w:rsid w:val="00D827DF"/>
    <w:rsid w:val="00D82B22"/>
    <w:rsid w:val="00D87556"/>
    <w:rsid w:val="00D90370"/>
    <w:rsid w:val="00D90D66"/>
    <w:rsid w:val="00DA47E2"/>
    <w:rsid w:val="00DB5E5A"/>
    <w:rsid w:val="00DB61FD"/>
    <w:rsid w:val="00DC48FC"/>
    <w:rsid w:val="00DC55B3"/>
    <w:rsid w:val="00DC7447"/>
    <w:rsid w:val="00DD0399"/>
    <w:rsid w:val="00DD3A7D"/>
    <w:rsid w:val="00DD44BC"/>
    <w:rsid w:val="00DD6342"/>
    <w:rsid w:val="00DE0716"/>
    <w:rsid w:val="00DE0F8E"/>
    <w:rsid w:val="00DE10ED"/>
    <w:rsid w:val="00DE514B"/>
    <w:rsid w:val="00DF1011"/>
    <w:rsid w:val="00DF66DF"/>
    <w:rsid w:val="00E110D6"/>
    <w:rsid w:val="00E15A91"/>
    <w:rsid w:val="00E21B07"/>
    <w:rsid w:val="00E2357D"/>
    <w:rsid w:val="00E25C61"/>
    <w:rsid w:val="00E272AF"/>
    <w:rsid w:val="00E335AA"/>
    <w:rsid w:val="00E33F66"/>
    <w:rsid w:val="00E354C1"/>
    <w:rsid w:val="00E35A4F"/>
    <w:rsid w:val="00E44D36"/>
    <w:rsid w:val="00E51823"/>
    <w:rsid w:val="00E560AF"/>
    <w:rsid w:val="00E61419"/>
    <w:rsid w:val="00E632B1"/>
    <w:rsid w:val="00E64C42"/>
    <w:rsid w:val="00E700F1"/>
    <w:rsid w:val="00E70671"/>
    <w:rsid w:val="00E72B50"/>
    <w:rsid w:val="00E736A3"/>
    <w:rsid w:val="00E837A3"/>
    <w:rsid w:val="00E86288"/>
    <w:rsid w:val="00E957E6"/>
    <w:rsid w:val="00E97EC5"/>
    <w:rsid w:val="00EA3A0E"/>
    <w:rsid w:val="00EA5B8B"/>
    <w:rsid w:val="00EA6D0B"/>
    <w:rsid w:val="00EB03E9"/>
    <w:rsid w:val="00EB0BC8"/>
    <w:rsid w:val="00EB0C4C"/>
    <w:rsid w:val="00EB1436"/>
    <w:rsid w:val="00EB250D"/>
    <w:rsid w:val="00EB5E57"/>
    <w:rsid w:val="00EC35CA"/>
    <w:rsid w:val="00EC46F2"/>
    <w:rsid w:val="00EC52B0"/>
    <w:rsid w:val="00EC60DD"/>
    <w:rsid w:val="00EC6795"/>
    <w:rsid w:val="00ED27E9"/>
    <w:rsid w:val="00EE0373"/>
    <w:rsid w:val="00EE0655"/>
    <w:rsid w:val="00EE3217"/>
    <w:rsid w:val="00EE33A1"/>
    <w:rsid w:val="00EE35A6"/>
    <w:rsid w:val="00EE3B33"/>
    <w:rsid w:val="00EE4644"/>
    <w:rsid w:val="00EE49C8"/>
    <w:rsid w:val="00EF35E9"/>
    <w:rsid w:val="00EF403D"/>
    <w:rsid w:val="00EF4150"/>
    <w:rsid w:val="00EF62F2"/>
    <w:rsid w:val="00F05B6D"/>
    <w:rsid w:val="00F06AD9"/>
    <w:rsid w:val="00F07694"/>
    <w:rsid w:val="00F079DC"/>
    <w:rsid w:val="00F1045E"/>
    <w:rsid w:val="00F105F5"/>
    <w:rsid w:val="00F1349E"/>
    <w:rsid w:val="00F139B9"/>
    <w:rsid w:val="00F15B99"/>
    <w:rsid w:val="00F16143"/>
    <w:rsid w:val="00F175B4"/>
    <w:rsid w:val="00F20971"/>
    <w:rsid w:val="00F20F17"/>
    <w:rsid w:val="00F21D5B"/>
    <w:rsid w:val="00F248B1"/>
    <w:rsid w:val="00F273ED"/>
    <w:rsid w:val="00F428E9"/>
    <w:rsid w:val="00F436B9"/>
    <w:rsid w:val="00F44830"/>
    <w:rsid w:val="00F46AD6"/>
    <w:rsid w:val="00F47C6B"/>
    <w:rsid w:val="00F47D42"/>
    <w:rsid w:val="00F53AAB"/>
    <w:rsid w:val="00F55EEE"/>
    <w:rsid w:val="00F56FE8"/>
    <w:rsid w:val="00F5747C"/>
    <w:rsid w:val="00F57FEB"/>
    <w:rsid w:val="00F63D5B"/>
    <w:rsid w:val="00F65585"/>
    <w:rsid w:val="00F66217"/>
    <w:rsid w:val="00F71A14"/>
    <w:rsid w:val="00F71FDD"/>
    <w:rsid w:val="00F72835"/>
    <w:rsid w:val="00F73094"/>
    <w:rsid w:val="00F81217"/>
    <w:rsid w:val="00F81B1D"/>
    <w:rsid w:val="00F83627"/>
    <w:rsid w:val="00F876CB"/>
    <w:rsid w:val="00F91547"/>
    <w:rsid w:val="00F95736"/>
    <w:rsid w:val="00F96CB0"/>
    <w:rsid w:val="00FA2E3C"/>
    <w:rsid w:val="00FA5CAF"/>
    <w:rsid w:val="00FA60E6"/>
    <w:rsid w:val="00FA7D97"/>
    <w:rsid w:val="00FB11EF"/>
    <w:rsid w:val="00FB2FE9"/>
    <w:rsid w:val="00FC159F"/>
    <w:rsid w:val="00FC710F"/>
    <w:rsid w:val="00FC770F"/>
    <w:rsid w:val="00FD1B1E"/>
    <w:rsid w:val="00FD3940"/>
    <w:rsid w:val="00FD6B83"/>
    <w:rsid w:val="00FE0221"/>
    <w:rsid w:val="00FE60C2"/>
    <w:rsid w:val="00FE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D7EDC"/>
  <w15:docId w15:val="{49165B28-3652-49A2-B078-4F436AE4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94"/>
  </w:style>
  <w:style w:type="paragraph" w:styleId="Heading1">
    <w:name w:val="heading 1"/>
    <w:basedOn w:val="Normal"/>
    <w:next w:val="Normal"/>
    <w:link w:val="Heading1Char"/>
    <w:autoRedefine/>
    <w:uiPriority w:val="9"/>
    <w:qFormat/>
    <w:rsid w:val="00374108"/>
    <w:pPr>
      <w:widowControl w:val="0"/>
      <w:tabs>
        <w:tab w:val="left" w:pos="1260"/>
        <w:tab w:val="left" w:pos="3081"/>
      </w:tabs>
      <w:autoSpaceDE w:val="0"/>
      <w:autoSpaceDN w:val="0"/>
      <w:spacing w:before="240" w:after="240" w:line="240" w:lineRule="auto"/>
      <w:ind w:left="360"/>
      <w:outlineLvl w:val="0"/>
    </w:pPr>
    <w:rPr>
      <w:rFonts w:asciiTheme="majorBidi" w:eastAsiaTheme="majorEastAsia" w:hAnsiTheme="majorBidi" w:cs="Times New Roman"/>
      <w:b/>
      <w:bCs/>
      <w:kern w:val="32"/>
      <w:sz w:val="24"/>
      <w:szCs w:val="32"/>
      <w:lang w:bidi="en-US"/>
    </w:rPr>
  </w:style>
  <w:style w:type="paragraph" w:styleId="Heading2">
    <w:name w:val="heading 2"/>
    <w:aliases w:val="Heading 2 Char1 Char,Heading 2 Char Char Char,Heading 2 Char1 Char Char Char,Heading 2 Char Char Char Char Char,Heading 2 Char1 Char Char Char Char Char,Heading 2 Char Char Char Char Char Char Char Char,Heading 2 Char Char1 Char"/>
    <w:basedOn w:val="Normal"/>
    <w:next w:val="Normal"/>
    <w:link w:val="Heading2Char"/>
    <w:uiPriority w:val="9"/>
    <w:unhideWhenUsed/>
    <w:qFormat/>
    <w:rsid w:val="00F91547"/>
    <w:pPr>
      <w:keepNext/>
      <w:numPr>
        <w:ilvl w:val="1"/>
        <w:numId w:val="1"/>
      </w:numPr>
      <w:spacing w:before="240" w:after="60" w:line="240" w:lineRule="auto"/>
      <w:outlineLvl w:val="1"/>
    </w:pPr>
    <w:rPr>
      <w:rFonts w:ascii="Times New Roman" w:eastAsiaTheme="majorEastAsia" w:hAnsi="Times New Roman" w:cs="Times New Roman"/>
      <w:b/>
      <w:bCs/>
      <w:iCs/>
      <w:sz w:val="24"/>
      <w:szCs w:val="28"/>
      <w:lang w:bidi="en-US"/>
    </w:rPr>
  </w:style>
  <w:style w:type="paragraph" w:styleId="Heading3">
    <w:name w:val="heading 3"/>
    <w:aliases w:val="PWS Level 3,Heading 3mrm"/>
    <w:basedOn w:val="Normal"/>
    <w:next w:val="Normal"/>
    <w:link w:val="Heading3Char"/>
    <w:unhideWhenUsed/>
    <w:qFormat/>
    <w:rsid w:val="00F91547"/>
    <w:pPr>
      <w:keepNext/>
      <w:numPr>
        <w:ilvl w:val="2"/>
        <w:numId w:val="1"/>
      </w:numPr>
      <w:spacing w:before="240" w:after="60" w:line="240" w:lineRule="auto"/>
      <w:outlineLvl w:val="2"/>
    </w:pPr>
    <w:rPr>
      <w:rFonts w:ascii="Times New Roman" w:eastAsiaTheme="majorEastAsia" w:hAnsi="Times New Roman" w:cs="Times New Roman"/>
      <w:b/>
      <w:bCs/>
      <w:sz w:val="24"/>
      <w:szCs w:val="26"/>
      <w:lang w:bidi="en-US"/>
    </w:rPr>
  </w:style>
  <w:style w:type="paragraph" w:styleId="Heading4">
    <w:name w:val="heading 4"/>
    <w:basedOn w:val="Normal"/>
    <w:next w:val="Normal"/>
    <w:link w:val="Heading4Char"/>
    <w:uiPriority w:val="9"/>
    <w:unhideWhenUsed/>
    <w:qFormat/>
    <w:rsid w:val="00F91547"/>
    <w:pPr>
      <w:keepNext/>
      <w:numPr>
        <w:ilvl w:val="3"/>
        <w:numId w:val="1"/>
      </w:numPr>
      <w:spacing w:before="240" w:after="60" w:line="240" w:lineRule="auto"/>
      <w:outlineLvl w:val="3"/>
    </w:pPr>
    <w:rPr>
      <w:rFonts w:ascii="Times New Roman" w:eastAsiaTheme="minorHAnsi" w:hAnsi="Times New Roman" w:cs="Times New Roman"/>
      <w:b/>
      <w:bCs/>
      <w:sz w:val="24"/>
      <w:szCs w:val="28"/>
      <w:lang w:bidi="en-US"/>
    </w:rPr>
  </w:style>
  <w:style w:type="paragraph" w:styleId="Heading5">
    <w:name w:val="heading 5"/>
    <w:basedOn w:val="Normal"/>
    <w:next w:val="Normal"/>
    <w:link w:val="Heading5Char"/>
    <w:uiPriority w:val="9"/>
    <w:unhideWhenUsed/>
    <w:qFormat/>
    <w:rsid w:val="00F91547"/>
    <w:pPr>
      <w:numPr>
        <w:ilvl w:val="4"/>
        <w:numId w:val="1"/>
      </w:numPr>
      <w:spacing w:before="240" w:after="60" w:line="240" w:lineRule="auto"/>
      <w:outlineLvl w:val="4"/>
    </w:pPr>
    <w:rPr>
      <w:rFonts w:ascii="Times New Roman" w:eastAsiaTheme="minorHAnsi" w:hAnsi="Times New Roman" w:cs="Times New Roman"/>
      <w:b/>
      <w:bCs/>
      <w:iCs/>
      <w:sz w:val="24"/>
      <w:szCs w:val="26"/>
      <w:lang w:bidi="en-US"/>
    </w:rPr>
  </w:style>
  <w:style w:type="paragraph" w:styleId="Heading6">
    <w:name w:val="heading 6"/>
    <w:basedOn w:val="Normal"/>
    <w:next w:val="Normal"/>
    <w:link w:val="Heading6Char"/>
    <w:uiPriority w:val="9"/>
    <w:unhideWhenUsed/>
    <w:qFormat/>
    <w:rsid w:val="00F91547"/>
    <w:pPr>
      <w:numPr>
        <w:ilvl w:val="5"/>
        <w:numId w:val="1"/>
      </w:numPr>
      <w:spacing w:before="240" w:after="60" w:line="240" w:lineRule="auto"/>
      <w:outlineLvl w:val="5"/>
    </w:pPr>
    <w:rPr>
      <w:rFonts w:ascii="Times New Roman" w:eastAsiaTheme="minorHAnsi" w:hAnsi="Times New Roman" w:cs="Times New Roman"/>
      <w:b/>
      <w:bCs/>
      <w:lang w:bidi="en-US"/>
    </w:rPr>
  </w:style>
  <w:style w:type="paragraph" w:styleId="Heading7">
    <w:name w:val="heading 7"/>
    <w:basedOn w:val="Normal"/>
    <w:next w:val="Normal"/>
    <w:link w:val="Heading7Char"/>
    <w:uiPriority w:val="9"/>
    <w:unhideWhenUsed/>
    <w:qFormat/>
    <w:rsid w:val="00F91547"/>
    <w:pPr>
      <w:numPr>
        <w:ilvl w:val="6"/>
        <w:numId w:val="1"/>
      </w:numPr>
      <w:spacing w:before="240" w:after="60" w:line="240" w:lineRule="auto"/>
      <w:outlineLvl w:val="6"/>
    </w:pPr>
    <w:rPr>
      <w:rFonts w:ascii="Times New Roman" w:eastAsiaTheme="minorHAnsi" w:hAnsi="Times New Roman" w:cs="Times New Roman"/>
      <w:sz w:val="24"/>
      <w:szCs w:val="24"/>
      <w:lang w:bidi="en-US"/>
    </w:rPr>
  </w:style>
  <w:style w:type="paragraph" w:styleId="Heading8">
    <w:name w:val="heading 8"/>
    <w:basedOn w:val="Normal"/>
    <w:next w:val="Normal"/>
    <w:link w:val="Heading8Char"/>
    <w:uiPriority w:val="9"/>
    <w:semiHidden/>
    <w:unhideWhenUsed/>
    <w:qFormat/>
    <w:rsid w:val="00F91547"/>
    <w:pPr>
      <w:numPr>
        <w:ilvl w:val="7"/>
        <w:numId w:val="1"/>
      </w:numPr>
      <w:spacing w:before="240" w:after="60" w:line="240" w:lineRule="auto"/>
      <w:outlineLvl w:val="7"/>
    </w:pPr>
    <w:rPr>
      <w:rFonts w:ascii="Times New Roman" w:eastAsiaTheme="minorHAnsi" w:hAnsi="Times New Roman" w:cs="Times New Roman"/>
      <w:i/>
      <w:iCs/>
      <w:sz w:val="24"/>
      <w:szCs w:val="24"/>
      <w:lang w:bidi="en-US"/>
    </w:rPr>
  </w:style>
  <w:style w:type="paragraph" w:styleId="Heading9">
    <w:name w:val="heading 9"/>
    <w:basedOn w:val="Normal"/>
    <w:next w:val="Normal"/>
    <w:link w:val="Heading9Char"/>
    <w:uiPriority w:val="9"/>
    <w:semiHidden/>
    <w:unhideWhenUsed/>
    <w:qFormat/>
    <w:rsid w:val="00F91547"/>
    <w:pPr>
      <w:numPr>
        <w:ilvl w:val="8"/>
        <w:numId w:val="1"/>
      </w:numPr>
      <w:spacing w:before="240" w:after="60" w:line="240" w:lineRule="auto"/>
      <w:outlineLvl w:val="8"/>
    </w:pPr>
    <w:rPr>
      <w:rFonts w:asciiTheme="majorHAnsi" w:eastAsiaTheme="majorEastAsia" w:hAnsiTheme="majorHAnsi"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4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FD6B83"/>
    <w:pPr>
      <w:ind w:left="720"/>
      <w:contextualSpacing/>
    </w:pPr>
  </w:style>
  <w:style w:type="paragraph" w:customStyle="1" w:styleId="Default">
    <w:name w:val="Default"/>
    <w:rsid w:val="00A20FD5"/>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14FF1"/>
    <w:rPr>
      <w:sz w:val="16"/>
      <w:szCs w:val="16"/>
    </w:rPr>
  </w:style>
  <w:style w:type="paragraph" w:styleId="CommentText">
    <w:name w:val="annotation text"/>
    <w:basedOn w:val="Normal"/>
    <w:link w:val="CommentTextChar"/>
    <w:uiPriority w:val="99"/>
    <w:semiHidden/>
    <w:unhideWhenUsed/>
    <w:rsid w:val="00014FF1"/>
    <w:pPr>
      <w:spacing w:line="240" w:lineRule="auto"/>
    </w:pPr>
    <w:rPr>
      <w:sz w:val="20"/>
      <w:szCs w:val="20"/>
    </w:rPr>
  </w:style>
  <w:style w:type="character" w:customStyle="1" w:styleId="CommentTextChar">
    <w:name w:val="Comment Text Char"/>
    <w:basedOn w:val="DefaultParagraphFont"/>
    <w:link w:val="CommentText"/>
    <w:uiPriority w:val="99"/>
    <w:semiHidden/>
    <w:rsid w:val="00014FF1"/>
    <w:rPr>
      <w:sz w:val="20"/>
      <w:szCs w:val="20"/>
    </w:rPr>
  </w:style>
  <w:style w:type="paragraph" w:styleId="CommentSubject">
    <w:name w:val="annotation subject"/>
    <w:basedOn w:val="CommentText"/>
    <w:next w:val="CommentText"/>
    <w:link w:val="CommentSubjectChar"/>
    <w:uiPriority w:val="99"/>
    <w:semiHidden/>
    <w:unhideWhenUsed/>
    <w:rsid w:val="00014FF1"/>
    <w:rPr>
      <w:b/>
      <w:bCs/>
    </w:rPr>
  </w:style>
  <w:style w:type="character" w:customStyle="1" w:styleId="CommentSubjectChar">
    <w:name w:val="Comment Subject Char"/>
    <w:basedOn w:val="CommentTextChar"/>
    <w:link w:val="CommentSubject"/>
    <w:uiPriority w:val="99"/>
    <w:semiHidden/>
    <w:rsid w:val="00014FF1"/>
    <w:rPr>
      <w:b/>
      <w:bCs/>
      <w:sz w:val="20"/>
      <w:szCs w:val="20"/>
    </w:rPr>
  </w:style>
  <w:style w:type="paragraph" w:styleId="BalloonText">
    <w:name w:val="Balloon Text"/>
    <w:basedOn w:val="Normal"/>
    <w:link w:val="BalloonTextChar"/>
    <w:uiPriority w:val="99"/>
    <w:semiHidden/>
    <w:unhideWhenUsed/>
    <w:rsid w:val="00014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FF1"/>
    <w:rPr>
      <w:rFonts w:ascii="Tahoma" w:hAnsi="Tahoma" w:cs="Tahoma"/>
      <w:sz w:val="16"/>
      <w:szCs w:val="16"/>
    </w:rPr>
  </w:style>
  <w:style w:type="character" w:styleId="Hyperlink">
    <w:name w:val="Hyperlink"/>
    <w:basedOn w:val="DefaultParagraphFont"/>
    <w:uiPriority w:val="99"/>
    <w:unhideWhenUsed/>
    <w:rsid w:val="00E70671"/>
    <w:rPr>
      <w:color w:val="0000FF" w:themeColor="hyperlink"/>
      <w:u w:val="single"/>
    </w:rPr>
  </w:style>
  <w:style w:type="paragraph" w:styleId="PlainText">
    <w:name w:val="Plain Text"/>
    <w:aliases w:val="Plain Text Char1,Plain Text Char Char,Plain Text Char1 Char Char,Plain Text Char Char Char Char,Plain Text Char Char1"/>
    <w:basedOn w:val="Normal"/>
    <w:link w:val="PlainTextChar"/>
    <w:uiPriority w:val="99"/>
    <w:unhideWhenUsed/>
    <w:rsid w:val="004B08DB"/>
    <w:pPr>
      <w:spacing w:after="0" w:line="240" w:lineRule="auto"/>
    </w:pPr>
    <w:rPr>
      <w:rFonts w:ascii="Calibri" w:eastAsiaTheme="minorHAnsi" w:hAnsi="Calibri"/>
      <w:szCs w:val="21"/>
    </w:rPr>
  </w:style>
  <w:style w:type="character" w:customStyle="1" w:styleId="PlainTextChar">
    <w:name w:val="Plain Text Char"/>
    <w:aliases w:val="Plain Text Char1 Char,Plain Text Char Char Char,Plain Text Char1 Char Char Char,Plain Text Char Char Char Char Char,Plain Text Char Char1 Char"/>
    <w:basedOn w:val="DefaultParagraphFont"/>
    <w:link w:val="PlainText"/>
    <w:uiPriority w:val="99"/>
    <w:rsid w:val="004B08DB"/>
    <w:rPr>
      <w:rFonts w:ascii="Calibri" w:eastAsiaTheme="minorHAnsi" w:hAnsi="Calibri"/>
      <w:szCs w:val="21"/>
    </w:rPr>
  </w:style>
  <w:style w:type="character" w:customStyle="1" w:styleId="Heading1Char">
    <w:name w:val="Heading 1 Char"/>
    <w:basedOn w:val="DefaultParagraphFont"/>
    <w:link w:val="Heading1"/>
    <w:uiPriority w:val="9"/>
    <w:rsid w:val="00374108"/>
    <w:rPr>
      <w:rFonts w:asciiTheme="majorBidi" w:eastAsiaTheme="majorEastAsia" w:hAnsiTheme="majorBidi" w:cs="Times New Roman"/>
      <w:b/>
      <w:bCs/>
      <w:kern w:val="32"/>
      <w:sz w:val="24"/>
      <w:szCs w:val="32"/>
      <w:lang w:bidi="en-US"/>
    </w:rPr>
  </w:style>
  <w:style w:type="character" w:customStyle="1" w:styleId="Heading2Char">
    <w:name w:val="Heading 2 Char"/>
    <w:aliases w:val="Heading 2 Char1 Char Char,Heading 2 Char Char Char Char,Heading 2 Char1 Char Char Char Char,Heading 2 Char Char Char Char Char Char,Heading 2 Char1 Char Char Char Char Char Char,Heading 2 Char Char Char Char Char Char Char Char Char"/>
    <w:basedOn w:val="DefaultParagraphFont"/>
    <w:link w:val="Heading2"/>
    <w:uiPriority w:val="9"/>
    <w:rsid w:val="00F91547"/>
    <w:rPr>
      <w:rFonts w:ascii="Times New Roman" w:eastAsiaTheme="majorEastAsia" w:hAnsi="Times New Roman" w:cs="Times New Roman"/>
      <w:b/>
      <w:bCs/>
      <w:iCs/>
      <w:sz w:val="24"/>
      <w:szCs w:val="28"/>
      <w:lang w:bidi="en-US"/>
    </w:rPr>
  </w:style>
  <w:style w:type="character" w:customStyle="1" w:styleId="Heading3Char">
    <w:name w:val="Heading 3 Char"/>
    <w:aliases w:val="PWS Level 3 Char,Heading 3mrm Char"/>
    <w:basedOn w:val="DefaultParagraphFont"/>
    <w:link w:val="Heading3"/>
    <w:rsid w:val="00F91547"/>
    <w:rPr>
      <w:rFonts w:ascii="Times New Roman" w:eastAsiaTheme="majorEastAsia" w:hAnsi="Times New Roman" w:cs="Times New Roman"/>
      <w:b/>
      <w:bCs/>
      <w:sz w:val="24"/>
      <w:szCs w:val="26"/>
      <w:lang w:bidi="en-US"/>
    </w:rPr>
  </w:style>
  <w:style w:type="character" w:customStyle="1" w:styleId="Heading4Char">
    <w:name w:val="Heading 4 Char"/>
    <w:basedOn w:val="DefaultParagraphFont"/>
    <w:link w:val="Heading4"/>
    <w:uiPriority w:val="9"/>
    <w:rsid w:val="00F91547"/>
    <w:rPr>
      <w:rFonts w:ascii="Times New Roman" w:eastAsiaTheme="minorHAnsi" w:hAnsi="Times New Roman" w:cs="Times New Roman"/>
      <w:b/>
      <w:bCs/>
      <w:sz w:val="24"/>
      <w:szCs w:val="28"/>
      <w:lang w:bidi="en-US"/>
    </w:rPr>
  </w:style>
  <w:style w:type="character" w:customStyle="1" w:styleId="Heading5Char">
    <w:name w:val="Heading 5 Char"/>
    <w:basedOn w:val="DefaultParagraphFont"/>
    <w:link w:val="Heading5"/>
    <w:uiPriority w:val="9"/>
    <w:rsid w:val="00F91547"/>
    <w:rPr>
      <w:rFonts w:ascii="Times New Roman" w:eastAsiaTheme="minorHAnsi" w:hAnsi="Times New Roman" w:cs="Times New Roman"/>
      <w:b/>
      <w:bCs/>
      <w:iCs/>
      <w:sz w:val="24"/>
      <w:szCs w:val="26"/>
      <w:lang w:bidi="en-US"/>
    </w:rPr>
  </w:style>
  <w:style w:type="character" w:customStyle="1" w:styleId="Heading6Char">
    <w:name w:val="Heading 6 Char"/>
    <w:basedOn w:val="DefaultParagraphFont"/>
    <w:link w:val="Heading6"/>
    <w:uiPriority w:val="9"/>
    <w:rsid w:val="00F91547"/>
    <w:rPr>
      <w:rFonts w:ascii="Times New Roman" w:eastAsiaTheme="minorHAnsi" w:hAnsi="Times New Roman" w:cs="Times New Roman"/>
      <w:b/>
      <w:bCs/>
      <w:lang w:bidi="en-US"/>
    </w:rPr>
  </w:style>
  <w:style w:type="character" w:customStyle="1" w:styleId="Heading7Char">
    <w:name w:val="Heading 7 Char"/>
    <w:basedOn w:val="DefaultParagraphFont"/>
    <w:link w:val="Heading7"/>
    <w:uiPriority w:val="9"/>
    <w:rsid w:val="00F91547"/>
    <w:rPr>
      <w:rFonts w:ascii="Times New Roman" w:eastAsiaTheme="minorHAnsi" w:hAnsi="Times New Roman" w:cs="Times New Roman"/>
      <w:sz w:val="24"/>
      <w:szCs w:val="24"/>
      <w:lang w:bidi="en-US"/>
    </w:rPr>
  </w:style>
  <w:style w:type="character" w:customStyle="1" w:styleId="Heading8Char">
    <w:name w:val="Heading 8 Char"/>
    <w:basedOn w:val="DefaultParagraphFont"/>
    <w:link w:val="Heading8"/>
    <w:uiPriority w:val="9"/>
    <w:semiHidden/>
    <w:rsid w:val="00F91547"/>
    <w:rPr>
      <w:rFonts w:ascii="Times New Roman" w:eastAsiaTheme="minorHAnsi" w:hAnsi="Times New Roman" w:cs="Times New Roman"/>
      <w:i/>
      <w:iCs/>
      <w:sz w:val="24"/>
      <w:szCs w:val="24"/>
      <w:lang w:bidi="en-US"/>
    </w:rPr>
  </w:style>
  <w:style w:type="character" w:customStyle="1" w:styleId="Heading9Char">
    <w:name w:val="Heading 9 Char"/>
    <w:basedOn w:val="DefaultParagraphFont"/>
    <w:link w:val="Heading9"/>
    <w:uiPriority w:val="9"/>
    <w:semiHidden/>
    <w:rsid w:val="00F91547"/>
    <w:rPr>
      <w:rFonts w:asciiTheme="majorHAnsi" w:eastAsiaTheme="majorEastAsia" w:hAnsiTheme="majorHAnsi" w:cs="Times New Roman"/>
      <w:lang w:bidi="en-US"/>
    </w:rPr>
  </w:style>
  <w:style w:type="character" w:customStyle="1" w:styleId="ListParagraphChar">
    <w:name w:val="List Paragraph Char"/>
    <w:basedOn w:val="DefaultParagraphFont"/>
    <w:link w:val="ListParagraph"/>
    <w:uiPriority w:val="34"/>
    <w:locked/>
    <w:rsid w:val="00F91547"/>
  </w:style>
  <w:style w:type="paragraph" w:styleId="Revision">
    <w:name w:val="Revision"/>
    <w:hidden/>
    <w:uiPriority w:val="99"/>
    <w:semiHidden/>
    <w:rsid w:val="00CF3CA3"/>
    <w:pPr>
      <w:spacing w:after="0" w:line="240" w:lineRule="auto"/>
    </w:pPr>
  </w:style>
  <w:style w:type="paragraph" w:styleId="Header">
    <w:name w:val="header"/>
    <w:basedOn w:val="Normal"/>
    <w:link w:val="HeaderChar"/>
    <w:uiPriority w:val="99"/>
    <w:unhideWhenUsed/>
    <w:rsid w:val="00FE6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0C2"/>
  </w:style>
  <w:style w:type="paragraph" w:styleId="Footer">
    <w:name w:val="footer"/>
    <w:basedOn w:val="Normal"/>
    <w:link w:val="FooterChar"/>
    <w:uiPriority w:val="99"/>
    <w:unhideWhenUsed/>
    <w:rsid w:val="00FE6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0C2"/>
  </w:style>
  <w:style w:type="paragraph" w:styleId="BodyText">
    <w:name w:val="Body Text"/>
    <w:basedOn w:val="Normal"/>
    <w:link w:val="BodyTextChar"/>
    <w:uiPriority w:val="1"/>
    <w:qFormat/>
    <w:rsid w:val="00DD44BC"/>
    <w:pPr>
      <w:widowControl w:val="0"/>
      <w:autoSpaceDE w:val="0"/>
      <w:autoSpaceDN w:val="0"/>
      <w:adjustRightInd w:val="0"/>
      <w:spacing w:after="0" w:line="240" w:lineRule="auto"/>
      <w:ind w:left="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D44BC"/>
    <w:rPr>
      <w:rFonts w:ascii="Times New Roman" w:eastAsia="Times New Roman" w:hAnsi="Times New Roman" w:cs="Times New Roman"/>
      <w:sz w:val="24"/>
      <w:szCs w:val="24"/>
    </w:rPr>
  </w:style>
  <w:style w:type="character" w:styleId="HTMLCite">
    <w:name w:val="HTML Cite"/>
    <w:basedOn w:val="DefaultParagraphFont"/>
    <w:uiPriority w:val="99"/>
    <w:unhideWhenUsed/>
    <w:rsid w:val="00DD44BC"/>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983">
      <w:bodyDiv w:val="1"/>
      <w:marLeft w:val="0"/>
      <w:marRight w:val="0"/>
      <w:marTop w:val="0"/>
      <w:marBottom w:val="0"/>
      <w:divBdr>
        <w:top w:val="none" w:sz="0" w:space="0" w:color="auto"/>
        <w:left w:val="none" w:sz="0" w:space="0" w:color="auto"/>
        <w:bottom w:val="none" w:sz="0" w:space="0" w:color="auto"/>
        <w:right w:val="none" w:sz="0" w:space="0" w:color="auto"/>
      </w:divBdr>
    </w:div>
    <w:div w:id="306587693">
      <w:bodyDiv w:val="1"/>
      <w:marLeft w:val="0"/>
      <w:marRight w:val="0"/>
      <w:marTop w:val="0"/>
      <w:marBottom w:val="0"/>
      <w:divBdr>
        <w:top w:val="none" w:sz="0" w:space="0" w:color="auto"/>
        <w:left w:val="none" w:sz="0" w:space="0" w:color="auto"/>
        <w:bottom w:val="none" w:sz="0" w:space="0" w:color="auto"/>
        <w:right w:val="none" w:sz="0" w:space="0" w:color="auto"/>
      </w:divBdr>
    </w:div>
    <w:div w:id="611523452">
      <w:bodyDiv w:val="1"/>
      <w:marLeft w:val="0"/>
      <w:marRight w:val="0"/>
      <w:marTop w:val="0"/>
      <w:marBottom w:val="0"/>
      <w:divBdr>
        <w:top w:val="none" w:sz="0" w:space="0" w:color="auto"/>
        <w:left w:val="none" w:sz="0" w:space="0" w:color="auto"/>
        <w:bottom w:val="none" w:sz="0" w:space="0" w:color="auto"/>
        <w:right w:val="none" w:sz="0" w:space="0" w:color="auto"/>
      </w:divBdr>
    </w:div>
    <w:div w:id="664552618">
      <w:bodyDiv w:val="1"/>
      <w:marLeft w:val="0"/>
      <w:marRight w:val="0"/>
      <w:marTop w:val="0"/>
      <w:marBottom w:val="0"/>
      <w:divBdr>
        <w:top w:val="none" w:sz="0" w:space="0" w:color="auto"/>
        <w:left w:val="none" w:sz="0" w:space="0" w:color="auto"/>
        <w:bottom w:val="none" w:sz="0" w:space="0" w:color="auto"/>
        <w:right w:val="none" w:sz="0" w:space="0" w:color="auto"/>
      </w:divBdr>
    </w:div>
    <w:div w:id="904221628">
      <w:bodyDiv w:val="1"/>
      <w:marLeft w:val="0"/>
      <w:marRight w:val="0"/>
      <w:marTop w:val="0"/>
      <w:marBottom w:val="0"/>
      <w:divBdr>
        <w:top w:val="none" w:sz="0" w:space="0" w:color="auto"/>
        <w:left w:val="none" w:sz="0" w:space="0" w:color="auto"/>
        <w:bottom w:val="none" w:sz="0" w:space="0" w:color="auto"/>
        <w:right w:val="none" w:sz="0" w:space="0" w:color="auto"/>
      </w:divBdr>
    </w:div>
    <w:div w:id="1062673491">
      <w:bodyDiv w:val="1"/>
      <w:marLeft w:val="0"/>
      <w:marRight w:val="0"/>
      <w:marTop w:val="0"/>
      <w:marBottom w:val="0"/>
      <w:divBdr>
        <w:top w:val="none" w:sz="0" w:space="0" w:color="auto"/>
        <w:left w:val="none" w:sz="0" w:space="0" w:color="auto"/>
        <w:bottom w:val="none" w:sz="0" w:space="0" w:color="auto"/>
        <w:right w:val="none" w:sz="0" w:space="0" w:color="auto"/>
      </w:divBdr>
    </w:div>
    <w:div w:id="1317801541">
      <w:bodyDiv w:val="1"/>
      <w:marLeft w:val="0"/>
      <w:marRight w:val="0"/>
      <w:marTop w:val="0"/>
      <w:marBottom w:val="0"/>
      <w:divBdr>
        <w:top w:val="none" w:sz="0" w:space="0" w:color="auto"/>
        <w:left w:val="none" w:sz="0" w:space="0" w:color="auto"/>
        <w:bottom w:val="none" w:sz="0" w:space="0" w:color="auto"/>
        <w:right w:val="none" w:sz="0" w:space="0" w:color="auto"/>
      </w:divBdr>
    </w:div>
    <w:div w:id="1411535423">
      <w:bodyDiv w:val="1"/>
      <w:marLeft w:val="0"/>
      <w:marRight w:val="0"/>
      <w:marTop w:val="0"/>
      <w:marBottom w:val="0"/>
      <w:divBdr>
        <w:top w:val="none" w:sz="0" w:space="0" w:color="auto"/>
        <w:left w:val="none" w:sz="0" w:space="0" w:color="auto"/>
        <w:bottom w:val="none" w:sz="0" w:space="0" w:color="auto"/>
        <w:right w:val="none" w:sz="0" w:space="0" w:color="auto"/>
      </w:divBdr>
    </w:div>
    <w:div w:id="1416438380">
      <w:bodyDiv w:val="1"/>
      <w:marLeft w:val="0"/>
      <w:marRight w:val="0"/>
      <w:marTop w:val="0"/>
      <w:marBottom w:val="0"/>
      <w:divBdr>
        <w:top w:val="none" w:sz="0" w:space="0" w:color="auto"/>
        <w:left w:val="none" w:sz="0" w:space="0" w:color="auto"/>
        <w:bottom w:val="none" w:sz="0" w:space="0" w:color="auto"/>
        <w:right w:val="none" w:sz="0" w:space="0" w:color="auto"/>
      </w:divBdr>
    </w:div>
    <w:div w:id="1623196571">
      <w:bodyDiv w:val="1"/>
      <w:marLeft w:val="0"/>
      <w:marRight w:val="0"/>
      <w:marTop w:val="0"/>
      <w:marBottom w:val="0"/>
      <w:divBdr>
        <w:top w:val="none" w:sz="0" w:space="0" w:color="auto"/>
        <w:left w:val="none" w:sz="0" w:space="0" w:color="auto"/>
        <w:bottom w:val="none" w:sz="0" w:space="0" w:color="auto"/>
        <w:right w:val="none" w:sz="0" w:space="0" w:color="auto"/>
      </w:divBdr>
    </w:div>
    <w:div w:id="170767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mdc.osd.mil/rsl/appj/site?execution=e2s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ko.jten.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B03555-19CC-491A-B666-21BD947D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4986</Words>
  <Characters>28424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33344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dc:creator>
  <cp:lastModifiedBy>Kelley Desantis</cp:lastModifiedBy>
  <cp:revision>2</cp:revision>
  <cp:lastPrinted>2019-09-10T13:13:00Z</cp:lastPrinted>
  <dcterms:created xsi:type="dcterms:W3CDTF">2020-03-16T16:01:00Z</dcterms:created>
  <dcterms:modified xsi:type="dcterms:W3CDTF">2020-03-16T16:01:00Z</dcterms:modified>
</cp:coreProperties>
</file>