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E83" w:rsidRPr="00CD0E83" w:rsidRDefault="00CD0E83" w:rsidP="00CD0E83">
      <w:pPr>
        <w:spacing w:after="0" w:line="336" w:lineRule="atLeast"/>
        <w:rPr>
          <w:rFonts w:ascii="Arial" w:eastAsia="Times New Roman" w:hAnsi="Arial" w:cs="Arial"/>
          <w:b/>
          <w:bCs/>
          <w:color w:val="333333"/>
          <w:sz w:val="20"/>
          <w:szCs w:val="20"/>
        </w:rPr>
      </w:pPr>
      <w:r w:rsidRPr="00CD0E83">
        <w:rPr>
          <w:rFonts w:ascii="Arial" w:eastAsia="Times New Roman" w:hAnsi="Arial" w:cs="Arial"/>
          <w:b/>
          <w:bCs/>
          <w:color w:val="333333"/>
          <w:sz w:val="20"/>
          <w:szCs w:val="20"/>
        </w:rPr>
        <w:t xml:space="preserve">Solicitation Number: </w:t>
      </w:r>
    </w:p>
    <w:p w:rsidR="00651602" w:rsidRDefault="00651602" w:rsidP="00CD0E83">
      <w:pPr>
        <w:spacing w:after="0" w:line="336" w:lineRule="atLeast"/>
        <w:rPr>
          <w:rFonts w:ascii="Arial" w:eastAsia="Times New Roman" w:hAnsi="Arial" w:cs="Arial"/>
          <w:b/>
          <w:bCs/>
          <w:color w:val="333333"/>
          <w:sz w:val="20"/>
          <w:szCs w:val="20"/>
        </w:rPr>
      </w:pPr>
    </w:p>
    <w:p w:rsidR="00CD0E83" w:rsidRPr="00CD0E83" w:rsidRDefault="00CD0E83" w:rsidP="00CD0E83">
      <w:pPr>
        <w:spacing w:after="0" w:line="336" w:lineRule="atLeast"/>
        <w:rPr>
          <w:rFonts w:ascii="Arial" w:eastAsia="Times New Roman" w:hAnsi="Arial" w:cs="Arial"/>
          <w:sz w:val="20"/>
          <w:szCs w:val="20"/>
        </w:rPr>
      </w:pPr>
      <w:r w:rsidRPr="00CD0E83">
        <w:rPr>
          <w:rFonts w:ascii="Arial" w:eastAsia="Times New Roman" w:hAnsi="Arial" w:cs="Arial"/>
          <w:b/>
          <w:bCs/>
          <w:color w:val="333333"/>
          <w:sz w:val="20"/>
          <w:szCs w:val="20"/>
        </w:rPr>
        <w:t xml:space="preserve">Notice Type: </w:t>
      </w:r>
      <w:r w:rsidRPr="00CD0E83">
        <w:rPr>
          <w:rFonts w:ascii="Arial" w:eastAsia="Times New Roman" w:hAnsi="Arial" w:cs="Arial"/>
          <w:sz w:val="20"/>
          <w:szCs w:val="20"/>
        </w:rPr>
        <w:t xml:space="preserve">Sources Sought </w:t>
      </w:r>
    </w:p>
    <w:p w:rsidR="00CD0E83" w:rsidRPr="00CD0E83" w:rsidRDefault="00CD0E83" w:rsidP="00CD0E83">
      <w:pPr>
        <w:spacing w:after="0" w:line="336" w:lineRule="atLeast"/>
        <w:rPr>
          <w:rFonts w:ascii="Arial" w:eastAsia="Times New Roman" w:hAnsi="Arial" w:cs="Arial"/>
          <w:b/>
          <w:bCs/>
          <w:color w:val="333333"/>
          <w:sz w:val="20"/>
          <w:szCs w:val="20"/>
        </w:rPr>
      </w:pPr>
      <w:r w:rsidRPr="00CD0E83">
        <w:rPr>
          <w:rFonts w:ascii="Arial" w:eastAsia="Times New Roman" w:hAnsi="Arial" w:cs="Arial"/>
          <w:b/>
          <w:bCs/>
          <w:color w:val="333333"/>
          <w:sz w:val="20"/>
          <w:szCs w:val="20"/>
        </w:rPr>
        <w:t xml:space="preserve">Synopsis: </w:t>
      </w:r>
    </w:p>
    <w:p w:rsidR="00CD0E83" w:rsidRPr="00651602" w:rsidRDefault="00CD0E83" w:rsidP="00CD0E83">
      <w:pPr>
        <w:spacing w:after="0" w:line="336" w:lineRule="atLeast"/>
        <w:rPr>
          <w:rFonts w:ascii="Arial" w:eastAsia="Times New Roman" w:hAnsi="Arial" w:cs="Arial"/>
          <w:b/>
          <w:sz w:val="20"/>
          <w:szCs w:val="20"/>
        </w:rPr>
      </w:pPr>
      <w:r w:rsidRPr="00651602">
        <w:rPr>
          <w:rFonts w:ascii="Arial" w:eastAsia="Times New Roman" w:hAnsi="Arial" w:cs="Arial"/>
          <w:b/>
          <w:sz w:val="20"/>
          <w:szCs w:val="20"/>
        </w:rPr>
        <w:t>1. NOTICE: This is not a solicitation but rather a Sources Sought Synopsis (SSS) to determine potential sources for providing the services outlined below.</w:t>
      </w:r>
    </w:p>
    <w:p w:rsidR="00CD0E83" w:rsidRPr="00651602" w:rsidRDefault="00CD0E83" w:rsidP="00CD0E83">
      <w:pPr>
        <w:spacing w:after="300" w:line="336" w:lineRule="atLeast"/>
        <w:rPr>
          <w:rFonts w:ascii="Arial" w:eastAsia="Times New Roman" w:hAnsi="Arial" w:cs="Arial"/>
          <w:b/>
          <w:sz w:val="20"/>
          <w:szCs w:val="20"/>
        </w:rPr>
      </w:pPr>
      <w:r w:rsidRPr="00651602">
        <w:rPr>
          <w:rFonts w:ascii="Arial" w:eastAsia="Times New Roman" w:hAnsi="Arial" w:cs="Arial"/>
          <w:b/>
          <w:sz w:val="20"/>
          <w:szCs w:val="20"/>
        </w:rPr>
        <w:t>1.1 The purpose of this Sources Sought Synopsis is to conduct market research to determine if responsible sources exist, to assist in determining if this effort can be competitive and/or a total small business set-aside. The proposed North American Industry Classification Systems (NAICS) Code is 541330 which has a cor</w:t>
      </w:r>
      <w:r w:rsidR="000F262F">
        <w:rPr>
          <w:rFonts w:ascii="Arial" w:eastAsia="Times New Roman" w:hAnsi="Arial" w:cs="Arial"/>
          <w:b/>
          <w:sz w:val="20"/>
          <w:szCs w:val="20"/>
        </w:rPr>
        <w:t>responding size standard of $41.5M</w:t>
      </w:r>
      <w:bookmarkStart w:id="0" w:name="_GoBack"/>
      <w:bookmarkEnd w:id="0"/>
      <w:r w:rsidRPr="00651602">
        <w:rPr>
          <w:rFonts w:ascii="Arial" w:eastAsia="Times New Roman" w:hAnsi="Arial" w:cs="Arial"/>
          <w:b/>
          <w:sz w:val="20"/>
          <w:szCs w:val="20"/>
        </w:rPr>
        <w:t>. The Government will use this information to determine the best acquisition strategy for this procurement. The Government is interested in all small businesses to include 8(a), Service-Disabled, Veteran-Owned, Hubzone, and Women-Owned small business concerns. The Government requests that interested parties respond to this notice if applicable and identify your small business status to the identified NAICS code. Additionally, please provide any anticipated teaming arrangements, along with a description of similar services offered to the Government and to commercial customers for the past three years. Any responses involving teaming agreements should delineate between the work that will be accomplished by the prime and the work accomplished by the teaming partners.</w:t>
      </w:r>
    </w:p>
    <w:p w:rsidR="00CD0E83" w:rsidRPr="00651602" w:rsidRDefault="00CD0E83" w:rsidP="00CD0E83">
      <w:pPr>
        <w:spacing w:after="300" w:line="336" w:lineRule="atLeast"/>
        <w:rPr>
          <w:rFonts w:ascii="Arial" w:eastAsia="Times New Roman" w:hAnsi="Arial" w:cs="Arial"/>
          <w:b/>
          <w:sz w:val="20"/>
          <w:szCs w:val="20"/>
          <w:u w:val="single"/>
        </w:rPr>
      </w:pPr>
      <w:r w:rsidRPr="00651602">
        <w:rPr>
          <w:rFonts w:ascii="Arial" w:eastAsia="Times New Roman" w:hAnsi="Arial" w:cs="Arial"/>
          <w:b/>
          <w:sz w:val="20"/>
          <w:szCs w:val="20"/>
          <w:u w:val="single"/>
        </w:rPr>
        <w:t>2. Background and Program Details</w:t>
      </w:r>
    </w:p>
    <w:p w:rsidR="00CD0E83" w:rsidRPr="00CD0E83" w:rsidRDefault="00CD0E83" w:rsidP="00CD0E83">
      <w:pPr>
        <w:spacing w:after="300" w:line="336" w:lineRule="atLeast"/>
        <w:rPr>
          <w:rFonts w:ascii="Arial" w:eastAsia="Times New Roman" w:hAnsi="Arial" w:cs="Arial"/>
          <w:sz w:val="20"/>
          <w:szCs w:val="20"/>
        </w:rPr>
      </w:pPr>
      <w:r w:rsidRPr="00CD0E83">
        <w:rPr>
          <w:rFonts w:ascii="Arial" w:eastAsia="Times New Roman" w:hAnsi="Arial" w:cs="Arial"/>
          <w:sz w:val="20"/>
          <w:szCs w:val="20"/>
        </w:rPr>
        <w:t>2.1 The Mini-MUTES is a ground based, Electronic Warfare training system which simulates radar emissions for use in USAF training. Mini-MUTES capability includes radiation of multiple realistic threat signals, like those encountered in an integrated air defense system. The system produces an authentic RF environment to train pilots in evasive and countermeasure tactics when threatened by surface to air missiles and anti-aircraft guns.</w:t>
      </w:r>
    </w:p>
    <w:p w:rsidR="00CD0E83" w:rsidRPr="00CD0E83" w:rsidRDefault="00CD0E83" w:rsidP="00CD0E83">
      <w:pPr>
        <w:spacing w:after="300" w:line="336" w:lineRule="atLeast"/>
        <w:rPr>
          <w:rFonts w:ascii="Arial" w:eastAsia="Times New Roman" w:hAnsi="Arial" w:cs="Arial"/>
          <w:sz w:val="20"/>
          <w:szCs w:val="20"/>
        </w:rPr>
      </w:pPr>
      <w:r w:rsidRPr="00CD0E83">
        <w:rPr>
          <w:rFonts w:ascii="Arial" w:eastAsia="Times New Roman" w:hAnsi="Arial" w:cs="Arial"/>
          <w:sz w:val="20"/>
          <w:szCs w:val="20"/>
        </w:rPr>
        <w:t>2.2 The AN/MST-T1(V) consists of a Master Control Group (MCG) and one to five Remote Emitter Units (REU). The MCG requires a single operator to set up the operating parameters of the system, including reviewing the scenario as it sequences, and monitoring the status of the unmanned REUs. The REUs can be located any distance from the MCG, requiring a communications link for remote operations.</w:t>
      </w:r>
    </w:p>
    <w:p w:rsidR="00CD0E83" w:rsidRPr="00CD0E83" w:rsidRDefault="00CD0E83" w:rsidP="00CD0E83">
      <w:pPr>
        <w:spacing w:after="300" w:line="336" w:lineRule="atLeast"/>
        <w:rPr>
          <w:rFonts w:ascii="Arial" w:eastAsia="Times New Roman" w:hAnsi="Arial" w:cs="Arial"/>
          <w:sz w:val="20"/>
          <w:szCs w:val="20"/>
        </w:rPr>
      </w:pPr>
      <w:r w:rsidRPr="00CD0E83">
        <w:rPr>
          <w:rFonts w:ascii="Arial" w:eastAsia="Times New Roman" w:hAnsi="Arial" w:cs="Arial"/>
          <w:sz w:val="20"/>
          <w:szCs w:val="20"/>
        </w:rPr>
        <w:t>2.3 Currently there are seven different REU configurations, each capable of simulating multiple threats. REU L and M are the latest configurations to be fielded and are considered to be the most advanced. Currently there are three M REUs and one L REU.</w:t>
      </w:r>
    </w:p>
    <w:p w:rsidR="00CD0E83" w:rsidRPr="00CD0E83" w:rsidRDefault="00CD0E83" w:rsidP="00CD0E83">
      <w:pPr>
        <w:spacing w:after="300" w:line="336" w:lineRule="atLeast"/>
        <w:rPr>
          <w:rFonts w:ascii="Arial" w:eastAsia="Times New Roman" w:hAnsi="Arial" w:cs="Arial"/>
          <w:sz w:val="20"/>
          <w:szCs w:val="20"/>
        </w:rPr>
      </w:pPr>
      <w:r w:rsidRPr="00CD0E83">
        <w:rPr>
          <w:rFonts w:ascii="Arial" w:eastAsia="Times New Roman" w:hAnsi="Arial" w:cs="Arial"/>
          <w:sz w:val="20"/>
          <w:szCs w:val="20"/>
        </w:rPr>
        <w:t>2.4 The REU L (Transmitter 33) and REU M (Transmitter 35) are operated daily to support Air Force Training Missions. Operational and Maintenance data is required for Government to ensure all systems are operational.</w:t>
      </w:r>
    </w:p>
    <w:p w:rsidR="00CD0E83" w:rsidRPr="00CD0E83" w:rsidRDefault="00CD0E83" w:rsidP="00CD0E83">
      <w:pPr>
        <w:spacing w:after="300" w:line="336" w:lineRule="atLeast"/>
        <w:rPr>
          <w:rFonts w:ascii="Arial" w:eastAsia="Times New Roman" w:hAnsi="Arial" w:cs="Arial"/>
          <w:sz w:val="20"/>
          <w:szCs w:val="20"/>
        </w:rPr>
      </w:pPr>
      <w:r w:rsidRPr="00CD0E83">
        <w:rPr>
          <w:rFonts w:ascii="Arial" w:eastAsia="Times New Roman" w:hAnsi="Arial" w:cs="Arial"/>
          <w:sz w:val="20"/>
          <w:szCs w:val="20"/>
        </w:rPr>
        <w:t xml:space="preserve">2.5 Currently Operational and Maintenance </w:t>
      </w:r>
      <w:r w:rsidR="009C6645">
        <w:rPr>
          <w:rFonts w:ascii="Arial" w:eastAsia="Times New Roman" w:hAnsi="Arial" w:cs="Arial"/>
          <w:sz w:val="20"/>
          <w:szCs w:val="20"/>
        </w:rPr>
        <w:t xml:space="preserve">data for transmitter 33 </w:t>
      </w:r>
      <w:r w:rsidRPr="00CD0E83">
        <w:rPr>
          <w:rFonts w:ascii="Arial" w:eastAsia="Times New Roman" w:hAnsi="Arial" w:cs="Arial"/>
          <w:sz w:val="20"/>
          <w:szCs w:val="20"/>
        </w:rPr>
        <w:t>is far more in-depth than the</w:t>
      </w:r>
      <w:r w:rsidR="009C6645">
        <w:rPr>
          <w:rFonts w:ascii="Arial" w:eastAsia="Times New Roman" w:hAnsi="Arial" w:cs="Arial"/>
          <w:sz w:val="20"/>
          <w:szCs w:val="20"/>
        </w:rPr>
        <w:t xml:space="preserve"> data for transmitter 35</w:t>
      </w:r>
      <w:r w:rsidRPr="00CD0E83">
        <w:rPr>
          <w:rFonts w:ascii="Arial" w:eastAsia="Times New Roman" w:hAnsi="Arial" w:cs="Arial"/>
          <w:sz w:val="20"/>
          <w:szCs w:val="20"/>
        </w:rPr>
        <w:t>.</w:t>
      </w:r>
    </w:p>
    <w:p w:rsidR="00CD0E83" w:rsidRPr="00CD0E83" w:rsidRDefault="00CD0E83" w:rsidP="00CD0E83">
      <w:pPr>
        <w:spacing w:after="0" w:line="336" w:lineRule="atLeast"/>
        <w:rPr>
          <w:rFonts w:ascii="Arial" w:eastAsia="Times New Roman" w:hAnsi="Arial" w:cs="Arial"/>
          <w:sz w:val="20"/>
          <w:szCs w:val="20"/>
        </w:rPr>
      </w:pPr>
    </w:p>
    <w:p w:rsidR="009C6645" w:rsidRDefault="00CD0E83" w:rsidP="009C6645">
      <w:pPr>
        <w:spacing w:after="0" w:line="336" w:lineRule="atLeast"/>
        <w:rPr>
          <w:rFonts w:ascii="Arial" w:eastAsia="Times New Roman" w:hAnsi="Arial" w:cs="Arial"/>
          <w:sz w:val="20"/>
          <w:szCs w:val="20"/>
        </w:rPr>
      </w:pPr>
      <w:r w:rsidRPr="00CD0E83">
        <w:rPr>
          <w:rFonts w:ascii="Arial" w:eastAsia="Times New Roman" w:hAnsi="Arial" w:cs="Arial"/>
          <w:sz w:val="20"/>
          <w:szCs w:val="20"/>
        </w:rPr>
        <w:t>2.6 The c</w:t>
      </w:r>
      <w:r w:rsidR="009C6645">
        <w:rPr>
          <w:rFonts w:ascii="Arial" w:eastAsia="Times New Roman" w:hAnsi="Arial" w:cs="Arial"/>
          <w:sz w:val="20"/>
          <w:szCs w:val="20"/>
        </w:rPr>
        <w:t>urrent commercial manuals for transmitter</w:t>
      </w:r>
      <w:r w:rsidRPr="00CD0E83">
        <w:rPr>
          <w:rFonts w:ascii="Arial" w:eastAsia="Times New Roman" w:hAnsi="Arial" w:cs="Arial"/>
          <w:sz w:val="20"/>
          <w:szCs w:val="20"/>
        </w:rPr>
        <w:t xml:space="preserve"> 33 (Trans</w:t>
      </w:r>
      <w:r w:rsidR="009C6645">
        <w:rPr>
          <w:rFonts w:ascii="Arial" w:eastAsia="Times New Roman" w:hAnsi="Arial" w:cs="Arial"/>
          <w:sz w:val="20"/>
          <w:szCs w:val="20"/>
        </w:rPr>
        <w:t>mitter 33 100 kW Pulsed X-Band T</w:t>
      </w:r>
      <w:r w:rsidRPr="00CD0E83">
        <w:rPr>
          <w:rFonts w:ascii="Arial" w:eastAsia="Times New Roman" w:hAnsi="Arial" w:cs="Arial"/>
          <w:sz w:val="20"/>
          <w:szCs w:val="20"/>
        </w:rPr>
        <w:t xml:space="preserve">ransmitter Operational and Maintenance Manual ETM Model 104PX Dated July 2005) and </w:t>
      </w:r>
      <w:r w:rsidR="009C6645">
        <w:rPr>
          <w:rFonts w:ascii="Arial" w:eastAsia="Times New Roman" w:hAnsi="Arial" w:cs="Arial"/>
          <w:sz w:val="20"/>
          <w:szCs w:val="20"/>
        </w:rPr>
        <w:t xml:space="preserve">transmitter </w:t>
      </w:r>
      <w:r w:rsidRPr="00CD0E83">
        <w:rPr>
          <w:rFonts w:ascii="Arial" w:eastAsia="Times New Roman" w:hAnsi="Arial" w:cs="Arial"/>
          <w:sz w:val="20"/>
          <w:szCs w:val="20"/>
        </w:rPr>
        <w:t xml:space="preserve">35 (Transmitter 35 30 Kw Pulsed Ku-Band Transmitter Operation and Maintenance Manual ETM Model 303PKu Dated 22 December 2005 and Tx 35 SRU Maintenance Manual - ETM document #: 11-26365-000-A, Dated 12 June 2002) do not allow for effective level 1 (Organizational) and Level 2 (Depot) troubleshooting and maintenance. </w:t>
      </w:r>
    </w:p>
    <w:p w:rsidR="00CD0E83" w:rsidRPr="00CD0E83" w:rsidRDefault="00CD0E83" w:rsidP="00CD0E83">
      <w:pPr>
        <w:spacing w:after="300" w:line="336" w:lineRule="atLeast"/>
        <w:rPr>
          <w:rFonts w:ascii="Arial" w:eastAsia="Times New Roman" w:hAnsi="Arial" w:cs="Arial"/>
          <w:sz w:val="20"/>
          <w:szCs w:val="20"/>
        </w:rPr>
      </w:pPr>
      <w:r w:rsidRPr="00CD0E83">
        <w:rPr>
          <w:rFonts w:ascii="Arial" w:eastAsia="Times New Roman" w:hAnsi="Arial" w:cs="Arial"/>
          <w:sz w:val="20"/>
          <w:szCs w:val="20"/>
        </w:rPr>
        <w:t>Furthermore, these manuals do not contain adequate troubleshooting or repair data for the government Maintainer or Depot Facility to maintain the systems in operational status. Additionally, the schematics provided in these manuals are incomplete and difficult to understand. The Government's intent is to improve both the data and schematics contained in these manuals, and receive training on how to utilize the newly developed manuals and perform the procedures contained therein.</w:t>
      </w:r>
    </w:p>
    <w:p w:rsidR="00CD0E83" w:rsidRPr="00651602" w:rsidRDefault="00CD0E83" w:rsidP="00CD0E83">
      <w:pPr>
        <w:spacing w:after="300" w:line="336" w:lineRule="atLeast"/>
        <w:rPr>
          <w:rFonts w:ascii="Arial" w:eastAsia="Times New Roman" w:hAnsi="Arial" w:cs="Arial"/>
          <w:b/>
          <w:sz w:val="20"/>
          <w:szCs w:val="20"/>
          <w:u w:val="single"/>
        </w:rPr>
      </w:pPr>
      <w:r w:rsidRPr="00651602">
        <w:rPr>
          <w:rFonts w:ascii="Arial" w:eastAsia="Times New Roman" w:hAnsi="Arial" w:cs="Arial"/>
          <w:b/>
          <w:sz w:val="20"/>
          <w:szCs w:val="20"/>
          <w:u w:val="single"/>
        </w:rPr>
        <w:t>3. Specific Requirements</w:t>
      </w:r>
    </w:p>
    <w:p w:rsidR="00CD0E83" w:rsidRPr="00CD0E83" w:rsidRDefault="00CD0E83" w:rsidP="00CD0E83">
      <w:pPr>
        <w:spacing w:after="300" w:line="336" w:lineRule="atLeast"/>
        <w:rPr>
          <w:rFonts w:ascii="Arial" w:eastAsia="Times New Roman" w:hAnsi="Arial" w:cs="Arial"/>
          <w:sz w:val="20"/>
          <w:szCs w:val="20"/>
        </w:rPr>
      </w:pPr>
      <w:r w:rsidRPr="00CD0E83">
        <w:rPr>
          <w:rFonts w:ascii="Arial" w:eastAsia="Times New Roman" w:hAnsi="Arial" w:cs="Arial"/>
          <w:sz w:val="20"/>
          <w:szCs w:val="20"/>
        </w:rPr>
        <w:t>3.1 The requirements include the following:</w:t>
      </w:r>
    </w:p>
    <w:p w:rsidR="00CD0E83" w:rsidRPr="00CD0E83" w:rsidRDefault="00CD0E83" w:rsidP="00CD0E83">
      <w:pPr>
        <w:spacing w:after="300" w:line="336" w:lineRule="atLeast"/>
        <w:rPr>
          <w:rFonts w:ascii="Arial" w:eastAsia="Times New Roman" w:hAnsi="Arial" w:cs="Arial"/>
          <w:sz w:val="20"/>
          <w:szCs w:val="20"/>
        </w:rPr>
      </w:pPr>
      <w:r w:rsidRPr="00CD0E83">
        <w:rPr>
          <w:rFonts w:ascii="Arial" w:eastAsia="Times New Roman" w:hAnsi="Arial" w:cs="Arial"/>
          <w:sz w:val="20"/>
          <w:szCs w:val="20"/>
        </w:rPr>
        <w:t xml:space="preserve">3.1.1 As stated in section 2.6 of </w:t>
      </w:r>
      <w:r w:rsidR="009C6645">
        <w:rPr>
          <w:rFonts w:ascii="Arial" w:eastAsia="Times New Roman" w:hAnsi="Arial" w:cs="Arial"/>
          <w:sz w:val="20"/>
          <w:szCs w:val="20"/>
        </w:rPr>
        <w:t>this posting, updating of the transmitter</w:t>
      </w:r>
      <w:r w:rsidRPr="00CD0E83">
        <w:rPr>
          <w:rFonts w:ascii="Arial" w:eastAsia="Times New Roman" w:hAnsi="Arial" w:cs="Arial"/>
          <w:sz w:val="20"/>
          <w:szCs w:val="20"/>
        </w:rPr>
        <w:t xml:space="preserve"> 33 and 35 transmitter manuals to allow for Level 1 and Level 2 troubleshooting and maintenance;</w:t>
      </w:r>
    </w:p>
    <w:p w:rsidR="00CD0E83" w:rsidRPr="00CD0E83" w:rsidRDefault="00CD0E83" w:rsidP="00CD0E83">
      <w:pPr>
        <w:spacing w:after="300" w:line="336" w:lineRule="atLeast"/>
        <w:rPr>
          <w:rFonts w:ascii="Arial" w:eastAsia="Times New Roman" w:hAnsi="Arial" w:cs="Arial"/>
          <w:sz w:val="20"/>
          <w:szCs w:val="20"/>
        </w:rPr>
      </w:pPr>
      <w:r w:rsidRPr="00CD0E83">
        <w:rPr>
          <w:rFonts w:ascii="Arial" w:eastAsia="Times New Roman" w:hAnsi="Arial" w:cs="Arial"/>
          <w:sz w:val="20"/>
          <w:szCs w:val="20"/>
        </w:rPr>
        <w:t>3.1.2 Traveling and conducting training on the manuals at a Government-designated site for Government personnel.</w:t>
      </w:r>
    </w:p>
    <w:p w:rsidR="00CD0E83" w:rsidRPr="00CD0E83" w:rsidRDefault="00CD0E83" w:rsidP="00CD0E83">
      <w:pPr>
        <w:spacing w:after="300" w:line="336" w:lineRule="atLeast"/>
        <w:rPr>
          <w:rFonts w:ascii="Arial" w:eastAsia="Times New Roman" w:hAnsi="Arial" w:cs="Arial"/>
          <w:sz w:val="20"/>
          <w:szCs w:val="20"/>
        </w:rPr>
      </w:pPr>
      <w:r w:rsidRPr="00CD0E83">
        <w:rPr>
          <w:rFonts w:ascii="Arial" w:eastAsia="Times New Roman" w:hAnsi="Arial" w:cs="Arial"/>
          <w:sz w:val="20"/>
          <w:szCs w:val="20"/>
        </w:rPr>
        <w:t>3.1.3 Additional requirements can be found in the attached draft version of the Statement of Work.</w:t>
      </w:r>
    </w:p>
    <w:p w:rsidR="00CD0E83" w:rsidRPr="00CD0E83" w:rsidRDefault="00CD0E83" w:rsidP="00CD0E83">
      <w:pPr>
        <w:spacing w:after="300" w:line="336" w:lineRule="atLeast"/>
        <w:rPr>
          <w:rFonts w:ascii="Arial" w:eastAsia="Times New Roman" w:hAnsi="Arial" w:cs="Arial"/>
          <w:sz w:val="20"/>
          <w:szCs w:val="20"/>
        </w:rPr>
      </w:pPr>
      <w:r w:rsidRPr="00CD0E83">
        <w:rPr>
          <w:rFonts w:ascii="Arial" w:eastAsia="Times New Roman" w:hAnsi="Arial" w:cs="Arial"/>
          <w:sz w:val="20"/>
          <w:szCs w:val="20"/>
        </w:rPr>
        <w:t>3.1.4 The Government does not possess ALL the necessary data rights for this requirement.</w:t>
      </w:r>
    </w:p>
    <w:p w:rsidR="00CD0E83" w:rsidRPr="00CD0E83" w:rsidRDefault="00CD0E83" w:rsidP="00CD0E83">
      <w:pPr>
        <w:spacing w:after="300" w:line="336" w:lineRule="atLeast"/>
        <w:rPr>
          <w:rFonts w:ascii="Arial" w:eastAsia="Times New Roman" w:hAnsi="Arial" w:cs="Arial"/>
          <w:sz w:val="20"/>
          <w:szCs w:val="20"/>
        </w:rPr>
      </w:pPr>
      <w:r w:rsidRPr="00CD0E83">
        <w:rPr>
          <w:rFonts w:ascii="Arial" w:eastAsia="Times New Roman" w:hAnsi="Arial" w:cs="Arial"/>
          <w:sz w:val="20"/>
          <w:szCs w:val="20"/>
        </w:rPr>
        <w:t>3.2 The performance objectives for both the additional documentation and training shall be to provide:</w:t>
      </w:r>
    </w:p>
    <w:p w:rsidR="00CD0E83" w:rsidRPr="00CD0E83" w:rsidRDefault="00CD0E83" w:rsidP="00651602">
      <w:pPr>
        <w:spacing w:after="0" w:line="336" w:lineRule="atLeast"/>
        <w:rPr>
          <w:rFonts w:ascii="Arial" w:eastAsia="Times New Roman" w:hAnsi="Arial" w:cs="Arial"/>
          <w:sz w:val="20"/>
          <w:szCs w:val="20"/>
        </w:rPr>
      </w:pPr>
      <w:r w:rsidRPr="00CD0E83">
        <w:rPr>
          <w:rFonts w:ascii="Arial" w:eastAsia="Times New Roman" w:hAnsi="Arial" w:cs="Arial"/>
          <w:sz w:val="20"/>
          <w:szCs w:val="20"/>
        </w:rPr>
        <w:t>• Documentation for Model 104PX and Model 303PKu that meets the performance objectives.</w:t>
      </w:r>
    </w:p>
    <w:p w:rsidR="00CD0E83" w:rsidRPr="00CD0E83" w:rsidRDefault="00CD0E83" w:rsidP="00651602">
      <w:pPr>
        <w:spacing w:after="0" w:line="336" w:lineRule="atLeast"/>
        <w:rPr>
          <w:rFonts w:ascii="Arial" w:eastAsia="Times New Roman" w:hAnsi="Arial" w:cs="Arial"/>
          <w:sz w:val="20"/>
          <w:szCs w:val="20"/>
        </w:rPr>
      </w:pPr>
      <w:r w:rsidRPr="00CD0E83">
        <w:rPr>
          <w:rFonts w:ascii="Arial" w:eastAsia="Times New Roman" w:hAnsi="Arial" w:cs="Arial"/>
          <w:sz w:val="20"/>
          <w:szCs w:val="20"/>
        </w:rPr>
        <w:t>• The documentation shall include information corresponding to Model 303PKu that is located in documentation currently provided for Model 104PX.</w:t>
      </w:r>
    </w:p>
    <w:p w:rsidR="00CD0E83" w:rsidRPr="00CD0E83" w:rsidRDefault="00CD0E83" w:rsidP="00651602">
      <w:pPr>
        <w:spacing w:after="0" w:line="336" w:lineRule="atLeast"/>
        <w:rPr>
          <w:rFonts w:ascii="Arial" w:eastAsia="Times New Roman" w:hAnsi="Arial" w:cs="Arial"/>
          <w:sz w:val="20"/>
          <w:szCs w:val="20"/>
        </w:rPr>
      </w:pPr>
      <w:r w:rsidRPr="00CD0E83">
        <w:rPr>
          <w:rFonts w:ascii="Arial" w:eastAsia="Times New Roman" w:hAnsi="Arial" w:cs="Arial"/>
          <w:sz w:val="20"/>
          <w:szCs w:val="20"/>
        </w:rPr>
        <w:t>•This documentation and training shall provide level 2 maintenance support.</w:t>
      </w:r>
    </w:p>
    <w:p w:rsidR="00CD0E83" w:rsidRPr="00CD0E83" w:rsidRDefault="00CD0E83" w:rsidP="00651602">
      <w:pPr>
        <w:spacing w:after="0" w:line="336" w:lineRule="atLeast"/>
        <w:rPr>
          <w:rFonts w:ascii="Arial" w:eastAsia="Times New Roman" w:hAnsi="Arial" w:cs="Arial"/>
          <w:sz w:val="20"/>
          <w:szCs w:val="20"/>
        </w:rPr>
      </w:pPr>
      <w:r w:rsidRPr="00CD0E83">
        <w:rPr>
          <w:rFonts w:ascii="Arial" w:eastAsia="Times New Roman" w:hAnsi="Arial" w:cs="Arial"/>
          <w:sz w:val="20"/>
          <w:szCs w:val="20"/>
        </w:rPr>
        <w:t>• An overview and explanation of the full function of the transmitter, i.e. sequence of events to generate RF.</w:t>
      </w:r>
    </w:p>
    <w:p w:rsidR="00651602" w:rsidRDefault="00CD0E83" w:rsidP="00651602">
      <w:pPr>
        <w:spacing w:after="0" w:line="336" w:lineRule="atLeast"/>
        <w:rPr>
          <w:rFonts w:ascii="Arial" w:eastAsia="Times New Roman" w:hAnsi="Arial" w:cs="Arial"/>
          <w:sz w:val="20"/>
          <w:szCs w:val="20"/>
        </w:rPr>
      </w:pPr>
      <w:r w:rsidRPr="00CD0E83">
        <w:rPr>
          <w:rFonts w:ascii="Arial" w:eastAsia="Times New Roman" w:hAnsi="Arial" w:cs="Arial"/>
          <w:sz w:val="20"/>
          <w:szCs w:val="20"/>
        </w:rPr>
        <w:t>• Any documentation including schematics and/or block diagrams outlined in the transmitter technical order (T.O).</w:t>
      </w:r>
    </w:p>
    <w:p w:rsidR="00CD0E83" w:rsidRPr="00CD0E83" w:rsidRDefault="00CD0E83" w:rsidP="00651602">
      <w:pPr>
        <w:spacing w:after="0" w:line="336" w:lineRule="atLeast"/>
        <w:ind w:left="720"/>
        <w:rPr>
          <w:rFonts w:ascii="Arial" w:eastAsia="Times New Roman" w:hAnsi="Arial" w:cs="Arial"/>
          <w:sz w:val="20"/>
          <w:szCs w:val="20"/>
        </w:rPr>
      </w:pPr>
      <w:r w:rsidRPr="00CD0E83">
        <w:rPr>
          <w:rFonts w:ascii="Arial" w:eastAsia="Times New Roman" w:hAnsi="Arial" w:cs="Arial"/>
          <w:sz w:val="20"/>
          <w:szCs w:val="20"/>
        </w:rPr>
        <w:t xml:space="preserve">- Specifically information required for troubleshooting, and operation. </w:t>
      </w:r>
      <w:r w:rsidRPr="00CD0E83">
        <w:rPr>
          <w:rFonts w:ascii="Arial" w:eastAsia="Times New Roman" w:hAnsi="Arial" w:cs="Arial"/>
          <w:sz w:val="20"/>
          <w:szCs w:val="20"/>
        </w:rPr>
        <w:br/>
        <w:t>- Schematics and wiring/interconnection diagrams shall include enough detail to enable signal tracing from Line Replaceable Unit (LRU) to LRU and internally through LRUs.</w:t>
      </w:r>
      <w:r w:rsidRPr="00CD0E83">
        <w:rPr>
          <w:rFonts w:ascii="Arial" w:eastAsia="Times New Roman" w:hAnsi="Arial" w:cs="Arial"/>
          <w:sz w:val="20"/>
          <w:szCs w:val="20"/>
        </w:rPr>
        <w:br/>
        <w:t>- Major transmitter function (HV generators, RF sampling, filament generators, etc.).</w:t>
      </w:r>
      <w:r w:rsidRPr="00CD0E83">
        <w:rPr>
          <w:rFonts w:ascii="Arial" w:eastAsia="Times New Roman" w:hAnsi="Arial" w:cs="Arial"/>
          <w:sz w:val="20"/>
          <w:szCs w:val="20"/>
        </w:rPr>
        <w:br/>
        <w:t>- Update TO 43D7-19-4-42 to reflect any changes to the system. Create new manual that covers Model 303PKu in detail.</w:t>
      </w:r>
    </w:p>
    <w:p w:rsidR="00CD0E83" w:rsidRPr="00CD0E83" w:rsidRDefault="00CD0E83" w:rsidP="00651602">
      <w:pPr>
        <w:spacing w:after="0" w:line="336" w:lineRule="atLeast"/>
        <w:rPr>
          <w:rFonts w:ascii="Arial" w:eastAsia="Times New Roman" w:hAnsi="Arial" w:cs="Arial"/>
          <w:sz w:val="20"/>
          <w:szCs w:val="20"/>
        </w:rPr>
      </w:pPr>
    </w:p>
    <w:p w:rsidR="00CD0E83" w:rsidRPr="00CD0E83" w:rsidRDefault="00CD0E83" w:rsidP="00651602">
      <w:pPr>
        <w:spacing w:after="0" w:line="336" w:lineRule="atLeast"/>
        <w:rPr>
          <w:rFonts w:ascii="Arial" w:eastAsia="Times New Roman" w:hAnsi="Arial" w:cs="Arial"/>
          <w:sz w:val="20"/>
          <w:szCs w:val="20"/>
        </w:rPr>
      </w:pPr>
      <w:r w:rsidRPr="00CD0E83">
        <w:rPr>
          <w:rFonts w:ascii="Arial" w:eastAsia="Times New Roman" w:hAnsi="Arial" w:cs="Arial"/>
          <w:sz w:val="20"/>
          <w:szCs w:val="20"/>
        </w:rPr>
        <w:t>• Pulse Recurrent Frequency (PRF) alignment for the pulse, as applicable.</w:t>
      </w:r>
    </w:p>
    <w:p w:rsidR="00CD0E83" w:rsidRPr="00CD0E83" w:rsidRDefault="00CD0E83" w:rsidP="00651602">
      <w:pPr>
        <w:spacing w:after="0" w:line="336" w:lineRule="atLeast"/>
        <w:rPr>
          <w:rFonts w:ascii="Arial" w:eastAsia="Times New Roman" w:hAnsi="Arial" w:cs="Arial"/>
          <w:sz w:val="20"/>
          <w:szCs w:val="20"/>
        </w:rPr>
      </w:pPr>
      <w:r w:rsidRPr="00CD0E83">
        <w:rPr>
          <w:rFonts w:ascii="Arial" w:eastAsia="Times New Roman" w:hAnsi="Arial" w:cs="Arial"/>
          <w:sz w:val="20"/>
          <w:szCs w:val="20"/>
        </w:rPr>
        <w:t>• Modulation Linearization alignment/adjustment, as applicable.</w:t>
      </w:r>
    </w:p>
    <w:p w:rsidR="00CD0E83" w:rsidRPr="00CD0E83" w:rsidRDefault="00CD0E83" w:rsidP="00651602">
      <w:pPr>
        <w:spacing w:after="0" w:line="336" w:lineRule="atLeast"/>
        <w:rPr>
          <w:rFonts w:ascii="Arial" w:eastAsia="Times New Roman" w:hAnsi="Arial" w:cs="Arial"/>
          <w:sz w:val="20"/>
          <w:szCs w:val="20"/>
        </w:rPr>
      </w:pPr>
      <w:r w:rsidRPr="00CD0E83">
        <w:rPr>
          <w:rFonts w:ascii="Arial" w:eastAsia="Times New Roman" w:hAnsi="Arial" w:cs="Arial"/>
          <w:sz w:val="20"/>
          <w:szCs w:val="20"/>
        </w:rPr>
        <w:t>• Oil-checks for the transmitter, as applicable to include information to technically recognize when oil needs to be replaced due to contamination.</w:t>
      </w:r>
    </w:p>
    <w:p w:rsidR="00CD0E83" w:rsidRPr="00CD0E83" w:rsidRDefault="00CD0E83" w:rsidP="00651602">
      <w:pPr>
        <w:spacing w:after="0" w:line="336" w:lineRule="atLeast"/>
        <w:rPr>
          <w:rFonts w:ascii="Arial" w:eastAsia="Times New Roman" w:hAnsi="Arial" w:cs="Arial"/>
          <w:sz w:val="20"/>
          <w:szCs w:val="20"/>
        </w:rPr>
      </w:pPr>
      <w:r w:rsidRPr="00CD0E83">
        <w:rPr>
          <w:rFonts w:ascii="Arial" w:eastAsia="Times New Roman" w:hAnsi="Arial" w:cs="Arial"/>
          <w:sz w:val="20"/>
          <w:szCs w:val="20"/>
        </w:rPr>
        <w:t>• Technically accurate and adequate description both in text and illustrations of the transmitter major components and LRUs.</w:t>
      </w:r>
    </w:p>
    <w:p w:rsidR="00651602" w:rsidRDefault="00CD0E83" w:rsidP="00651602">
      <w:pPr>
        <w:spacing w:after="0" w:line="336" w:lineRule="atLeast"/>
        <w:rPr>
          <w:rFonts w:ascii="Arial" w:eastAsia="Times New Roman" w:hAnsi="Arial" w:cs="Arial"/>
          <w:sz w:val="20"/>
          <w:szCs w:val="20"/>
        </w:rPr>
      </w:pPr>
      <w:r w:rsidRPr="00CD0E83">
        <w:rPr>
          <w:rFonts w:ascii="Arial" w:eastAsia="Times New Roman" w:hAnsi="Arial" w:cs="Arial"/>
          <w:sz w:val="20"/>
          <w:szCs w:val="20"/>
        </w:rPr>
        <w:t>• Clearly stated fault isolation to a specific LRU rather than the current possibility list of multiple LRUs for a given fault condition.</w:t>
      </w:r>
    </w:p>
    <w:p w:rsidR="00CD0E83" w:rsidRPr="00CD0E83" w:rsidRDefault="00CD0E83" w:rsidP="00651602">
      <w:pPr>
        <w:spacing w:after="0" w:line="336" w:lineRule="atLeast"/>
        <w:ind w:firstLine="720"/>
        <w:rPr>
          <w:rFonts w:ascii="Arial" w:eastAsia="Times New Roman" w:hAnsi="Arial" w:cs="Arial"/>
          <w:sz w:val="20"/>
          <w:szCs w:val="20"/>
        </w:rPr>
      </w:pPr>
      <w:r w:rsidRPr="00CD0E83">
        <w:rPr>
          <w:rFonts w:ascii="Arial" w:eastAsia="Times New Roman" w:hAnsi="Arial" w:cs="Arial"/>
          <w:sz w:val="20"/>
          <w:szCs w:val="20"/>
        </w:rPr>
        <w:t>- This should include fault isolation from general and system level faults, building on the overview.</w:t>
      </w:r>
    </w:p>
    <w:p w:rsidR="00CD0E83" w:rsidRPr="00CD0E83" w:rsidRDefault="00CD0E83" w:rsidP="00651602">
      <w:pPr>
        <w:spacing w:after="0" w:line="336" w:lineRule="atLeast"/>
        <w:rPr>
          <w:rFonts w:ascii="Arial" w:eastAsia="Times New Roman" w:hAnsi="Arial" w:cs="Arial"/>
          <w:sz w:val="20"/>
          <w:szCs w:val="20"/>
        </w:rPr>
      </w:pPr>
      <w:r w:rsidRPr="00CD0E83">
        <w:rPr>
          <w:rFonts w:ascii="Arial" w:eastAsia="Times New Roman" w:hAnsi="Arial" w:cs="Arial"/>
          <w:sz w:val="20"/>
          <w:szCs w:val="20"/>
        </w:rPr>
        <w:t>• Include troubleshooting procedures down to LRU component level, to enable field users to remove/replace faulted components and align, test for accepted operational performance specifications.</w:t>
      </w:r>
    </w:p>
    <w:p w:rsidR="00CD0E83" w:rsidRPr="00CD0E83" w:rsidRDefault="00CD0E83" w:rsidP="00651602">
      <w:pPr>
        <w:spacing w:after="0" w:line="336" w:lineRule="atLeast"/>
        <w:rPr>
          <w:rFonts w:ascii="Arial" w:eastAsia="Times New Roman" w:hAnsi="Arial" w:cs="Arial"/>
          <w:sz w:val="20"/>
          <w:szCs w:val="20"/>
        </w:rPr>
      </w:pPr>
      <w:r w:rsidRPr="00CD0E83">
        <w:rPr>
          <w:rFonts w:ascii="Arial" w:eastAsia="Times New Roman" w:hAnsi="Arial" w:cs="Arial"/>
          <w:sz w:val="20"/>
          <w:szCs w:val="20"/>
        </w:rPr>
        <w:t>• Three days of classroom and hands-on on-site training.</w:t>
      </w:r>
    </w:p>
    <w:p w:rsidR="00CD0E83" w:rsidRPr="00CD0E83" w:rsidRDefault="00CD0E83" w:rsidP="00651602">
      <w:pPr>
        <w:spacing w:after="0" w:line="336" w:lineRule="atLeast"/>
        <w:rPr>
          <w:rFonts w:ascii="Arial" w:eastAsia="Times New Roman" w:hAnsi="Arial" w:cs="Arial"/>
          <w:sz w:val="20"/>
          <w:szCs w:val="20"/>
        </w:rPr>
      </w:pPr>
    </w:p>
    <w:p w:rsidR="00CD0E83" w:rsidRPr="00651602" w:rsidRDefault="00CD0E83" w:rsidP="00CD0E83">
      <w:pPr>
        <w:spacing w:after="300" w:line="336" w:lineRule="atLeast"/>
        <w:rPr>
          <w:rFonts w:ascii="Arial" w:eastAsia="Times New Roman" w:hAnsi="Arial" w:cs="Arial"/>
          <w:b/>
          <w:sz w:val="20"/>
          <w:szCs w:val="20"/>
          <w:u w:val="single"/>
        </w:rPr>
      </w:pPr>
      <w:r w:rsidRPr="00651602">
        <w:rPr>
          <w:rFonts w:ascii="Arial" w:eastAsia="Times New Roman" w:hAnsi="Arial" w:cs="Arial"/>
          <w:b/>
          <w:sz w:val="20"/>
          <w:szCs w:val="20"/>
          <w:u w:val="single"/>
        </w:rPr>
        <w:t>4.0 Industry Response</w:t>
      </w:r>
    </w:p>
    <w:p w:rsidR="00CD0E83" w:rsidRPr="00CD0E83" w:rsidRDefault="00CD0E83" w:rsidP="00CD0E83">
      <w:pPr>
        <w:spacing w:after="300" w:line="336" w:lineRule="atLeast"/>
        <w:rPr>
          <w:rFonts w:ascii="Arial" w:eastAsia="Times New Roman" w:hAnsi="Arial" w:cs="Arial"/>
          <w:sz w:val="20"/>
          <w:szCs w:val="20"/>
        </w:rPr>
      </w:pPr>
      <w:r w:rsidRPr="00CD0E83">
        <w:rPr>
          <w:rFonts w:ascii="Arial" w:eastAsia="Times New Roman" w:hAnsi="Arial" w:cs="Arial"/>
          <w:sz w:val="20"/>
          <w:szCs w:val="20"/>
        </w:rPr>
        <w:t>4.1 Information submitted containing proprietary data should have the cover page and each page containing proprietary data clearly marked as containing proprietary data. Information submitted will be retained at AFLCMC/HBZCD and will not be returned.</w:t>
      </w:r>
    </w:p>
    <w:p w:rsidR="00651602" w:rsidRPr="00CD129E" w:rsidRDefault="00CD0E83" w:rsidP="00651602">
      <w:pPr>
        <w:spacing w:after="300" w:line="336" w:lineRule="atLeast"/>
        <w:rPr>
          <w:rFonts w:eastAsia="Times New Roman" w:cstheme="minorHAnsi"/>
        </w:rPr>
      </w:pPr>
      <w:r w:rsidRPr="00CD0E83">
        <w:rPr>
          <w:rFonts w:ascii="Arial" w:eastAsia="Times New Roman" w:hAnsi="Arial" w:cs="Arial"/>
          <w:sz w:val="20"/>
          <w:szCs w:val="20"/>
        </w:rPr>
        <w:t xml:space="preserve">4.2 </w:t>
      </w:r>
      <w:r w:rsidR="00651602" w:rsidRPr="00CD129E">
        <w:rPr>
          <w:rFonts w:eastAsia="Times New Roman" w:cstheme="minorHAnsi"/>
        </w:rPr>
        <w:t xml:space="preserve">Interested organizations who feel they possess the necessary capabilities should respond by providing the Government the following information: company name, address, point of contact, telephone number, email address, CAGE code, web page address, Central Contractor Registration (yes/no).  In addition, please specify whether the company is a U.S. or foreign-owned firm; recommended North American Industry Classification System (NAICS Code), if other than </w:t>
      </w:r>
      <w:r w:rsidR="001E12B6">
        <w:rPr>
          <w:rFonts w:eastAsia="Times New Roman" w:cstheme="minorHAnsi"/>
        </w:rPr>
        <w:t>541330</w:t>
      </w:r>
      <w:r w:rsidR="00651602" w:rsidRPr="00CD129E">
        <w:rPr>
          <w:rFonts w:eastAsia="Times New Roman" w:cstheme="minorHAnsi"/>
        </w:rPr>
        <w:t xml:space="preserve">; a description of the organization’s ability to perform the effort described in the Sources Sought as well as a brief summary of the company’s capabilities; a description of similar work performed for the Government and for commercial customers during the past three years; size category (large, small, small-disadvantaged, etc); </w:t>
      </w:r>
      <w:r w:rsidR="00651602">
        <w:rPr>
          <w:rFonts w:eastAsia="Times New Roman" w:cstheme="minorHAnsi"/>
        </w:rPr>
        <w:t>and a description of the organization’s facilities.</w:t>
      </w:r>
    </w:p>
    <w:p w:rsidR="00757A3E" w:rsidRPr="00CD0E83" w:rsidRDefault="00757A3E" w:rsidP="00651602">
      <w:pPr>
        <w:spacing w:after="300" w:line="336" w:lineRule="atLeast"/>
        <w:rPr>
          <w:sz w:val="20"/>
          <w:szCs w:val="20"/>
        </w:rPr>
      </w:pPr>
    </w:p>
    <w:sectPr w:rsidR="00757A3E" w:rsidRPr="00CD0E83" w:rsidSect="00CD0E83">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E83"/>
    <w:rsid w:val="000F262F"/>
    <w:rsid w:val="001E12B6"/>
    <w:rsid w:val="005844E0"/>
    <w:rsid w:val="00651602"/>
    <w:rsid w:val="00757A3E"/>
    <w:rsid w:val="009C6645"/>
    <w:rsid w:val="00CD0E83"/>
    <w:rsid w:val="00D35E97"/>
    <w:rsid w:val="00D83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02334"/>
  <w15:chartTrackingRefBased/>
  <w15:docId w15:val="{C3740583-1F04-439E-8EC0-98395C93A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0E83"/>
    <w:pPr>
      <w:spacing w:after="300" w:line="240" w:lineRule="auto"/>
    </w:pPr>
    <w:rPr>
      <w:rFonts w:ascii="Times New Roman" w:eastAsia="Times New Roman" w:hAnsi="Times New Roman" w:cs="Times New Roman"/>
      <w:sz w:val="24"/>
      <w:szCs w:val="24"/>
    </w:rPr>
  </w:style>
  <w:style w:type="character" w:customStyle="1" w:styleId="added">
    <w:name w:val="added"/>
    <w:basedOn w:val="DefaultParagraphFont"/>
    <w:rsid w:val="00CD0E83"/>
  </w:style>
  <w:style w:type="paragraph" w:styleId="BalloonText">
    <w:name w:val="Balloon Text"/>
    <w:basedOn w:val="Normal"/>
    <w:link w:val="BalloonTextChar"/>
    <w:uiPriority w:val="99"/>
    <w:semiHidden/>
    <w:unhideWhenUsed/>
    <w:rsid w:val="00D35E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5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188044">
      <w:bodyDiv w:val="1"/>
      <w:marLeft w:val="0"/>
      <w:marRight w:val="0"/>
      <w:marTop w:val="0"/>
      <w:marBottom w:val="0"/>
      <w:divBdr>
        <w:top w:val="none" w:sz="0" w:space="0" w:color="auto"/>
        <w:left w:val="none" w:sz="0" w:space="0" w:color="auto"/>
        <w:bottom w:val="none" w:sz="0" w:space="0" w:color="auto"/>
        <w:right w:val="none" w:sz="0" w:space="0" w:color="auto"/>
      </w:divBdr>
      <w:divsChild>
        <w:div w:id="326906007">
          <w:marLeft w:val="0"/>
          <w:marRight w:val="0"/>
          <w:marTop w:val="0"/>
          <w:marBottom w:val="0"/>
          <w:divBdr>
            <w:top w:val="none" w:sz="0" w:space="0" w:color="auto"/>
            <w:left w:val="none" w:sz="0" w:space="0" w:color="auto"/>
            <w:bottom w:val="none" w:sz="0" w:space="0" w:color="auto"/>
            <w:right w:val="none" w:sz="0" w:space="0" w:color="auto"/>
          </w:divBdr>
          <w:divsChild>
            <w:div w:id="1074280345">
              <w:marLeft w:val="0"/>
              <w:marRight w:val="0"/>
              <w:marTop w:val="0"/>
              <w:marBottom w:val="0"/>
              <w:divBdr>
                <w:top w:val="none" w:sz="0" w:space="0" w:color="auto"/>
                <w:left w:val="none" w:sz="0" w:space="0" w:color="auto"/>
                <w:bottom w:val="none" w:sz="0" w:space="0" w:color="auto"/>
                <w:right w:val="none" w:sz="0" w:space="0" w:color="auto"/>
              </w:divBdr>
              <w:divsChild>
                <w:div w:id="1293638814">
                  <w:marLeft w:val="0"/>
                  <w:marRight w:val="0"/>
                  <w:marTop w:val="0"/>
                  <w:marBottom w:val="0"/>
                  <w:divBdr>
                    <w:top w:val="none" w:sz="0" w:space="0" w:color="auto"/>
                    <w:left w:val="none" w:sz="0" w:space="0" w:color="auto"/>
                    <w:bottom w:val="none" w:sz="0" w:space="0" w:color="auto"/>
                    <w:right w:val="none" w:sz="0" w:space="0" w:color="auto"/>
                  </w:divBdr>
                  <w:divsChild>
                    <w:div w:id="1808862624">
                      <w:marLeft w:val="0"/>
                      <w:marRight w:val="0"/>
                      <w:marTop w:val="0"/>
                      <w:marBottom w:val="0"/>
                      <w:divBdr>
                        <w:top w:val="none" w:sz="0" w:space="0" w:color="auto"/>
                        <w:left w:val="none" w:sz="0" w:space="0" w:color="auto"/>
                        <w:bottom w:val="none" w:sz="0" w:space="0" w:color="auto"/>
                        <w:right w:val="none" w:sz="0" w:space="0" w:color="auto"/>
                      </w:divBdr>
                      <w:divsChild>
                        <w:div w:id="1543518692">
                          <w:marLeft w:val="0"/>
                          <w:marRight w:val="0"/>
                          <w:marTop w:val="45"/>
                          <w:marBottom w:val="0"/>
                          <w:divBdr>
                            <w:top w:val="none" w:sz="0" w:space="0" w:color="auto"/>
                            <w:left w:val="none" w:sz="0" w:space="0" w:color="auto"/>
                            <w:bottom w:val="none" w:sz="0" w:space="0" w:color="auto"/>
                            <w:right w:val="none" w:sz="0" w:space="0" w:color="auto"/>
                          </w:divBdr>
                          <w:divsChild>
                            <w:div w:id="502546806">
                              <w:marLeft w:val="0"/>
                              <w:marRight w:val="0"/>
                              <w:marTop w:val="0"/>
                              <w:marBottom w:val="0"/>
                              <w:divBdr>
                                <w:top w:val="none" w:sz="0" w:space="0" w:color="auto"/>
                                <w:left w:val="none" w:sz="0" w:space="0" w:color="auto"/>
                                <w:bottom w:val="none" w:sz="0" w:space="0" w:color="auto"/>
                                <w:right w:val="none" w:sz="0" w:space="0" w:color="auto"/>
                              </w:divBdr>
                              <w:divsChild>
                                <w:div w:id="1726950699">
                                  <w:marLeft w:val="0"/>
                                  <w:marRight w:val="0"/>
                                  <w:marTop w:val="0"/>
                                  <w:marBottom w:val="0"/>
                                  <w:divBdr>
                                    <w:top w:val="none" w:sz="0" w:space="0" w:color="auto"/>
                                    <w:left w:val="none" w:sz="0" w:space="0" w:color="auto"/>
                                    <w:bottom w:val="none" w:sz="0" w:space="0" w:color="auto"/>
                                    <w:right w:val="none" w:sz="0" w:space="0" w:color="auto"/>
                                  </w:divBdr>
                                  <w:divsChild>
                                    <w:div w:id="1991665247">
                                      <w:marLeft w:val="0"/>
                                      <w:marRight w:val="0"/>
                                      <w:marTop w:val="0"/>
                                      <w:marBottom w:val="0"/>
                                      <w:divBdr>
                                        <w:top w:val="none" w:sz="0" w:space="0" w:color="auto"/>
                                        <w:left w:val="none" w:sz="0" w:space="0" w:color="auto"/>
                                        <w:bottom w:val="none" w:sz="0" w:space="0" w:color="auto"/>
                                        <w:right w:val="none" w:sz="0" w:space="0" w:color="auto"/>
                                      </w:divBdr>
                                      <w:divsChild>
                                        <w:div w:id="162017169">
                                          <w:marLeft w:val="0"/>
                                          <w:marRight w:val="0"/>
                                          <w:marTop w:val="0"/>
                                          <w:marBottom w:val="0"/>
                                          <w:divBdr>
                                            <w:top w:val="none" w:sz="0" w:space="0" w:color="auto"/>
                                            <w:left w:val="none" w:sz="0" w:space="0" w:color="auto"/>
                                            <w:bottom w:val="none" w:sz="0" w:space="0" w:color="auto"/>
                                            <w:right w:val="none" w:sz="0" w:space="0" w:color="auto"/>
                                          </w:divBdr>
                                          <w:divsChild>
                                            <w:div w:id="1969166833">
                                              <w:marLeft w:val="0"/>
                                              <w:marRight w:val="0"/>
                                              <w:marTop w:val="0"/>
                                              <w:marBottom w:val="0"/>
                                              <w:divBdr>
                                                <w:top w:val="none" w:sz="0" w:space="0" w:color="auto"/>
                                                <w:left w:val="none" w:sz="0" w:space="0" w:color="auto"/>
                                                <w:bottom w:val="none" w:sz="0" w:space="0" w:color="auto"/>
                                                <w:right w:val="none" w:sz="0" w:space="0" w:color="auto"/>
                                              </w:divBdr>
                                              <w:divsChild>
                                                <w:div w:id="748187441">
                                                  <w:marLeft w:val="0"/>
                                                  <w:marRight w:val="0"/>
                                                  <w:marTop w:val="0"/>
                                                  <w:marBottom w:val="0"/>
                                                  <w:divBdr>
                                                    <w:top w:val="none" w:sz="0" w:space="0" w:color="auto"/>
                                                    <w:left w:val="none" w:sz="0" w:space="0" w:color="auto"/>
                                                    <w:bottom w:val="none" w:sz="0" w:space="0" w:color="auto"/>
                                                    <w:right w:val="none" w:sz="0" w:space="0" w:color="auto"/>
                                                  </w:divBdr>
                                                </w:div>
                                                <w:div w:id="1373387736">
                                                  <w:marLeft w:val="0"/>
                                                  <w:marRight w:val="0"/>
                                                  <w:marTop w:val="0"/>
                                                  <w:marBottom w:val="0"/>
                                                  <w:divBdr>
                                                    <w:top w:val="none" w:sz="0" w:space="0" w:color="auto"/>
                                                    <w:left w:val="none" w:sz="0" w:space="0" w:color="auto"/>
                                                    <w:bottom w:val="none" w:sz="0" w:space="0" w:color="auto"/>
                                                    <w:right w:val="none" w:sz="0" w:space="0" w:color="auto"/>
                                                  </w:divBdr>
                                                </w:div>
                                              </w:divsChild>
                                            </w:div>
                                            <w:div w:id="107553587">
                                              <w:marLeft w:val="0"/>
                                              <w:marRight w:val="0"/>
                                              <w:marTop w:val="0"/>
                                              <w:marBottom w:val="0"/>
                                              <w:divBdr>
                                                <w:top w:val="none" w:sz="0" w:space="0" w:color="auto"/>
                                                <w:left w:val="none" w:sz="0" w:space="0" w:color="auto"/>
                                                <w:bottom w:val="none" w:sz="0" w:space="0" w:color="auto"/>
                                                <w:right w:val="none" w:sz="0" w:space="0" w:color="auto"/>
                                              </w:divBdr>
                                              <w:divsChild>
                                                <w:div w:id="1155101068">
                                                  <w:marLeft w:val="0"/>
                                                  <w:marRight w:val="0"/>
                                                  <w:marTop w:val="0"/>
                                                  <w:marBottom w:val="0"/>
                                                  <w:divBdr>
                                                    <w:top w:val="none" w:sz="0" w:space="0" w:color="auto"/>
                                                    <w:left w:val="none" w:sz="0" w:space="0" w:color="auto"/>
                                                    <w:bottom w:val="none" w:sz="0" w:space="0" w:color="auto"/>
                                                    <w:right w:val="none" w:sz="0" w:space="0" w:color="auto"/>
                                                  </w:divBdr>
                                                </w:div>
                                                <w:div w:id="897008214">
                                                  <w:marLeft w:val="0"/>
                                                  <w:marRight w:val="0"/>
                                                  <w:marTop w:val="0"/>
                                                  <w:marBottom w:val="0"/>
                                                  <w:divBdr>
                                                    <w:top w:val="none" w:sz="0" w:space="0" w:color="auto"/>
                                                    <w:left w:val="none" w:sz="0" w:space="0" w:color="auto"/>
                                                    <w:bottom w:val="none" w:sz="0" w:space="0" w:color="auto"/>
                                                    <w:right w:val="none" w:sz="0" w:space="0" w:color="auto"/>
                                                  </w:divBdr>
                                                </w:div>
                                              </w:divsChild>
                                            </w:div>
                                            <w:div w:id="1956792972">
                                              <w:marLeft w:val="0"/>
                                              <w:marRight w:val="0"/>
                                              <w:marTop w:val="0"/>
                                              <w:marBottom w:val="0"/>
                                              <w:divBdr>
                                                <w:top w:val="none" w:sz="0" w:space="0" w:color="auto"/>
                                                <w:left w:val="none" w:sz="0" w:space="0" w:color="auto"/>
                                                <w:bottom w:val="none" w:sz="0" w:space="0" w:color="auto"/>
                                                <w:right w:val="none" w:sz="0" w:space="0" w:color="auto"/>
                                              </w:divBdr>
                                              <w:divsChild>
                                                <w:div w:id="1758283316">
                                                  <w:marLeft w:val="0"/>
                                                  <w:marRight w:val="0"/>
                                                  <w:marTop w:val="0"/>
                                                  <w:marBottom w:val="0"/>
                                                  <w:divBdr>
                                                    <w:top w:val="none" w:sz="0" w:space="0" w:color="auto"/>
                                                    <w:left w:val="none" w:sz="0" w:space="0" w:color="auto"/>
                                                    <w:bottom w:val="none" w:sz="0" w:space="0" w:color="auto"/>
                                                    <w:right w:val="none" w:sz="0" w:space="0" w:color="auto"/>
                                                  </w:divBdr>
                                                </w:div>
                                                <w:div w:id="1193571262">
                                                  <w:marLeft w:val="0"/>
                                                  <w:marRight w:val="0"/>
                                                  <w:marTop w:val="0"/>
                                                  <w:marBottom w:val="0"/>
                                                  <w:divBdr>
                                                    <w:top w:val="none" w:sz="0" w:space="0" w:color="auto"/>
                                                    <w:left w:val="none" w:sz="0" w:space="0" w:color="auto"/>
                                                    <w:bottom w:val="none" w:sz="0" w:space="0" w:color="auto"/>
                                                    <w:right w:val="none" w:sz="0" w:space="0" w:color="auto"/>
                                                  </w:divBdr>
                                                  <w:divsChild>
                                                    <w:div w:id="15068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1111</Words>
  <Characters>6338</Characters>
  <Application>Microsoft Office Word</Application>
  <DocSecurity>4</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LUNDGREEN, DOUGLAS E GS-12 USAF AFMC AFLCMC/HBZCA</dc:creator>
  <cp:keywords/>
  <dc:description/>
  <cp:lastModifiedBy>TWITCHELL, JULIA CIV USAF AFMC OL:H/PZZKA</cp:lastModifiedBy>
  <cp:revision>2</cp:revision>
  <cp:lastPrinted>2019-03-13T14:42:00Z</cp:lastPrinted>
  <dcterms:created xsi:type="dcterms:W3CDTF">2020-01-08T15:56:00Z</dcterms:created>
  <dcterms:modified xsi:type="dcterms:W3CDTF">2020-01-08T15:56:00Z</dcterms:modified>
</cp:coreProperties>
</file>