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AB2" w:rsidRDefault="00A45E9F" w:rsidP="00743422">
      <w:pPr>
        <w:jc w:val="center"/>
        <w:rPr>
          <w:rFonts w:ascii="Times New Roman" w:hAnsi="Times New Roman" w:cs="Times New Roman"/>
          <w:b/>
          <w:bCs/>
          <w:color w:val="000000"/>
        </w:rPr>
      </w:pPr>
      <w:r>
        <w:rPr>
          <w:rFonts w:ascii="Times New Roman" w:hAnsi="Times New Roman" w:cs="Times New Roman"/>
          <w:b/>
          <w:bCs/>
          <w:color w:val="000000"/>
        </w:rPr>
        <w:t>PERFORMANCE WORK STATEMENT (PWS</w:t>
      </w:r>
      <w:proofErr w:type="gramStart"/>
      <w:r>
        <w:rPr>
          <w:rFonts w:ascii="Times New Roman" w:hAnsi="Times New Roman" w:cs="Times New Roman"/>
          <w:b/>
          <w:bCs/>
          <w:color w:val="000000"/>
        </w:rPr>
        <w:t>)</w:t>
      </w:r>
      <w:proofErr w:type="gramEnd"/>
      <w:r w:rsidR="00743422">
        <w:rPr>
          <w:rFonts w:ascii="Times New Roman" w:hAnsi="Times New Roman" w:cs="Times New Roman"/>
          <w:b/>
          <w:bCs/>
          <w:color w:val="000000"/>
        </w:rPr>
        <w:br/>
      </w:r>
      <w:r>
        <w:rPr>
          <w:rFonts w:ascii="Times New Roman" w:hAnsi="Times New Roman" w:cs="Times New Roman"/>
          <w:b/>
          <w:bCs/>
          <w:color w:val="000000"/>
        </w:rPr>
        <w:t>FOR</w:t>
      </w:r>
      <w:r w:rsidR="00743422">
        <w:rPr>
          <w:rFonts w:ascii="Times New Roman" w:hAnsi="Times New Roman" w:cs="Times New Roman"/>
          <w:b/>
          <w:bCs/>
          <w:color w:val="000000"/>
        </w:rPr>
        <w:br/>
      </w:r>
      <w:r>
        <w:rPr>
          <w:rFonts w:ascii="Times New Roman" w:hAnsi="Times New Roman" w:cs="Times New Roman"/>
          <w:b/>
          <w:bCs/>
          <w:color w:val="000000"/>
        </w:rPr>
        <w:t>VESSEL CLASSIFICATION AND CERTIFICATION SERVICES</w:t>
      </w:r>
    </w:p>
    <w:p w:rsidR="005E0AB2" w:rsidRPr="00743422" w:rsidRDefault="00A45E9F" w:rsidP="00743422">
      <w:pPr>
        <w:pStyle w:val="Heading1"/>
      </w:pPr>
      <w:r w:rsidRPr="00743422">
        <w:t>INTRODUCTION</w:t>
      </w:r>
    </w:p>
    <w:p w:rsidR="005E0AB2" w:rsidRDefault="00A45E9F" w:rsidP="00A45E9F">
      <w:pPr>
        <w:rPr>
          <w:rFonts w:ascii="Times New Roman" w:hAnsi="Times New Roman" w:cs="Times New Roman"/>
          <w:color w:val="000000"/>
        </w:rPr>
      </w:pPr>
      <w:r>
        <w:rPr>
          <w:rFonts w:ascii="Times New Roman" w:hAnsi="Times New Roman" w:cs="Times New Roman"/>
          <w:color w:val="000000"/>
        </w:rPr>
        <w:t>The National Oceanic and Atmospheric Administration (NOAA) is an agency of the Department of Commerce (DOC).</w:t>
      </w:r>
      <w:r w:rsidR="005E0AB2">
        <w:rPr>
          <w:rFonts w:ascii="Times New Roman" w:hAnsi="Times New Roman" w:cs="Times New Roman"/>
          <w:color w:val="000000"/>
        </w:rPr>
        <w:t xml:space="preserve"> </w:t>
      </w:r>
      <w:r>
        <w:rPr>
          <w:rFonts w:ascii="Times New Roman" w:hAnsi="Times New Roman" w:cs="Times New Roman"/>
          <w:color w:val="000000"/>
        </w:rPr>
        <w:t>NOAA is seeking regulatory inspection and compliance certification services to support fleet requirements for NOAA</w:t>
      </w:r>
      <w:r w:rsidR="005E0AB2">
        <w:rPr>
          <w:rFonts w:ascii="Times New Roman" w:hAnsi="Times New Roman" w:cs="Times New Roman"/>
          <w:color w:val="000000"/>
        </w:rPr>
        <w:t xml:space="preserve"> </w:t>
      </w:r>
      <w:r>
        <w:rPr>
          <w:rFonts w:ascii="Times New Roman" w:hAnsi="Times New Roman" w:cs="Times New Roman"/>
          <w:color w:val="000000"/>
        </w:rPr>
        <w:t>surface vessels operating out of its Marine Operations Centers (MOC) Atlantic</w:t>
      </w:r>
      <w:r w:rsidR="00992943">
        <w:rPr>
          <w:rFonts w:ascii="Times New Roman" w:hAnsi="Times New Roman" w:cs="Times New Roman"/>
          <w:color w:val="000000"/>
        </w:rPr>
        <w:t xml:space="preserve">, </w:t>
      </w:r>
      <w:r>
        <w:rPr>
          <w:rFonts w:ascii="Times New Roman" w:hAnsi="Times New Roman" w:cs="Times New Roman"/>
          <w:color w:val="000000"/>
        </w:rPr>
        <w:t>Pacific</w:t>
      </w:r>
      <w:r w:rsidR="00992943">
        <w:rPr>
          <w:rFonts w:ascii="Times New Roman" w:hAnsi="Times New Roman" w:cs="Times New Roman"/>
          <w:color w:val="000000"/>
        </w:rPr>
        <w:t xml:space="preserve">, and Pacific Islands </w:t>
      </w:r>
      <w:r>
        <w:rPr>
          <w:rFonts w:ascii="Times New Roman" w:hAnsi="Times New Roman" w:cs="Times New Roman"/>
          <w:color w:val="000000"/>
        </w:rPr>
        <w:t>—located in Norfolk, Virginia</w:t>
      </w:r>
      <w:r w:rsidR="00992943">
        <w:rPr>
          <w:rFonts w:ascii="Times New Roman" w:hAnsi="Times New Roman" w:cs="Times New Roman"/>
          <w:color w:val="000000"/>
        </w:rPr>
        <w:t>,</w:t>
      </w:r>
      <w:r>
        <w:rPr>
          <w:rFonts w:ascii="Times New Roman" w:hAnsi="Times New Roman" w:cs="Times New Roman"/>
          <w:color w:val="000000"/>
        </w:rPr>
        <w:t xml:space="preserve"> Newport, Oregon, </w:t>
      </w:r>
      <w:r w:rsidR="00992943">
        <w:rPr>
          <w:rFonts w:ascii="Times New Roman" w:hAnsi="Times New Roman" w:cs="Times New Roman"/>
          <w:color w:val="000000"/>
        </w:rPr>
        <w:t xml:space="preserve">and Honolulu, Hawaii, </w:t>
      </w:r>
      <w:r>
        <w:rPr>
          <w:rFonts w:ascii="Times New Roman" w:hAnsi="Times New Roman" w:cs="Times New Roman"/>
          <w:color w:val="000000"/>
        </w:rPr>
        <w:t>respectively—as well as other locations to be specified in individual task orders.</w:t>
      </w:r>
    </w:p>
    <w:p w:rsidR="005E0AB2" w:rsidRPr="00E107AA" w:rsidRDefault="00A45E9F" w:rsidP="00E107AA">
      <w:pPr>
        <w:pStyle w:val="Heading2"/>
      </w:pPr>
      <w:r w:rsidRPr="00E107AA">
        <w:t>MISSION</w:t>
      </w:r>
    </w:p>
    <w:p w:rsidR="005E0AB2" w:rsidRDefault="00A45E9F" w:rsidP="00A45E9F">
      <w:pPr>
        <w:rPr>
          <w:rFonts w:ascii="Times New Roman" w:hAnsi="Times New Roman" w:cs="Times New Roman"/>
          <w:color w:val="000000"/>
        </w:rPr>
      </w:pPr>
      <w:r>
        <w:rPr>
          <w:rFonts w:ascii="Times New Roman" w:hAnsi="Times New Roman" w:cs="Times New Roman"/>
          <w:color w:val="000000"/>
        </w:rPr>
        <w:t>NOAA's mission is Science, Service, and Stewardship: to understand and predict changes in climate, weather, oceans, and</w:t>
      </w:r>
      <w:r w:rsidR="005E0AB2">
        <w:rPr>
          <w:rFonts w:ascii="Times New Roman" w:hAnsi="Times New Roman" w:cs="Times New Roman"/>
          <w:color w:val="000000"/>
        </w:rPr>
        <w:t xml:space="preserve"> </w:t>
      </w:r>
      <w:r>
        <w:rPr>
          <w:rFonts w:ascii="Times New Roman" w:hAnsi="Times New Roman" w:cs="Times New Roman"/>
          <w:color w:val="000000"/>
        </w:rPr>
        <w:t>coasts; to share that knowledge and information with others; and to conserve and manage coastal and marine ecosystems</w:t>
      </w:r>
      <w:r w:rsidR="005E0AB2">
        <w:rPr>
          <w:rFonts w:ascii="Times New Roman" w:hAnsi="Times New Roman" w:cs="Times New Roman"/>
          <w:color w:val="000000"/>
        </w:rPr>
        <w:t xml:space="preserve"> </w:t>
      </w:r>
      <w:r>
        <w:rPr>
          <w:rFonts w:ascii="Times New Roman" w:hAnsi="Times New Roman" w:cs="Times New Roman"/>
          <w:color w:val="000000"/>
        </w:rPr>
        <w:t>and resources. Key to this mission is the collection of oceanographic, atmospheric, hydrographic and fisheries data by a</w:t>
      </w:r>
      <w:r w:rsidR="005E0AB2">
        <w:rPr>
          <w:rFonts w:ascii="Times New Roman" w:hAnsi="Times New Roman" w:cs="Times New Roman"/>
          <w:color w:val="000000"/>
        </w:rPr>
        <w:t xml:space="preserve"> </w:t>
      </w:r>
      <w:r>
        <w:rPr>
          <w:rFonts w:ascii="Times New Roman" w:hAnsi="Times New Roman" w:cs="Times New Roman"/>
          <w:color w:val="000000"/>
        </w:rPr>
        <w:t>fleet of ships and aircraft. NOAA's Office of Marine and Aviation Operations (OMAO) manages and operates this fleet in</w:t>
      </w:r>
      <w:r w:rsidR="005E0AB2">
        <w:rPr>
          <w:rFonts w:ascii="Times New Roman" w:hAnsi="Times New Roman" w:cs="Times New Roman"/>
          <w:color w:val="000000"/>
        </w:rPr>
        <w:t xml:space="preserve"> </w:t>
      </w:r>
      <w:r>
        <w:rPr>
          <w:rFonts w:ascii="Times New Roman" w:hAnsi="Times New Roman" w:cs="Times New Roman"/>
          <w:color w:val="000000"/>
        </w:rPr>
        <w:t>support of a wide variety of scientific missions. Within OMAO, the two MOCs support NOAA ships and associated small</w:t>
      </w:r>
      <w:r w:rsidR="005E0AB2">
        <w:rPr>
          <w:rFonts w:ascii="Times New Roman" w:hAnsi="Times New Roman" w:cs="Times New Roman"/>
          <w:color w:val="000000"/>
        </w:rPr>
        <w:t xml:space="preserve"> </w:t>
      </w:r>
      <w:r>
        <w:rPr>
          <w:rFonts w:ascii="Times New Roman" w:hAnsi="Times New Roman" w:cs="Times New Roman"/>
          <w:color w:val="000000"/>
        </w:rPr>
        <w:t>boats located primarily in the Pacific and Atlantic Oceans.</w:t>
      </w:r>
    </w:p>
    <w:p w:rsidR="005E0AB2" w:rsidRDefault="00A45E9F" w:rsidP="00E107AA">
      <w:pPr>
        <w:pStyle w:val="Heading2"/>
      </w:pPr>
      <w:r>
        <w:t>BACKGROUND</w:t>
      </w:r>
    </w:p>
    <w:p w:rsidR="00743422" w:rsidRDefault="00A45E9F" w:rsidP="00A45E9F">
      <w:pPr>
        <w:rPr>
          <w:rFonts w:ascii="Times New Roman" w:hAnsi="Times New Roman" w:cs="Times New Roman"/>
          <w:color w:val="000000"/>
        </w:rPr>
      </w:pPr>
      <w:r>
        <w:rPr>
          <w:rFonts w:ascii="Times New Roman" w:hAnsi="Times New Roman" w:cs="Times New Roman"/>
          <w:color w:val="000000"/>
        </w:rPr>
        <w:t>OMAO operates a fleet of research vessels that it has committed to maintain as classed by the American Bureau of</w:t>
      </w:r>
      <w:r w:rsidR="005E0AB2">
        <w:rPr>
          <w:rFonts w:ascii="Times New Roman" w:hAnsi="Times New Roman" w:cs="Times New Roman"/>
          <w:color w:val="000000"/>
        </w:rPr>
        <w:t xml:space="preserve"> </w:t>
      </w:r>
      <w:r>
        <w:rPr>
          <w:rFonts w:ascii="Times New Roman" w:hAnsi="Times New Roman" w:cs="Times New Roman"/>
          <w:color w:val="000000"/>
        </w:rPr>
        <w:t>Shipping (ABS). The term ‘class’ is a status of ships and offshore structures that have met an independent classification</w:t>
      </w:r>
      <w:r w:rsidR="005E0AB2">
        <w:rPr>
          <w:rFonts w:ascii="Times New Roman" w:hAnsi="Times New Roman" w:cs="Times New Roman"/>
          <w:color w:val="000000"/>
        </w:rPr>
        <w:t xml:space="preserve"> </w:t>
      </w:r>
      <w:r>
        <w:rPr>
          <w:rFonts w:ascii="Times New Roman" w:hAnsi="Times New Roman" w:cs="Times New Roman"/>
          <w:color w:val="000000"/>
        </w:rPr>
        <w:t>society’s standards for design and construction, and continue to meet its standards for maintenance and operation. In its</w:t>
      </w:r>
      <w:r w:rsidR="005E0AB2">
        <w:rPr>
          <w:rFonts w:ascii="Times New Roman" w:hAnsi="Times New Roman" w:cs="Times New Roman"/>
          <w:color w:val="000000"/>
        </w:rPr>
        <w:t xml:space="preserve"> </w:t>
      </w:r>
      <w:r>
        <w:rPr>
          <w:rFonts w:ascii="Times New Roman" w:hAnsi="Times New Roman" w:cs="Times New Roman"/>
          <w:color w:val="000000"/>
        </w:rPr>
        <w:t>management of these assets, OMAO has been directed by DOC to operate, maintain, and repair NOAA ships using the</w:t>
      </w:r>
      <w:r w:rsidR="005E0AB2">
        <w:rPr>
          <w:rFonts w:ascii="Times New Roman" w:hAnsi="Times New Roman" w:cs="Times New Roman"/>
          <w:color w:val="000000"/>
        </w:rPr>
        <w:t xml:space="preserve"> </w:t>
      </w:r>
      <w:r>
        <w:rPr>
          <w:rFonts w:ascii="Times New Roman" w:hAnsi="Times New Roman" w:cs="Times New Roman"/>
          <w:color w:val="000000"/>
        </w:rPr>
        <w:t>practices and standards of the commercial merchant marine industry including those of ABS and the US Coast Guard</w:t>
      </w:r>
      <w:r w:rsidR="005E0AB2">
        <w:rPr>
          <w:rFonts w:ascii="Times New Roman" w:hAnsi="Times New Roman" w:cs="Times New Roman"/>
          <w:color w:val="000000"/>
        </w:rPr>
        <w:t xml:space="preserve"> </w:t>
      </w:r>
      <w:r>
        <w:rPr>
          <w:rFonts w:ascii="Times New Roman" w:hAnsi="Times New Roman" w:cs="Times New Roman"/>
          <w:color w:val="000000"/>
        </w:rPr>
        <w:t>(USCG). To that end, it is OMAO’s intent to:</w:t>
      </w:r>
    </w:p>
    <w:p w:rsidR="00743422" w:rsidRPr="00743422" w:rsidRDefault="00A45E9F" w:rsidP="00651B0C">
      <w:pPr>
        <w:pStyle w:val="ListParagraph"/>
        <w:numPr>
          <w:ilvl w:val="0"/>
          <w:numId w:val="1"/>
        </w:numPr>
        <w:spacing w:after="0"/>
      </w:pPr>
      <w:r w:rsidRPr="00743422">
        <w:t>Class all NOAA ships in accordance with ABS rules;</w:t>
      </w:r>
    </w:p>
    <w:p w:rsidR="00743422" w:rsidRPr="00743422" w:rsidRDefault="00A45E9F" w:rsidP="00651B0C">
      <w:pPr>
        <w:pStyle w:val="ListParagraph"/>
        <w:numPr>
          <w:ilvl w:val="0"/>
          <w:numId w:val="1"/>
        </w:numPr>
        <w:spacing w:after="0"/>
      </w:pPr>
      <w:r w:rsidRPr="00743422">
        <w:t>Ensure all NOAA ships are certificated by the USCG where eligible; and</w:t>
      </w:r>
    </w:p>
    <w:p w:rsidR="005E0AB2" w:rsidRPr="00743422" w:rsidRDefault="00A45E9F" w:rsidP="000B4F6C">
      <w:pPr>
        <w:pStyle w:val="ListParagraph"/>
        <w:numPr>
          <w:ilvl w:val="0"/>
          <w:numId w:val="1"/>
        </w:numPr>
      </w:pPr>
      <w:r w:rsidRPr="00743422">
        <w:t>Voluntarily comply with Safety of Life at Sea (SOLAS), International Oil Pollution Prevention (IOPP),</w:t>
      </w:r>
      <w:r w:rsidR="005E0AB2" w:rsidRPr="00743422">
        <w:t xml:space="preserve"> </w:t>
      </w:r>
      <w:proofErr w:type="gramStart"/>
      <w:r w:rsidRPr="00743422">
        <w:t>International</w:t>
      </w:r>
      <w:proofErr w:type="gramEnd"/>
      <w:r w:rsidRPr="00743422">
        <w:t xml:space="preserve"> Convention for the Prevention of Pollution from Ships (MARPOL), and other safety and</w:t>
      </w:r>
      <w:r w:rsidR="005E0AB2" w:rsidRPr="00743422">
        <w:t xml:space="preserve"> </w:t>
      </w:r>
      <w:r w:rsidRPr="00743422">
        <w:t>environmental conventions and codes.</w:t>
      </w:r>
    </w:p>
    <w:p w:rsidR="005E0AB2" w:rsidRDefault="00A45E9F" w:rsidP="00E107AA">
      <w:pPr>
        <w:pStyle w:val="Heading2"/>
      </w:pPr>
      <w:r>
        <w:t>SCOPE</w:t>
      </w:r>
    </w:p>
    <w:p w:rsidR="005E0AB2" w:rsidRDefault="00A45E9F" w:rsidP="00A45E9F">
      <w:pPr>
        <w:rPr>
          <w:rFonts w:ascii="Times New Roman" w:hAnsi="Times New Roman" w:cs="Times New Roman"/>
          <w:color w:val="000000"/>
        </w:rPr>
      </w:pPr>
      <w:r>
        <w:rPr>
          <w:rFonts w:ascii="Times New Roman" w:hAnsi="Times New Roman" w:cs="Times New Roman"/>
          <w:color w:val="000000"/>
        </w:rPr>
        <w:t>This Performance Work Statement (PWS) identifies the marine inspection, surveying, classification and related support</w:t>
      </w:r>
      <w:r w:rsidR="005E0AB2">
        <w:rPr>
          <w:rFonts w:ascii="Times New Roman" w:hAnsi="Times New Roman" w:cs="Times New Roman"/>
          <w:color w:val="000000"/>
        </w:rPr>
        <w:t xml:space="preserve"> </w:t>
      </w:r>
      <w:r>
        <w:rPr>
          <w:rFonts w:ascii="Times New Roman" w:hAnsi="Times New Roman" w:cs="Times New Roman"/>
          <w:color w:val="000000"/>
        </w:rPr>
        <w:t>services required for NOAA vessels. It also outlines NOAA’s requirements for technical support services that will help</w:t>
      </w:r>
      <w:r w:rsidR="005E0AB2">
        <w:rPr>
          <w:rFonts w:ascii="Times New Roman" w:hAnsi="Times New Roman" w:cs="Times New Roman"/>
          <w:color w:val="000000"/>
        </w:rPr>
        <w:t xml:space="preserve"> </w:t>
      </w:r>
      <w:r>
        <w:rPr>
          <w:rFonts w:ascii="Times New Roman" w:hAnsi="Times New Roman" w:cs="Times New Roman"/>
          <w:color w:val="000000"/>
        </w:rPr>
        <w:t>equip its naval architects, engineers, and crews with the resources needed to ensure compliance with applicable</w:t>
      </w:r>
      <w:r w:rsidR="005E0AB2">
        <w:rPr>
          <w:rFonts w:ascii="Times New Roman" w:hAnsi="Times New Roman" w:cs="Times New Roman"/>
          <w:color w:val="000000"/>
        </w:rPr>
        <w:t xml:space="preserve"> </w:t>
      </w:r>
      <w:r>
        <w:rPr>
          <w:rFonts w:ascii="Times New Roman" w:hAnsi="Times New Roman" w:cs="Times New Roman"/>
          <w:color w:val="000000"/>
        </w:rPr>
        <w:t>regulations and class maintenance requirements. Since DOC is required under 46 U.S.C. 3316 to recognize ABS as its</w:t>
      </w:r>
      <w:r w:rsidR="005E0AB2">
        <w:rPr>
          <w:rFonts w:ascii="Times New Roman" w:hAnsi="Times New Roman" w:cs="Times New Roman"/>
          <w:color w:val="000000"/>
        </w:rPr>
        <w:t xml:space="preserve"> </w:t>
      </w:r>
      <w:r>
        <w:rPr>
          <w:rFonts w:ascii="Times New Roman" w:hAnsi="Times New Roman" w:cs="Times New Roman"/>
          <w:color w:val="000000"/>
        </w:rPr>
        <w:t>agent in classifying NOAA ships and in matters related to classification, the use of the term “Contractor” hereinafter</w:t>
      </w:r>
      <w:r w:rsidR="005E0AB2">
        <w:rPr>
          <w:rFonts w:ascii="Times New Roman" w:hAnsi="Times New Roman" w:cs="Times New Roman"/>
          <w:color w:val="000000"/>
        </w:rPr>
        <w:t xml:space="preserve"> </w:t>
      </w:r>
      <w:r>
        <w:rPr>
          <w:rFonts w:ascii="Times New Roman" w:hAnsi="Times New Roman" w:cs="Times New Roman"/>
          <w:color w:val="000000"/>
        </w:rPr>
        <w:t>refers exclusively to ABS.</w:t>
      </w:r>
      <w:r w:rsidR="005E0AB2">
        <w:rPr>
          <w:rFonts w:ascii="Times New Roman" w:hAnsi="Times New Roman" w:cs="Times New Roman"/>
          <w:color w:val="000000"/>
        </w:rPr>
        <w:t xml:space="preserve"> </w:t>
      </w:r>
      <w:r>
        <w:rPr>
          <w:rFonts w:ascii="Times New Roman" w:hAnsi="Times New Roman" w:cs="Times New Roman"/>
          <w:color w:val="000000"/>
        </w:rPr>
        <w:t>These services shall include the establishment and interpretation of requirements; inspection of ships and ship equipment;</w:t>
      </w:r>
      <w:r w:rsidR="005E0AB2">
        <w:rPr>
          <w:rFonts w:ascii="Times New Roman" w:hAnsi="Times New Roman" w:cs="Times New Roman"/>
          <w:color w:val="000000"/>
        </w:rPr>
        <w:t xml:space="preserve"> </w:t>
      </w:r>
      <w:r>
        <w:rPr>
          <w:rFonts w:ascii="Times New Roman" w:hAnsi="Times New Roman" w:cs="Times New Roman"/>
          <w:color w:val="000000"/>
        </w:rPr>
        <w:t>testing and examination; and the issuance of load line certificates, tonnage certificates, class certificates, and other</w:t>
      </w:r>
      <w:r w:rsidR="005E0AB2">
        <w:rPr>
          <w:rFonts w:ascii="Times New Roman" w:hAnsi="Times New Roman" w:cs="Times New Roman"/>
          <w:color w:val="000000"/>
        </w:rPr>
        <w:t xml:space="preserve"> </w:t>
      </w:r>
      <w:r>
        <w:rPr>
          <w:rFonts w:ascii="Times New Roman" w:hAnsi="Times New Roman" w:cs="Times New Roman"/>
          <w:color w:val="000000"/>
        </w:rPr>
        <w:t>documents as necessary. These services will also include the review and approval of plans required for Certificate of</w:t>
      </w:r>
      <w:r w:rsidR="005E0AB2">
        <w:rPr>
          <w:rFonts w:ascii="Times New Roman" w:hAnsi="Times New Roman" w:cs="Times New Roman"/>
          <w:color w:val="000000"/>
        </w:rPr>
        <w:t xml:space="preserve"> </w:t>
      </w:r>
      <w:r>
        <w:rPr>
          <w:rFonts w:ascii="Times New Roman" w:hAnsi="Times New Roman" w:cs="Times New Roman"/>
          <w:color w:val="000000"/>
        </w:rPr>
        <w:t>Inspection (COI) issuance. The full range of services provided by the Contractor under this PWS will help to ensure the</w:t>
      </w:r>
      <w:r w:rsidR="005E0AB2">
        <w:rPr>
          <w:rFonts w:ascii="Times New Roman" w:hAnsi="Times New Roman" w:cs="Times New Roman"/>
          <w:color w:val="000000"/>
        </w:rPr>
        <w:t xml:space="preserve"> </w:t>
      </w:r>
      <w:r>
        <w:rPr>
          <w:rFonts w:ascii="Times New Roman" w:hAnsi="Times New Roman" w:cs="Times New Roman"/>
          <w:color w:val="000000"/>
        </w:rPr>
        <w:t>safe operation of the NOAA fleet and keep it in compliance with applicable ABS Rules, USCG standards, and relevant</w:t>
      </w:r>
      <w:r w:rsidR="005E0AB2">
        <w:rPr>
          <w:rFonts w:ascii="Times New Roman" w:hAnsi="Times New Roman" w:cs="Times New Roman"/>
          <w:color w:val="000000"/>
        </w:rPr>
        <w:t xml:space="preserve"> </w:t>
      </w:r>
      <w:r>
        <w:rPr>
          <w:rFonts w:ascii="Times New Roman" w:hAnsi="Times New Roman" w:cs="Times New Roman"/>
          <w:color w:val="000000"/>
        </w:rPr>
        <w:t>statutes and regulations.</w:t>
      </w:r>
      <w:r w:rsidR="005E0AB2">
        <w:rPr>
          <w:rFonts w:ascii="Times New Roman" w:hAnsi="Times New Roman" w:cs="Times New Roman"/>
          <w:color w:val="000000"/>
        </w:rPr>
        <w:t xml:space="preserve"> </w:t>
      </w:r>
      <w:r>
        <w:rPr>
          <w:rFonts w:ascii="Times New Roman" w:hAnsi="Times New Roman" w:cs="Times New Roman"/>
          <w:color w:val="000000"/>
        </w:rPr>
        <w:t xml:space="preserve">These </w:t>
      </w:r>
      <w:proofErr w:type="gramStart"/>
      <w:r>
        <w:rPr>
          <w:rFonts w:ascii="Times New Roman" w:hAnsi="Times New Roman" w:cs="Times New Roman"/>
          <w:color w:val="000000"/>
        </w:rPr>
        <w:lastRenderedPageBreak/>
        <w:t>requirements</w:t>
      </w:r>
      <w:proofErr w:type="gramEnd"/>
      <w:r>
        <w:rPr>
          <w:rFonts w:ascii="Times New Roman" w:hAnsi="Times New Roman" w:cs="Times New Roman"/>
          <w:color w:val="000000"/>
        </w:rPr>
        <w:t>, including any that are contained in addenda to this PWS, apply to the base contract and to all task</w:t>
      </w:r>
      <w:r w:rsidR="005E0AB2">
        <w:rPr>
          <w:rFonts w:ascii="Times New Roman" w:hAnsi="Times New Roman" w:cs="Times New Roman"/>
          <w:color w:val="000000"/>
        </w:rPr>
        <w:t xml:space="preserve"> </w:t>
      </w:r>
      <w:r>
        <w:rPr>
          <w:rFonts w:ascii="Times New Roman" w:hAnsi="Times New Roman" w:cs="Times New Roman"/>
          <w:color w:val="000000"/>
        </w:rPr>
        <w:t>orders issued under it. Individual task orders will contain additional details as are necessary to define the specific</w:t>
      </w:r>
      <w:r w:rsidR="005E0AB2">
        <w:rPr>
          <w:rFonts w:ascii="Times New Roman" w:hAnsi="Times New Roman" w:cs="Times New Roman"/>
          <w:color w:val="000000"/>
        </w:rPr>
        <w:t xml:space="preserve"> </w:t>
      </w:r>
      <w:r>
        <w:rPr>
          <w:rFonts w:ascii="Times New Roman" w:hAnsi="Times New Roman" w:cs="Times New Roman"/>
          <w:color w:val="000000"/>
        </w:rPr>
        <w:t>requirements for ABS services being ordered at that time.</w:t>
      </w:r>
    </w:p>
    <w:p w:rsidR="005E0AB2" w:rsidRDefault="00A45E9F" w:rsidP="00E107AA">
      <w:pPr>
        <w:pStyle w:val="Heading2"/>
      </w:pPr>
      <w:r>
        <w:t>CLARIFICATION OF USAGE</w:t>
      </w:r>
    </w:p>
    <w:p w:rsidR="00743422" w:rsidRDefault="00A45E9F" w:rsidP="00A45E9F">
      <w:pPr>
        <w:rPr>
          <w:rFonts w:ascii="Times New Roman" w:hAnsi="Times New Roman" w:cs="Times New Roman"/>
          <w:b/>
          <w:bCs/>
          <w:color w:val="000000"/>
          <w:sz w:val="20"/>
          <w:szCs w:val="20"/>
        </w:rPr>
      </w:pPr>
      <w:r>
        <w:rPr>
          <w:rFonts w:ascii="Times New Roman" w:hAnsi="Times New Roman" w:cs="Times New Roman"/>
          <w:color w:val="000000"/>
        </w:rPr>
        <w:t>Wherever the abbreviation “CO” appears in this Performance Work Statement and/or in the contract of which it is a part,</w:t>
      </w:r>
      <w:r w:rsidR="005E0AB2">
        <w:rPr>
          <w:rFonts w:ascii="Times New Roman" w:hAnsi="Times New Roman" w:cs="Times New Roman"/>
          <w:color w:val="000000"/>
        </w:rPr>
        <w:t xml:space="preserve"> </w:t>
      </w:r>
      <w:r>
        <w:rPr>
          <w:rFonts w:ascii="Times New Roman" w:hAnsi="Times New Roman" w:cs="Times New Roman"/>
          <w:color w:val="000000"/>
        </w:rPr>
        <w:t>it is understood to mean “Contracting Officer” and not “Commanding Officer.”</w:t>
      </w:r>
    </w:p>
    <w:p w:rsidR="005E0AB2" w:rsidRDefault="00A45E9F" w:rsidP="00E107AA">
      <w:pPr>
        <w:pStyle w:val="Heading1"/>
      </w:pPr>
      <w:r>
        <w:t>GENERAL REQUIREMENTS</w:t>
      </w:r>
    </w:p>
    <w:p w:rsidR="005E0AB2" w:rsidRDefault="00A45E9F" w:rsidP="00A45E9F">
      <w:pPr>
        <w:rPr>
          <w:rFonts w:ascii="Times New Roman" w:hAnsi="Times New Roman" w:cs="Times New Roman"/>
          <w:color w:val="000000"/>
        </w:rPr>
      </w:pPr>
      <w:r>
        <w:rPr>
          <w:rFonts w:ascii="Times New Roman" w:hAnsi="Times New Roman" w:cs="Times New Roman"/>
          <w:color w:val="000000"/>
        </w:rPr>
        <w:t>This section describes the general requirements for this effort.</w:t>
      </w:r>
    </w:p>
    <w:p w:rsidR="005E0AB2" w:rsidRDefault="00A45E9F" w:rsidP="00E107AA">
      <w:pPr>
        <w:pStyle w:val="Heading2"/>
      </w:pPr>
      <w:r>
        <w:t>NON-PERSONAL SERVICES</w:t>
      </w:r>
    </w:p>
    <w:p w:rsidR="005E0AB2" w:rsidRDefault="00A45E9F" w:rsidP="00A45E9F">
      <w:pPr>
        <w:rPr>
          <w:rFonts w:ascii="Times New Roman" w:hAnsi="Times New Roman" w:cs="Times New Roman"/>
          <w:color w:val="000000"/>
        </w:rPr>
      </w:pPr>
      <w:r>
        <w:rPr>
          <w:rFonts w:ascii="Times New Roman" w:hAnsi="Times New Roman" w:cs="Times New Roman"/>
          <w:color w:val="000000"/>
        </w:rPr>
        <w:t>The Government shall neither supervise Contractor employees nor control the method by which the Contractor performs</w:t>
      </w:r>
      <w:r w:rsidR="005E0AB2">
        <w:rPr>
          <w:rFonts w:ascii="Times New Roman" w:hAnsi="Times New Roman" w:cs="Times New Roman"/>
          <w:color w:val="000000"/>
        </w:rPr>
        <w:t xml:space="preserve"> </w:t>
      </w:r>
      <w:r>
        <w:rPr>
          <w:rFonts w:ascii="Times New Roman" w:hAnsi="Times New Roman" w:cs="Times New Roman"/>
          <w:color w:val="000000"/>
        </w:rPr>
        <w:t>the required tasks. Under no circumstances shall the Government assign tasks to, or prepare work schedules for,</w:t>
      </w:r>
      <w:r w:rsidR="005E0AB2">
        <w:rPr>
          <w:rFonts w:ascii="Times New Roman" w:hAnsi="Times New Roman" w:cs="Times New Roman"/>
          <w:color w:val="000000"/>
        </w:rPr>
        <w:t xml:space="preserve"> </w:t>
      </w:r>
      <w:r>
        <w:rPr>
          <w:rFonts w:ascii="Times New Roman" w:hAnsi="Times New Roman" w:cs="Times New Roman"/>
          <w:color w:val="000000"/>
        </w:rPr>
        <w:t>individual Contractor employees. It shall be the responsibility of the Contractor to manage its employees and to guard</w:t>
      </w:r>
      <w:r w:rsidR="005E0AB2">
        <w:rPr>
          <w:rFonts w:ascii="Times New Roman" w:hAnsi="Times New Roman" w:cs="Times New Roman"/>
          <w:color w:val="000000"/>
        </w:rPr>
        <w:t xml:space="preserve"> </w:t>
      </w:r>
      <w:r>
        <w:rPr>
          <w:rFonts w:ascii="Times New Roman" w:hAnsi="Times New Roman" w:cs="Times New Roman"/>
          <w:color w:val="000000"/>
        </w:rPr>
        <w:t>against any actions that are of the nature of personal services, or give the perception of personal services. If the Contractor</w:t>
      </w:r>
      <w:r w:rsidR="005E0AB2">
        <w:rPr>
          <w:rFonts w:ascii="Times New Roman" w:hAnsi="Times New Roman" w:cs="Times New Roman"/>
          <w:color w:val="000000"/>
        </w:rPr>
        <w:t xml:space="preserve"> </w:t>
      </w:r>
      <w:r>
        <w:rPr>
          <w:rFonts w:ascii="Times New Roman" w:hAnsi="Times New Roman" w:cs="Times New Roman"/>
          <w:color w:val="000000"/>
        </w:rPr>
        <w:t>believes that any actions constitute, or are perceived to constitute personal services, it shall be the Contractor's</w:t>
      </w:r>
      <w:r w:rsidR="005E0AB2">
        <w:rPr>
          <w:rFonts w:ascii="Times New Roman" w:hAnsi="Times New Roman" w:cs="Times New Roman"/>
          <w:color w:val="000000"/>
        </w:rPr>
        <w:t xml:space="preserve"> </w:t>
      </w:r>
      <w:r>
        <w:rPr>
          <w:rFonts w:ascii="Times New Roman" w:hAnsi="Times New Roman" w:cs="Times New Roman"/>
          <w:color w:val="000000"/>
        </w:rPr>
        <w:t>responsibility to notify the CO immediately.</w:t>
      </w:r>
    </w:p>
    <w:p w:rsidR="005E0AB2" w:rsidRDefault="00A45E9F" w:rsidP="00E107AA">
      <w:pPr>
        <w:pStyle w:val="Heading2"/>
      </w:pPr>
      <w:r>
        <w:t>BUSINESS RELATIONS</w:t>
      </w:r>
    </w:p>
    <w:p w:rsidR="005E0AB2" w:rsidRDefault="00A45E9F" w:rsidP="00A45E9F">
      <w:pPr>
        <w:rPr>
          <w:rFonts w:ascii="Times New Roman" w:hAnsi="Times New Roman" w:cs="Times New Roman"/>
          <w:color w:val="000000"/>
        </w:rPr>
      </w:pPr>
      <w:r>
        <w:rPr>
          <w:rFonts w:ascii="Times New Roman" w:hAnsi="Times New Roman" w:cs="Times New Roman"/>
          <w:color w:val="000000"/>
        </w:rPr>
        <w:t>The Contractor shall integrate and coordinate all activity needed to successfully execute the requirement(s) specified in</w:t>
      </w:r>
      <w:r w:rsidR="005E0AB2">
        <w:rPr>
          <w:rFonts w:ascii="Times New Roman" w:hAnsi="Times New Roman" w:cs="Times New Roman"/>
          <w:color w:val="000000"/>
        </w:rPr>
        <w:t xml:space="preserve"> </w:t>
      </w:r>
      <w:r>
        <w:rPr>
          <w:rFonts w:ascii="Times New Roman" w:hAnsi="Times New Roman" w:cs="Times New Roman"/>
          <w:color w:val="000000"/>
        </w:rPr>
        <w:t>individual task orders. The Contractor shall manage the timeliness, completeness, and quality of problem identification,</w:t>
      </w:r>
      <w:r w:rsidR="005E0AB2">
        <w:rPr>
          <w:rFonts w:ascii="Times New Roman" w:hAnsi="Times New Roman" w:cs="Times New Roman"/>
          <w:color w:val="000000"/>
        </w:rPr>
        <w:t xml:space="preserve"> </w:t>
      </w:r>
      <w:r>
        <w:rPr>
          <w:rFonts w:ascii="Times New Roman" w:hAnsi="Times New Roman" w:cs="Times New Roman"/>
          <w:color w:val="000000"/>
        </w:rPr>
        <w:t>and shall seek to ensure customer satisfaction and the professional and ethical behavior of all Contractor personnel.</w:t>
      </w:r>
    </w:p>
    <w:p w:rsidR="005E0AB2" w:rsidRDefault="00A45E9F" w:rsidP="00E107AA">
      <w:pPr>
        <w:pStyle w:val="Heading2"/>
      </w:pPr>
      <w:r>
        <w:t>PLACE OF PERFORMANCE</w:t>
      </w:r>
    </w:p>
    <w:p w:rsidR="005E0AB2" w:rsidRDefault="00A45E9F" w:rsidP="00A45E9F">
      <w:pPr>
        <w:rPr>
          <w:rFonts w:ascii="Times New Roman" w:hAnsi="Times New Roman" w:cs="Times New Roman"/>
          <w:color w:val="000000"/>
        </w:rPr>
      </w:pPr>
      <w:r>
        <w:rPr>
          <w:rFonts w:ascii="Times New Roman" w:hAnsi="Times New Roman" w:cs="Times New Roman"/>
          <w:color w:val="000000"/>
        </w:rPr>
        <w:t>The places of performance are the vessels’ home ports, shipyards, various ports of call, and marine support facilities</w:t>
      </w:r>
      <w:r w:rsidR="005E0AB2">
        <w:rPr>
          <w:rFonts w:ascii="Times New Roman" w:hAnsi="Times New Roman" w:cs="Times New Roman"/>
          <w:color w:val="000000"/>
        </w:rPr>
        <w:t xml:space="preserve"> </w:t>
      </w:r>
      <w:r>
        <w:rPr>
          <w:rFonts w:ascii="Times New Roman" w:hAnsi="Times New Roman" w:cs="Times New Roman"/>
          <w:color w:val="000000"/>
        </w:rPr>
        <w:t>across the United States, as well as certain ABS facilities. Specific places of performance shall be identified in</w:t>
      </w:r>
      <w:r w:rsidR="005E0AB2">
        <w:rPr>
          <w:rFonts w:ascii="Times New Roman" w:hAnsi="Times New Roman" w:cs="Times New Roman"/>
          <w:color w:val="000000"/>
        </w:rPr>
        <w:t xml:space="preserve"> </w:t>
      </w:r>
      <w:r>
        <w:rPr>
          <w:rFonts w:ascii="Times New Roman" w:hAnsi="Times New Roman" w:cs="Times New Roman"/>
          <w:color w:val="000000"/>
        </w:rPr>
        <w:t>conjunction with the issuance of individual task orders.</w:t>
      </w:r>
    </w:p>
    <w:p w:rsidR="005E0AB2" w:rsidRDefault="00A45E9F" w:rsidP="00E107AA">
      <w:pPr>
        <w:pStyle w:val="Heading2"/>
      </w:pPr>
      <w:r>
        <w:t>TRAVEL / TEMPORARY DUTY</w:t>
      </w:r>
    </w:p>
    <w:p w:rsidR="005E0AB2" w:rsidRDefault="00A45E9F" w:rsidP="00A45E9F">
      <w:pPr>
        <w:rPr>
          <w:rFonts w:ascii="Times New Roman" w:hAnsi="Times New Roman" w:cs="Times New Roman"/>
          <w:color w:val="000000"/>
        </w:rPr>
      </w:pPr>
      <w:r>
        <w:rPr>
          <w:rFonts w:ascii="Times New Roman" w:hAnsi="Times New Roman" w:cs="Times New Roman"/>
          <w:color w:val="000000"/>
        </w:rPr>
        <w:t>Travel to other government facilities or other Contractor facilities may be required and will be specified in individual task</w:t>
      </w:r>
      <w:r w:rsidR="005E0AB2">
        <w:rPr>
          <w:rFonts w:ascii="Times New Roman" w:hAnsi="Times New Roman" w:cs="Times New Roman"/>
          <w:color w:val="000000"/>
        </w:rPr>
        <w:t xml:space="preserve"> </w:t>
      </w:r>
      <w:r>
        <w:rPr>
          <w:rFonts w:ascii="Times New Roman" w:hAnsi="Times New Roman" w:cs="Times New Roman"/>
          <w:color w:val="000000"/>
        </w:rPr>
        <w:t>orders. All travel requirements shall be coordinated in advance through the Contracting Officer’s Representative (COR)</w:t>
      </w:r>
      <w:r w:rsidR="005E0AB2">
        <w:rPr>
          <w:rFonts w:ascii="Times New Roman" w:hAnsi="Times New Roman" w:cs="Times New Roman"/>
          <w:color w:val="000000"/>
        </w:rPr>
        <w:t xml:space="preserve"> </w:t>
      </w:r>
      <w:r>
        <w:rPr>
          <w:rFonts w:ascii="Times New Roman" w:hAnsi="Times New Roman" w:cs="Times New Roman"/>
          <w:color w:val="000000"/>
        </w:rPr>
        <w:t>and approved by the CO (subject to local policy and procedures). Any travel conducted prior to the receipt of proper</w:t>
      </w:r>
      <w:r w:rsidR="005E0AB2">
        <w:rPr>
          <w:rFonts w:ascii="Times New Roman" w:hAnsi="Times New Roman" w:cs="Times New Roman"/>
          <w:color w:val="000000"/>
        </w:rPr>
        <w:t xml:space="preserve"> </w:t>
      </w:r>
      <w:r>
        <w:rPr>
          <w:rFonts w:ascii="Times New Roman" w:hAnsi="Times New Roman" w:cs="Times New Roman"/>
          <w:color w:val="000000"/>
        </w:rPr>
        <w:t>written authorization from the CO will be done at the Contractor’s own risk and expense.</w:t>
      </w:r>
      <w:r w:rsidR="005E0AB2">
        <w:rPr>
          <w:rFonts w:ascii="Times New Roman" w:hAnsi="Times New Roman" w:cs="Times New Roman"/>
          <w:color w:val="000000"/>
        </w:rPr>
        <w:t xml:space="preserve"> </w:t>
      </w:r>
      <w:r>
        <w:rPr>
          <w:rFonts w:ascii="Times New Roman" w:hAnsi="Times New Roman" w:cs="Times New Roman"/>
          <w:color w:val="000000"/>
        </w:rPr>
        <w:t>All submitted travel expenditures will be processed on a strictly cost reimbursable basis, after having been reviewed and</w:t>
      </w:r>
      <w:r w:rsidR="005E0AB2">
        <w:rPr>
          <w:rFonts w:ascii="Times New Roman" w:hAnsi="Times New Roman" w:cs="Times New Roman"/>
          <w:color w:val="000000"/>
        </w:rPr>
        <w:t xml:space="preserve"> </w:t>
      </w:r>
      <w:r>
        <w:rPr>
          <w:rFonts w:ascii="Times New Roman" w:hAnsi="Times New Roman" w:cs="Times New Roman"/>
          <w:color w:val="000000"/>
        </w:rPr>
        <w:t>approved by the COR in consultation with the CO. Costs for travel shall be billed in accordance with Public Law 99-234,</w:t>
      </w:r>
      <w:r w:rsidR="005E0AB2">
        <w:rPr>
          <w:rFonts w:ascii="Times New Roman" w:hAnsi="Times New Roman" w:cs="Times New Roman"/>
          <w:color w:val="000000"/>
        </w:rPr>
        <w:t xml:space="preserve"> </w:t>
      </w:r>
      <w:r>
        <w:rPr>
          <w:rFonts w:ascii="Times New Roman" w:hAnsi="Times New Roman" w:cs="Times New Roman"/>
          <w:color w:val="000000"/>
        </w:rPr>
        <w:t>Federal Acquisition Regulation (FAR) 31.205-46, Travel Costs, and the Federal Travel Regulation (subject to local policy</w:t>
      </w:r>
      <w:r w:rsidR="005E0AB2">
        <w:rPr>
          <w:rFonts w:ascii="Times New Roman" w:hAnsi="Times New Roman" w:cs="Times New Roman"/>
          <w:color w:val="000000"/>
        </w:rPr>
        <w:t xml:space="preserve"> </w:t>
      </w:r>
      <w:r>
        <w:rPr>
          <w:rFonts w:ascii="Times New Roman" w:hAnsi="Times New Roman" w:cs="Times New Roman"/>
          <w:color w:val="000000"/>
        </w:rPr>
        <w:t>and procedures). Payment of per diem and reimbursement of mileage will be in accordance with rates found on the</w:t>
      </w:r>
      <w:r w:rsidR="005E0AB2">
        <w:rPr>
          <w:rFonts w:ascii="Times New Roman" w:hAnsi="Times New Roman" w:cs="Times New Roman"/>
          <w:color w:val="000000"/>
        </w:rPr>
        <w:t xml:space="preserve"> </w:t>
      </w:r>
      <w:r>
        <w:rPr>
          <w:rFonts w:ascii="Times New Roman" w:hAnsi="Times New Roman" w:cs="Times New Roman"/>
          <w:color w:val="000000"/>
        </w:rPr>
        <w:t xml:space="preserve">General Services Administration (GSA) website. For more information, visit </w:t>
      </w:r>
      <w:r>
        <w:rPr>
          <w:rFonts w:ascii="Times New Roman" w:hAnsi="Times New Roman" w:cs="Times New Roman"/>
          <w:color w:val="0000FF"/>
        </w:rPr>
        <w:t>http://www.gsa.gov</w:t>
      </w:r>
      <w:r>
        <w:rPr>
          <w:rFonts w:ascii="Times New Roman" w:hAnsi="Times New Roman" w:cs="Times New Roman"/>
          <w:color w:val="000000"/>
        </w:rPr>
        <w:t>.</w:t>
      </w:r>
      <w:r w:rsidR="005E0AB2">
        <w:rPr>
          <w:rFonts w:ascii="Times New Roman" w:hAnsi="Times New Roman" w:cs="Times New Roman"/>
          <w:color w:val="000000"/>
        </w:rPr>
        <w:t xml:space="preserve"> </w:t>
      </w:r>
      <w:r>
        <w:rPr>
          <w:rFonts w:ascii="Times New Roman" w:hAnsi="Times New Roman" w:cs="Times New Roman"/>
          <w:color w:val="000000"/>
        </w:rPr>
        <w:t>Refer to PWS Appendix 2 for additional requirements related to the submission of travel requests and travel cost</w:t>
      </w:r>
      <w:r w:rsidR="005E0AB2">
        <w:rPr>
          <w:rFonts w:ascii="Times New Roman" w:hAnsi="Times New Roman" w:cs="Times New Roman"/>
          <w:color w:val="000000"/>
        </w:rPr>
        <w:t xml:space="preserve"> </w:t>
      </w:r>
      <w:r>
        <w:rPr>
          <w:rFonts w:ascii="Times New Roman" w:hAnsi="Times New Roman" w:cs="Times New Roman"/>
          <w:color w:val="000000"/>
        </w:rPr>
        <w:t>reimbursement requests.</w:t>
      </w:r>
    </w:p>
    <w:p w:rsidR="005E0AB2" w:rsidRDefault="00A45E9F" w:rsidP="00E107AA">
      <w:pPr>
        <w:pStyle w:val="Heading2"/>
      </w:pPr>
      <w:r>
        <w:t>SECURITY</w:t>
      </w:r>
    </w:p>
    <w:p w:rsidR="005E0AB2" w:rsidRDefault="00A45E9F" w:rsidP="00A45E9F">
      <w:pPr>
        <w:rPr>
          <w:rFonts w:ascii="Times New Roman" w:hAnsi="Times New Roman" w:cs="Times New Roman"/>
          <w:color w:val="000000"/>
          <w:sz w:val="18"/>
          <w:szCs w:val="18"/>
        </w:rPr>
      </w:pPr>
      <w:r>
        <w:rPr>
          <w:rFonts w:ascii="Times New Roman" w:hAnsi="Times New Roman" w:cs="Times New Roman"/>
          <w:color w:val="000000"/>
        </w:rPr>
        <w:t>Contractor personnel working in any DOC facility for more than 180 calendar days must complete a Personal Identity</w:t>
      </w:r>
      <w:r w:rsidR="005E0AB2">
        <w:rPr>
          <w:rFonts w:ascii="Times New Roman" w:hAnsi="Times New Roman" w:cs="Times New Roman"/>
          <w:color w:val="000000"/>
        </w:rPr>
        <w:t xml:space="preserve"> </w:t>
      </w:r>
      <w:r>
        <w:rPr>
          <w:rFonts w:ascii="Times New Roman" w:hAnsi="Times New Roman" w:cs="Times New Roman"/>
          <w:color w:val="000000"/>
        </w:rPr>
        <w:t xml:space="preserve">Verification (PIV) Request Form, Security Coversheet, a fingerprint card, and a position </w:t>
      </w:r>
      <w:r>
        <w:rPr>
          <w:rFonts w:ascii="Times New Roman" w:hAnsi="Times New Roman" w:cs="Times New Roman"/>
          <w:color w:val="000000"/>
        </w:rPr>
        <w:lastRenderedPageBreak/>
        <w:t>sensitivity checklist. This</w:t>
      </w:r>
      <w:r w:rsidR="005E0AB2">
        <w:rPr>
          <w:rFonts w:ascii="Times New Roman" w:hAnsi="Times New Roman" w:cs="Times New Roman"/>
          <w:color w:val="000000"/>
        </w:rPr>
        <w:t xml:space="preserve"> </w:t>
      </w:r>
      <w:r>
        <w:rPr>
          <w:rFonts w:ascii="Times New Roman" w:hAnsi="Times New Roman" w:cs="Times New Roman"/>
          <w:color w:val="000000"/>
        </w:rPr>
        <w:t>information will be provided by the Government’s COR in accordance with Homeland Security Policy Directive-12</w:t>
      </w:r>
      <w:r w:rsidR="005E0AB2">
        <w:rPr>
          <w:rFonts w:ascii="Times New Roman" w:hAnsi="Times New Roman" w:cs="Times New Roman"/>
          <w:color w:val="000000"/>
        </w:rPr>
        <w:t xml:space="preserve"> </w:t>
      </w:r>
      <w:r>
        <w:rPr>
          <w:rFonts w:ascii="Times New Roman" w:hAnsi="Times New Roman" w:cs="Times New Roman"/>
          <w:color w:val="000000"/>
        </w:rPr>
        <w:t>(HSPD-12). The Contractor shall adhere to all security requirements established at the facilities where services are to be</w:t>
      </w:r>
      <w:r w:rsidR="005E0AB2">
        <w:rPr>
          <w:rFonts w:ascii="Times New Roman" w:hAnsi="Times New Roman" w:cs="Times New Roman"/>
          <w:color w:val="000000"/>
        </w:rPr>
        <w:t xml:space="preserve"> </w:t>
      </w:r>
      <w:r>
        <w:rPr>
          <w:rFonts w:ascii="Times New Roman" w:hAnsi="Times New Roman" w:cs="Times New Roman"/>
          <w:color w:val="000000"/>
        </w:rPr>
        <w:t>performed, as identified in individual task orders. The Contractor shall have completed the suitability and security</w:t>
      </w:r>
      <w:r w:rsidR="005E0AB2">
        <w:rPr>
          <w:rFonts w:ascii="Times New Roman" w:hAnsi="Times New Roman" w:cs="Times New Roman"/>
          <w:color w:val="000000"/>
        </w:rPr>
        <w:t xml:space="preserve"> </w:t>
      </w:r>
      <w:r>
        <w:rPr>
          <w:rFonts w:ascii="Times New Roman" w:hAnsi="Times New Roman" w:cs="Times New Roman"/>
          <w:color w:val="000000"/>
        </w:rPr>
        <w:t>processing prior to entering the Government’s facility.</w:t>
      </w:r>
      <w:r w:rsidR="005E0AB2">
        <w:rPr>
          <w:rFonts w:ascii="Times New Roman" w:hAnsi="Times New Roman" w:cs="Times New Roman"/>
          <w:color w:val="000000"/>
        </w:rPr>
        <w:t xml:space="preserve"> </w:t>
      </w:r>
      <w:r>
        <w:rPr>
          <w:rFonts w:ascii="Times New Roman" w:hAnsi="Times New Roman" w:cs="Times New Roman"/>
          <w:color w:val="000000"/>
        </w:rPr>
        <w:t>The Contractor is hereby advised that some NOAA ship overhauls may take place at facilities where a visitor security</w:t>
      </w:r>
      <w:r w:rsidR="005E0AB2">
        <w:rPr>
          <w:rFonts w:ascii="Times New Roman" w:hAnsi="Times New Roman" w:cs="Times New Roman"/>
          <w:color w:val="000000"/>
        </w:rPr>
        <w:t xml:space="preserve"> </w:t>
      </w:r>
      <w:r>
        <w:rPr>
          <w:rFonts w:ascii="Times New Roman" w:hAnsi="Times New Roman" w:cs="Times New Roman"/>
          <w:color w:val="000000"/>
        </w:rPr>
        <w:t>clearance may be required. Therefore, the Government reserves the right to request any appropriate information</w:t>
      </w:r>
      <w:r w:rsidR="005E0AB2">
        <w:rPr>
          <w:rFonts w:ascii="Times New Roman" w:hAnsi="Times New Roman" w:cs="Times New Roman"/>
          <w:color w:val="000000"/>
        </w:rPr>
        <w:t xml:space="preserve"> </w:t>
      </w:r>
      <w:r>
        <w:rPr>
          <w:rFonts w:ascii="Times New Roman" w:hAnsi="Times New Roman" w:cs="Times New Roman"/>
          <w:color w:val="000000"/>
        </w:rPr>
        <w:t>concerning Contractor personnel, as necessary, to provide security check and/or clearances to enter such facilities.</w:t>
      </w:r>
      <w:r w:rsidR="005E0AB2">
        <w:rPr>
          <w:rFonts w:ascii="Times New Roman" w:hAnsi="Times New Roman" w:cs="Times New Roman"/>
          <w:color w:val="000000"/>
        </w:rPr>
        <w:t xml:space="preserve"> </w:t>
      </w:r>
      <w:r>
        <w:rPr>
          <w:rFonts w:ascii="Times New Roman" w:hAnsi="Times New Roman" w:cs="Times New Roman"/>
          <w:color w:val="000000"/>
        </w:rPr>
        <w:t>The Contractor shall maintain, for all NOAA data it obtains and/or stores, a security level equivalent to the level</w:t>
      </w:r>
      <w:r w:rsidR="005E0AB2">
        <w:rPr>
          <w:rFonts w:ascii="Times New Roman" w:hAnsi="Times New Roman" w:cs="Times New Roman"/>
          <w:color w:val="000000"/>
        </w:rPr>
        <w:t xml:space="preserve"> </w:t>
      </w:r>
      <w:r>
        <w:rPr>
          <w:rFonts w:ascii="Times New Roman" w:hAnsi="Times New Roman" w:cs="Times New Roman"/>
          <w:color w:val="000000"/>
        </w:rPr>
        <w:t>customarily applied to U.S. commercial proprietary data.</w:t>
      </w:r>
    </w:p>
    <w:p w:rsidR="005E0AB2" w:rsidRDefault="00A45E9F" w:rsidP="00E107AA">
      <w:pPr>
        <w:pStyle w:val="Heading2"/>
      </w:pPr>
      <w:r>
        <w:t>DOCUMENTATION</w:t>
      </w:r>
    </w:p>
    <w:p w:rsidR="005E0AB2" w:rsidRDefault="00A45E9F" w:rsidP="00A45E9F">
      <w:pPr>
        <w:rPr>
          <w:rFonts w:ascii="Times New Roman" w:hAnsi="Times New Roman" w:cs="Times New Roman"/>
          <w:color w:val="000000"/>
        </w:rPr>
      </w:pPr>
      <w:r>
        <w:rPr>
          <w:rFonts w:ascii="Times New Roman" w:hAnsi="Times New Roman" w:cs="Times New Roman"/>
          <w:color w:val="000000"/>
        </w:rPr>
        <w:t>The Contractor’s documentation shall be made available through its "My Eagle" electronic document control system.</w:t>
      </w:r>
    </w:p>
    <w:p w:rsidR="005E0AB2" w:rsidRDefault="00A45E9F" w:rsidP="00E107AA">
      <w:pPr>
        <w:pStyle w:val="Heading2"/>
      </w:pPr>
      <w:r>
        <w:t>CONTRACT/VESSEL CLAUSES AND STATUTES</w:t>
      </w:r>
    </w:p>
    <w:p w:rsidR="005E0AB2" w:rsidRDefault="00A45E9F" w:rsidP="00A45E9F">
      <w:pPr>
        <w:rPr>
          <w:rFonts w:ascii="Times New Roman" w:hAnsi="Times New Roman" w:cs="Times New Roman"/>
          <w:color w:val="000000"/>
        </w:rPr>
      </w:pPr>
      <w:r>
        <w:rPr>
          <w:rFonts w:ascii="Times New Roman" w:hAnsi="Times New Roman" w:cs="Times New Roman"/>
          <w:color w:val="000000"/>
        </w:rPr>
        <w:t>The Contractor shall certify compliance with all clauses and statutes applicable to NOAA ships and ship equipment.</w:t>
      </w:r>
    </w:p>
    <w:p w:rsidR="005E0AB2" w:rsidRDefault="00A45E9F" w:rsidP="00E107AA">
      <w:pPr>
        <w:pStyle w:val="Heading2"/>
      </w:pPr>
      <w:r>
        <w:t>TASK ORDER PERIOD OF PERFORMANCE</w:t>
      </w:r>
    </w:p>
    <w:p w:rsidR="005E0AB2" w:rsidRDefault="00A45E9F" w:rsidP="00A45E9F">
      <w:pPr>
        <w:rPr>
          <w:rFonts w:ascii="Times New Roman" w:hAnsi="Times New Roman" w:cs="Times New Roman"/>
          <w:color w:val="000000"/>
        </w:rPr>
      </w:pPr>
      <w:r>
        <w:rPr>
          <w:rFonts w:ascii="Times New Roman" w:hAnsi="Times New Roman" w:cs="Times New Roman"/>
          <w:color w:val="000000"/>
        </w:rPr>
        <w:t>Specific periods of performance will be stated in individual task orders. However, no task order period of performance</w:t>
      </w:r>
      <w:r w:rsidR="005E0AB2">
        <w:rPr>
          <w:rFonts w:ascii="Times New Roman" w:hAnsi="Times New Roman" w:cs="Times New Roman"/>
          <w:color w:val="000000"/>
        </w:rPr>
        <w:t xml:space="preserve"> </w:t>
      </w:r>
      <w:r>
        <w:rPr>
          <w:rFonts w:ascii="Times New Roman" w:hAnsi="Times New Roman" w:cs="Times New Roman"/>
          <w:color w:val="000000"/>
        </w:rPr>
        <w:t>will extend beyond six (6) months after the contract expiration date.</w:t>
      </w:r>
    </w:p>
    <w:p w:rsidR="005E0AB2" w:rsidRDefault="00A45E9F" w:rsidP="00E107AA">
      <w:pPr>
        <w:pStyle w:val="Heading2"/>
      </w:pPr>
      <w:r>
        <w:t>INSURANCE</w:t>
      </w:r>
    </w:p>
    <w:p w:rsidR="005E0AB2" w:rsidRDefault="00A45E9F" w:rsidP="00A45E9F">
      <w:pPr>
        <w:rPr>
          <w:rFonts w:ascii="Times New Roman" w:hAnsi="Times New Roman" w:cs="Times New Roman"/>
          <w:color w:val="000000"/>
        </w:rPr>
      </w:pPr>
      <w:r>
        <w:rPr>
          <w:rFonts w:ascii="Times New Roman" w:hAnsi="Times New Roman" w:cs="Times New Roman"/>
          <w:color w:val="000000"/>
        </w:rPr>
        <w:t>In addition to meeting the requirements of CAR 1352.228–70 (</w:t>
      </w:r>
      <w:r>
        <w:rPr>
          <w:rFonts w:ascii="Times New Roman" w:hAnsi="Times New Roman" w:cs="Times New Roman"/>
          <w:i/>
          <w:iCs/>
          <w:color w:val="000000"/>
        </w:rPr>
        <w:t>Insurance Coverage</w:t>
      </w:r>
      <w:r>
        <w:rPr>
          <w:rFonts w:ascii="Times New Roman" w:hAnsi="Times New Roman" w:cs="Times New Roman"/>
          <w:color w:val="000000"/>
        </w:rPr>
        <w:t>) and CAR 1352.228-72 (</w:t>
      </w:r>
      <w:r>
        <w:rPr>
          <w:rFonts w:ascii="Times New Roman" w:hAnsi="Times New Roman" w:cs="Times New Roman"/>
          <w:i/>
          <w:iCs/>
          <w:color w:val="000000"/>
        </w:rPr>
        <w:t>Deductibles</w:t>
      </w:r>
      <w:r w:rsidR="005E0AB2">
        <w:rPr>
          <w:rFonts w:ascii="Times New Roman" w:hAnsi="Times New Roman" w:cs="Times New Roman"/>
          <w:i/>
          <w:iCs/>
          <w:color w:val="000000"/>
        </w:rPr>
        <w:t xml:space="preserve"> </w:t>
      </w:r>
      <w:proofErr w:type="gramStart"/>
      <w:r>
        <w:rPr>
          <w:rFonts w:ascii="Times New Roman" w:hAnsi="Times New Roman" w:cs="Times New Roman"/>
          <w:i/>
          <w:iCs/>
          <w:color w:val="000000"/>
        </w:rPr>
        <w:t>Under</w:t>
      </w:r>
      <w:proofErr w:type="gramEnd"/>
      <w:r>
        <w:rPr>
          <w:rFonts w:ascii="Times New Roman" w:hAnsi="Times New Roman" w:cs="Times New Roman"/>
          <w:i/>
          <w:iCs/>
          <w:color w:val="000000"/>
        </w:rPr>
        <w:t xml:space="preserve"> Required Insurance Coverage – Fixed Price</w:t>
      </w:r>
      <w:r>
        <w:rPr>
          <w:rFonts w:ascii="Times New Roman" w:hAnsi="Times New Roman" w:cs="Times New Roman"/>
          <w:color w:val="000000"/>
        </w:rPr>
        <w:t>), the Contractor shall carry insurance as required by the Jones Act</w:t>
      </w:r>
      <w:r w:rsidR="005E0AB2">
        <w:rPr>
          <w:rFonts w:ascii="Times New Roman" w:hAnsi="Times New Roman" w:cs="Times New Roman"/>
          <w:color w:val="000000"/>
        </w:rPr>
        <w:t xml:space="preserve"> </w:t>
      </w:r>
      <w:r>
        <w:rPr>
          <w:rFonts w:ascii="Times New Roman" w:hAnsi="Times New Roman" w:cs="Times New Roman"/>
          <w:color w:val="000000"/>
        </w:rPr>
        <w:t>under 46 USC § 30104 - Personal injury to or death of seamen. Additionally, the Government does not provide insurance</w:t>
      </w:r>
      <w:r w:rsidR="005E0AB2">
        <w:rPr>
          <w:rFonts w:ascii="Times New Roman" w:hAnsi="Times New Roman" w:cs="Times New Roman"/>
          <w:color w:val="000000"/>
        </w:rPr>
        <w:t xml:space="preserve"> </w:t>
      </w:r>
      <w:r>
        <w:rPr>
          <w:rFonts w:ascii="Times New Roman" w:hAnsi="Times New Roman" w:cs="Times New Roman"/>
          <w:color w:val="000000"/>
        </w:rPr>
        <w:t>to the Contractor and, under most circumstances, cannot be held liable for injuries suffered by the Contractor during the</w:t>
      </w:r>
      <w:r w:rsidR="005E0AB2">
        <w:rPr>
          <w:rFonts w:ascii="Times New Roman" w:hAnsi="Times New Roman" w:cs="Times New Roman"/>
          <w:color w:val="000000"/>
        </w:rPr>
        <w:t xml:space="preserve"> </w:t>
      </w:r>
      <w:r>
        <w:rPr>
          <w:rFonts w:ascii="Times New Roman" w:hAnsi="Times New Roman" w:cs="Times New Roman"/>
          <w:color w:val="000000"/>
        </w:rPr>
        <w:t>performance of contracted services.</w:t>
      </w:r>
    </w:p>
    <w:p w:rsidR="005E0AB2" w:rsidRDefault="00A45E9F" w:rsidP="00E107AA">
      <w:pPr>
        <w:pStyle w:val="Heading2"/>
      </w:pPr>
      <w:r>
        <w:t>OTHER DIRECT COSTS REIMBURSEMENT</w:t>
      </w:r>
    </w:p>
    <w:p w:rsidR="005E0AB2" w:rsidRDefault="00A45E9F" w:rsidP="00A45E9F">
      <w:pPr>
        <w:rPr>
          <w:rFonts w:ascii="Times New Roman" w:hAnsi="Times New Roman" w:cs="Times New Roman"/>
          <w:color w:val="000000"/>
        </w:rPr>
      </w:pPr>
      <w:r>
        <w:rPr>
          <w:rFonts w:ascii="Times New Roman" w:hAnsi="Times New Roman" w:cs="Times New Roman"/>
          <w:color w:val="000000"/>
        </w:rPr>
        <w:t>Refer to PWS Appendix 3 for additional requirements related to the submission of requests to incur and seek</w:t>
      </w:r>
      <w:r w:rsidR="005E0AB2">
        <w:rPr>
          <w:rFonts w:ascii="Times New Roman" w:hAnsi="Times New Roman" w:cs="Times New Roman"/>
          <w:color w:val="000000"/>
        </w:rPr>
        <w:t xml:space="preserve"> </w:t>
      </w:r>
      <w:r>
        <w:rPr>
          <w:rFonts w:ascii="Times New Roman" w:hAnsi="Times New Roman" w:cs="Times New Roman"/>
          <w:color w:val="000000"/>
        </w:rPr>
        <w:t>reimbursement for other direct costs.</w:t>
      </w:r>
    </w:p>
    <w:p w:rsidR="005E0AB2" w:rsidRDefault="00A45E9F" w:rsidP="00E107AA">
      <w:pPr>
        <w:pStyle w:val="Heading1"/>
      </w:pPr>
      <w:r>
        <w:t>PERFORMANCE REQUIREMENTS</w:t>
      </w:r>
    </w:p>
    <w:p w:rsidR="005E0AB2" w:rsidRDefault="00A45E9F" w:rsidP="00A45E9F">
      <w:pPr>
        <w:rPr>
          <w:rFonts w:ascii="Times New Roman" w:hAnsi="Times New Roman" w:cs="Times New Roman"/>
          <w:color w:val="000000"/>
        </w:rPr>
      </w:pPr>
      <w:r>
        <w:rPr>
          <w:rFonts w:ascii="Times New Roman" w:hAnsi="Times New Roman" w:cs="Times New Roman"/>
          <w:color w:val="000000"/>
        </w:rPr>
        <w:t>The Contractor shall provide all vessel classification and certification services as described below, and in accordance with</w:t>
      </w:r>
      <w:r w:rsidR="005E0AB2">
        <w:rPr>
          <w:rFonts w:ascii="Times New Roman" w:hAnsi="Times New Roman" w:cs="Times New Roman"/>
          <w:color w:val="000000"/>
        </w:rPr>
        <w:t xml:space="preserve"> </w:t>
      </w:r>
      <w:r>
        <w:rPr>
          <w:rFonts w:ascii="Times New Roman" w:hAnsi="Times New Roman" w:cs="Times New Roman"/>
          <w:color w:val="000000"/>
        </w:rPr>
        <w:t>the requirements of individual task orders. The Performance Requirements Summary, which may be found at PWS</w:t>
      </w:r>
      <w:r w:rsidR="005E0AB2">
        <w:rPr>
          <w:rFonts w:ascii="Times New Roman" w:hAnsi="Times New Roman" w:cs="Times New Roman"/>
          <w:color w:val="000000"/>
        </w:rPr>
        <w:t xml:space="preserve"> </w:t>
      </w:r>
      <w:r>
        <w:rPr>
          <w:rFonts w:ascii="Times New Roman" w:hAnsi="Times New Roman" w:cs="Times New Roman"/>
          <w:color w:val="000000"/>
        </w:rPr>
        <w:t>Appendix 1, outlines the applicable performance elements and objectives that will be specified in individual task orders.</w:t>
      </w:r>
    </w:p>
    <w:p w:rsidR="005E0AB2" w:rsidRDefault="00A45E9F" w:rsidP="00E107AA">
      <w:pPr>
        <w:pStyle w:val="Heading2"/>
      </w:pPr>
      <w:r>
        <w:t>GENERAL</w:t>
      </w:r>
    </w:p>
    <w:p w:rsidR="005E0AB2" w:rsidRDefault="00A45E9F" w:rsidP="00A45E9F">
      <w:pPr>
        <w:rPr>
          <w:rFonts w:ascii="Times New Roman" w:hAnsi="Times New Roman" w:cs="Times New Roman"/>
          <w:color w:val="000000"/>
        </w:rPr>
      </w:pPr>
      <w:r>
        <w:rPr>
          <w:rFonts w:ascii="Times New Roman" w:hAnsi="Times New Roman" w:cs="Times New Roman"/>
          <w:color w:val="000000"/>
        </w:rPr>
        <w:t>The Contractor shall provide all necessary services and supplies to survey ships and conduct plan reviews to either 1)</w:t>
      </w:r>
      <w:r w:rsidR="005E0AB2">
        <w:rPr>
          <w:rFonts w:ascii="Times New Roman" w:hAnsi="Times New Roman" w:cs="Times New Roman"/>
          <w:color w:val="000000"/>
        </w:rPr>
        <w:t xml:space="preserve"> </w:t>
      </w:r>
      <w:r>
        <w:rPr>
          <w:rFonts w:ascii="Times New Roman" w:hAnsi="Times New Roman" w:cs="Times New Roman"/>
          <w:color w:val="000000"/>
        </w:rPr>
        <w:t>maintain U.S. Government-owned vessels in class that are owned by NOAA; or 2) place ships in class with ABS. Only</w:t>
      </w:r>
      <w:r w:rsidR="005E0AB2">
        <w:rPr>
          <w:rFonts w:ascii="Times New Roman" w:hAnsi="Times New Roman" w:cs="Times New Roman"/>
          <w:color w:val="000000"/>
        </w:rPr>
        <w:t xml:space="preserve"> </w:t>
      </w:r>
      <w:r>
        <w:rPr>
          <w:rFonts w:ascii="Times New Roman" w:hAnsi="Times New Roman" w:cs="Times New Roman"/>
          <w:color w:val="000000"/>
        </w:rPr>
        <w:t>those services and supplies that are required to be performed or provided by the Contractor to maintain or place a vessel in</w:t>
      </w:r>
      <w:r w:rsidR="005E0AB2">
        <w:rPr>
          <w:rFonts w:ascii="Times New Roman" w:hAnsi="Times New Roman" w:cs="Times New Roman"/>
          <w:color w:val="000000"/>
        </w:rPr>
        <w:t xml:space="preserve"> </w:t>
      </w:r>
      <w:r>
        <w:rPr>
          <w:rFonts w:ascii="Times New Roman" w:hAnsi="Times New Roman" w:cs="Times New Roman"/>
          <w:color w:val="000000"/>
        </w:rPr>
        <w:t>ABS class, or those directly related to securing required USCG certifications for NOAA ships, may be ordered to fulfill</w:t>
      </w:r>
      <w:r w:rsidR="005E0AB2">
        <w:rPr>
          <w:rFonts w:ascii="Times New Roman" w:hAnsi="Times New Roman" w:cs="Times New Roman"/>
          <w:color w:val="000000"/>
        </w:rPr>
        <w:t xml:space="preserve"> </w:t>
      </w:r>
      <w:r>
        <w:rPr>
          <w:rFonts w:ascii="Times New Roman" w:hAnsi="Times New Roman" w:cs="Times New Roman"/>
          <w:color w:val="000000"/>
        </w:rPr>
        <w:t>the requirements of this PWS.</w:t>
      </w:r>
    </w:p>
    <w:p w:rsidR="005E0AB2" w:rsidRPr="00E107AA" w:rsidRDefault="00A45E9F" w:rsidP="00E107AA">
      <w:pPr>
        <w:pStyle w:val="Heading3"/>
      </w:pPr>
      <w:r w:rsidRPr="00E107AA">
        <w:lastRenderedPageBreak/>
        <w:t>CLASSIFICATION SURVEY REQUIREMENTS</w:t>
      </w:r>
    </w:p>
    <w:p w:rsidR="005E0AB2" w:rsidRDefault="00A45E9F" w:rsidP="00A45E9F">
      <w:pPr>
        <w:rPr>
          <w:rFonts w:ascii="Times New Roman" w:hAnsi="Times New Roman" w:cs="Times New Roman"/>
          <w:color w:val="000000"/>
        </w:rPr>
      </w:pPr>
      <w:r>
        <w:rPr>
          <w:rFonts w:ascii="Times New Roman" w:hAnsi="Times New Roman" w:cs="Times New Roman"/>
          <w:color w:val="000000"/>
        </w:rPr>
        <w:t>The Contractor shall conduct periodic classification surveys; conduct damage and repair surveys; conduct modification</w:t>
      </w:r>
      <w:r w:rsidR="005E0AB2">
        <w:rPr>
          <w:rFonts w:ascii="Times New Roman" w:hAnsi="Times New Roman" w:cs="Times New Roman"/>
          <w:color w:val="000000"/>
        </w:rPr>
        <w:t xml:space="preserve"> </w:t>
      </w:r>
      <w:r>
        <w:rPr>
          <w:rFonts w:ascii="Times New Roman" w:hAnsi="Times New Roman" w:cs="Times New Roman"/>
          <w:color w:val="000000"/>
        </w:rPr>
        <w:t>and alteration surveys; conduct deactivation (lay-up) and reactivation surveys; and attend sea-trials and dock-trials as</w:t>
      </w:r>
      <w:r w:rsidR="005E0AB2">
        <w:rPr>
          <w:rFonts w:ascii="Times New Roman" w:hAnsi="Times New Roman" w:cs="Times New Roman"/>
          <w:color w:val="000000"/>
        </w:rPr>
        <w:t xml:space="preserve"> </w:t>
      </w:r>
      <w:r>
        <w:rPr>
          <w:rFonts w:ascii="Times New Roman" w:hAnsi="Times New Roman" w:cs="Times New Roman"/>
          <w:color w:val="000000"/>
        </w:rPr>
        <w:t>specified in individual task orders. The Contractor shall make recommendations as required resultant from the surveys</w:t>
      </w:r>
      <w:r w:rsidR="005E0AB2">
        <w:rPr>
          <w:rFonts w:ascii="Times New Roman" w:hAnsi="Times New Roman" w:cs="Times New Roman"/>
          <w:color w:val="000000"/>
        </w:rPr>
        <w:t xml:space="preserve"> </w:t>
      </w:r>
      <w:r>
        <w:rPr>
          <w:rFonts w:ascii="Times New Roman" w:hAnsi="Times New Roman" w:cs="Times New Roman"/>
          <w:color w:val="000000"/>
        </w:rPr>
        <w:t>conducted.</w:t>
      </w:r>
    </w:p>
    <w:p w:rsidR="005E0AB2" w:rsidRDefault="00A45E9F" w:rsidP="00E107AA">
      <w:pPr>
        <w:pStyle w:val="Heading3"/>
      </w:pPr>
      <w:r>
        <w:t>VERIFICATION SURVEY REQUIREMENTS</w:t>
      </w:r>
    </w:p>
    <w:p w:rsidR="005E0AB2" w:rsidRDefault="00A45E9F" w:rsidP="00A45E9F">
      <w:pPr>
        <w:rPr>
          <w:rFonts w:ascii="Times New Roman" w:hAnsi="Times New Roman" w:cs="Times New Roman"/>
          <w:color w:val="000000"/>
        </w:rPr>
      </w:pPr>
      <w:r>
        <w:rPr>
          <w:rFonts w:ascii="Times New Roman" w:hAnsi="Times New Roman" w:cs="Times New Roman"/>
          <w:color w:val="000000"/>
        </w:rPr>
        <w:t>The Contractor shall conduct verification surveys of materials intended for shipboard structural or machinery use; attend</w:t>
      </w:r>
      <w:r w:rsidR="005E0AB2">
        <w:rPr>
          <w:rFonts w:ascii="Times New Roman" w:hAnsi="Times New Roman" w:cs="Times New Roman"/>
          <w:color w:val="000000"/>
        </w:rPr>
        <w:t xml:space="preserve"> </w:t>
      </w:r>
      <w:r>
        <w:rPr>
          <w:rFonts w:ascii="Times New Roman" w:hAnsi="Times New Roman" w:cs="Times New Roman"/>
          <w:color w:val="000000"/>
        </w:rPr>
        <w:t>testing of such materials, issue verification reports, and stamp materials accordingly (including inspection at the source, if</w:t>
      </w:r>
      <w:r w:rsidR="005E0AB2">
        <w:rPr>
          <w:rFonts w:ascii="Times New Roman" w:hAnsi="Times New Roman" w:cs="Times New Roman"/>
          <w:color w:val="000000"/>
        </w:rPr>
        <w:t xml:space="preserve"> </w:t>
      </w:r>
      <w:r>
        <w:rPr>
          <w:rFonts w:ascii="Times New Roman" w:hAnsi="Times New Roman" w:cs="Times New Roman"/>
          <w:color w:val="000000"/>
        </w:rPr>
        <w:t>required by ABS). The Contractor shall make recommendations as required resultant from the surveys conducted.</w:t>
      </w:r>
    </w:p>
    <w:p w:rsidR="005E0AB2" w:rsidRDefault="00A45E9F" w:rsidP="00E107AA">
      <w:pPr>
        <w:pStyle w:val="Heading3"/>
      </w:pPr>
      <w:r>
        <w:t>STRUCTURAL, MACHINERY AND VITAL SYSTEM SURVEY REQUIREMENTS</w:t>
      </w:r>
    </w:p>
    <w:p w:rsidR="005E0AB2" w:rsidRDefault="00A45E9F" w:rsidP="00A45E9F">
      <w:pPr>
        <w:rPr>
          <w:rFonts w:ascii="Times New Roman" w:hAnsi="Times New Roman" w:cs="Times New Roman"/>
          <w:color w:val="000000"/>
        </w:rPr>
      </w:pPr>
      <w:r>
        <w:rPr>
          <w:rFonts w:ascii="Times New Roman" w:hAnsi="Times New Roman" w:cs="Times New Roman"/>
          <w:color w:val="000000"/>
        </w:rPr>
        <w:t>The Contractor shall conduct plan reviews and analyses of hull structure, all machinery and vital equipment intended for</w:t>
      </w:r>
      <w:r w:rsidR="005E0AB2">
        <w:rPr>
          <w:rFonts w:ascii="Times New Roman" w:hAnsi="Times New Roman" w:cs="Times New Roman"/>
          <w:color w:val="000000"/>
        </w:rPr>
        <w:t xml:space="preserve"> </w:t>
      </w:r>
      <w:r>
        <w:rPr>
          <w:rFonts w:ascii="Times New Roman" w:hAnsi="Times New Roman" w:cs="Times New Roman"/>
          <w:color w:val="000000"/>
        </w:rPr>
        <w:t>shipboard use, as necessary, to verify compliance with ABS classification requirements (as required by ABS Rules);</w:t>
      </w:r>
      <w:r w:rsidR="005E0AB2">
        <w:rPr>
          <w:rFonts w:ascii="Times New Roman" w:hAnsi="Times New Roman" w:cs="Times New Roman"/>
          <w:color w:val="000000"/>
        </w:rPr>
        <w:t xml:space="preserve"> </w:t>
      </w:r>
      <w:r>
        <w:rPr>
          <w:rFonts w:ascii="Times New Roman" w:hAnsi="Times New Roman" w:cs="Times New Roman"/>
          <w:color w:val="000000"/>
        </w:rPr>
        <w:t>inspect installation and testing of subject equipment (inspect at the source if required by ABS); and perform Finite</w:t>
      </w:r>
      <w:r w:rsidR="005E0AB2">
        <w:rPr>
          <w:rFonts w:ascii="Times New Roman" w:hAnsi="Times New Roman" w:cs="Times New Roman"/>
          <w:color w:val="000000"/>
        </w:rPr>
        <w:t xml:space="preserve"> </w:t>
      </w:r>
      <w:r>
        <w:rPr>
          <w:rFonts w:ascii="Times New Roman" w:hAnsi="Times New Roman" w:cs="Times New Roman"/>
          <w:color w:val="000000"/>
        </w:rPr>
        <w:t>Element Analysis. The Contractor shall make recommendations as required resultant from the surveys or plan reviews/</w:t>
      </w:r>
      <w:r w:rsidR="005E0AB2">
        <w:rPr>
          <w:rFonts w:ascii="Times New Roman" w:hAnsi="Times New Roman" w:cs="Times New Roman"/>
          <w:color w:val="000000"/>
        </w:rPr>
        <w:t xml:space="preserve"> </w:t>
      </w:r>
      <w:r>
        <w:rPr>
          <w:rFonts w:ascii="Times New Roman" w:hAnsi="Times New Roman" w:cs="Times New Roman"/>
          <w:color w:val="000000"/>
        </w:rPr>
        <w:t>analyses conducted.</w:t>
      </w:r>
    </w:p>
    <w:p w:rsidR="005E0AB2" w:rsidRDefault="00A45E9F" w:rsidP="00E107AA">
      <w:pPr>
        <w:pStyle w:val="Heading3"/>
      </w:pPr>
      <w:r>
        <w:t>STATUTORY CERTIFICATION SURVEY REQUIREMENTS</w:t>
      </w:r>
    </w:p>
    <w:p w:rsidR="005E0AB2" w:rsidRDefault="00A45E9F" w:rsidP="00A45E9F">
      <w:pPr>
        <w:rPr>
          <w:rFonts w:ascii="Times New Roman" w:hAnsi="Times New Roman" w:cs="Times New Roman"/>
          <w:color w:val="000000"/>
        </w:rPr>
      </w:pPr>
      <w:r>
        <w:rPr>
          <w:rFonts w:ascii="Times New Roman" w:hAnsi="Times New Roman" w:cs="Times New Roman"/>
          <w:color w:val="000000"/>
        </w:rPr>
        <w:t>The Contractor shall conduct statutory certification surveys, including review, inspection and issuance of certificates, not</w:t>
      </w:r>
      <w:r w:rsidR="005E0AB2">
        <w:rPr>
          <w:rFonts w:ascii="Times New Roman" w:hAnsi="Times New Roman" w:cs="Times New Roman"/>
          <w:color w:val="000000"/>
        </w:rPr>
        <w:t xml:space="preserve"> </w:t>
      </w:r>
      <w:r>
        <w:rPr>
          <w:rFonts w:ascii="Times New Roman" w:hAnsi="Times New Roman" w:cs="Times New Roman"/>
          <w:color w:val="000000"/>
        </w:rPr>
        <w:t>limited to the following: U.S. Coast Guard requirements as reflected in the Code of Federal Regulations; International</w:t>
      </w:r>
      <w:r w:rsidR="005E0AB2">
        <w:rPr>
          <w:rFonts w:ascii="Times New Roman" w:hAnsi="Times New Roman" w:cs="Times New Roman"/>
          <w:color w:val="000000"/>
        </w:rPr>
        <w:t xml:space="preserve"> </w:t>
      </w:r>
      <w:r>
        <w:rPr>
          <w:rFonts w:ascii="Times New Roman" w:hAnsi="Times New Roman" w:cs="Times New Roman"/>
          <w:color w:val="000000"/>
        </w:rPr>
        <w:t>Maritime Organization (IMO); SOLAS; IOPP; MARPOL; Collision Regulations (COLREG); International Safety</w:t>
      </w:r>
      <w:r w:rsidR="005E0AB2">
        <w:rPr>
          <w:rFonts w:ascii="Times New Roman" w:hAnsi="Times New Roman" w:cs="Times New Roman"/>
          <w:color w:val="000000"/>
        </w:rPr>
        <w:t xml:space="preserve"> </w:t>
      </w:r>
      <w:r>
        <w:rPr>
          <w:rFonts w:ascii="Times New Roman" w:hAnsi="Times New Roman" w:cs="Times New Roman"/>
          <w:color w:val="000000"/>
        </w:rPr>
        <w:t>Management (ISM) Code; and load line. The Contractor shall make recommendations as required resultant from the</w:t>
      </w:r>
      <w:r w:rsidR="005E0AB2">
        <w:rPr>
          <w:rFonts w:ascii="Times New Roman" w:hAnsi="Times New Roman" w:cs="Times New Roman"/>
          <w:color w:val="000000"/>
        </w:rPr>
        <w:t xml:space="preserve"> </w:t>
      </w:r>
      <w:r>
        <w:rPr>
          <w:rFonts w:ascii="Times New Roman" w:hAnsi="Times New Roman" w:cs="Times New Roman"/>
          <w:color w:val="000000"/>
        </w:rPr>
        <w:t>surveys conducted.</w:t>
      </w:r>
    </w:p>
    <w:p w:rsidR="005E0AB2" w:rsidRDefault="00A45E9F" w:rsidP="00E107AA">
      <w:pPr>
        <w:pStyle w:val="Heading3"/>
      </w:pPr>
      <w:r>
        <w:t>TECHNICAL SUPPORT REQUIREMENTS</w:t>
      </w:r>
    </w:p>
    <w:p w:rsidR="005E0AB2" w:rsidRDefault="00A45E9F" w:rsidP="00A45E9F">
      <w:pPr>
        <w:rPr>
          <w:rFonts w:ascii="Times New Roman" w:hAnsi="Times New Roman" w:cs="Times New Roman"/>
          <w:color w:val="000000"/>
        </w:rPr>
      </w:pPr>
      <w:r>
        <w:rPr>
          <w:rFonts w:ascii="Times New Roman" w:hAnsi="Times New Roman" w:cs="Times New Roman"/>
          <w:color w:val="000000"/>
        </w:rPr>
        <w:t>The Contractor shall provide technical support services and information related to classification issues and statutory</w:t>
      </w:r>
      <w:r w:rsidR="005E0AB2">
        <w:rPr>
          <w:rFonts w:ascii="Times New Roman" w:hAnsi="Times New Roman" w:cs="Times New Roman"/>
          <w:color w:val="000000"/>
        </w:rPr>
        <w:t xml:space="preserve"> </w:t>
      </w:r>
      <w:r>
        <w:rPr>
          <w:rFonts w:ascii="Times New Roman" w:hAnsi="Times New Roman" w:cs="Times New Roman"/>
          <w:color w:val="000000"/>
        </w:rPr>
        <w:t>certification issues, as required in individual task orders. Technical support services shall include: liaison between parties</w:t>
      </w:r>
      <w:r w:rsidR="005E0AB2">
        <w:rPr>
          <w:rFonts w:ascii="Times New Roman" w:hAnsi="Times New Roman" w:cs="Times New Roman"/>
          <w:color w:val="000000"/>
        </w:rPr>
        <w:t xml:space="preserve"> </w:t>
      </w:r>
      <w:r>
        <w:rPr>
          <w:rFonts w:ascii="Times New Roman" w:hAnsi="Times New Roman" w:cs="Times New Roman"/>
          <w:color w:val="000000"/>
        </w:rPr>
        <w:t>to facilitate clarification and discussion, attend and participate in specific meetings at Government and Contractor sites,</w:t>
      </w:r>
      <w:r w:rsidR="005E0AB2">
        <w:rPr>
          <w:rFonts w:ascii="Times New Roman" w:hAnsi="Times New Roman" w:cs="Times New Roman"/>
          <w:color w:val="000000"/>
        </w:rPr>
        <w:t xml:space="preserve"> </w:t>
      </w:r>
      <w:r>
        <w:rPr>
          <w:rFonts w:ascii="Times New Roman" w:hAnsi="Times New Roman" w:cs="Times New Roman"/>
          <w:color w:val="000000"/>
        </w:rPr>
        <w:t>and prepare and present information as specified in individual task orders. The Contractor shall submit reports and</w:t>
      </w:r>
      <w:r w:rsidR="005E0AB2">
        <w:rPr>
          <w:rFonts w:ascii="Times New Roman" w:hAnsi="Times New Roman" w:cs="Times New Roman"/>
          <w:color w:val="000000"/>
        </w:rPr>
        <w:t xml:space="preserve"> </w:t>
      </w:r>
      <w:r>
        <w:rPr>
          <w:rFonts w:ascii="Times New Roman" w:hAnsi="Times New Roman" w:cs="Times New Roman"/>
          <w:color w:val="000000"/>
        </w:rPr>
        <w:t>recommendations as required resultant from the efforts listed in the preceding sentence.</w:t>
      </w:r>
    </w:p>
    <w:p w:rsidR="005E0AB2" w:rsidRDefault="00A45E9F" w:rsidP="00E107AA">
      <w:pPr>
        <w:pStyle w:val="Heading3"/>
      </w:pPr>
      <w:r>
        <w:t>DATABASE ACCESS, MAINTENANCE, AND NOTIFICATION REQUIREMENTS</w:t>
      </w:r>
    </w:p>
    <w:p w:rsidR="005E0AB2" w:rsidRDefault="00A45E9F" w:rsidP="00A45E9F">
      <w:pPr>
        <w:rPr>
          <w:rFonts w:ascii="Times New Roman" w:hAnsi="Times New Roman" w:cs="Times New Roman"/>
          <w:color w:val="000000"/>
        </w:rPr>
      </w:pPr>
      <w:r>
        <w:rPr>
          <w:rFonts w:ascii="Times New Roman" w:hAnsi="Times New Roman" w:cs="Times New Roman"/>
          <w:color w:val="000000"/>
        </w:rPr>
        <w:t>The Contractor shall maintain a database (“ABS Eagle Survey Manager”) with classification information for NOAA</w:t>
      </w:r>
      <w:r w:rsidR="005E0AB2">
        <w:rPr>
          <w:rFonts w:ascii="Times New Roman" w:hAnsi="Times New Roman" w:cs="Times New Roman"/>
          <w:color w:val="000000"/>
        </w:rPr>
        <w:t xml:space="preserve"> </w:t>
      </w:r>
      <w:r>
        <w:rPr>
          <w:rFonts w:ascii="Times New Roman" w:hAnsi="Times New Roman" w:cs="Times New Roman"/>
          <w:color w:val="000000"/>
        </w:rPr>
        <w:t>ships. The Contractor shall provide select NOAA personnel, whose names will be provided in a separate letter at time of</w:t>
      </w:r>
      <w:r w:rsidR="005E0AB2">
        <w:rPr>
          <w:rFonts w:ascii="Times New Roman" w:hAnsi="Times New Roman" w:cs="Times New Roman"/>
          <w:color w:val="000000"/>
        </w:rPr>
        <w:t xml:space="preserve"> </w:t>
      </w:r>
      <w:r>
        <w:rPr>
          <w:rFonts w:ascii="Times New Roman" w:hAnsi="Times New Roman" w:cs="Times New Roman"/>
          <w:color w:val="000000"/>
        </w:rPr>
        <w:t>award, 24/7 access to ABS’s “My Eagle” portal via usernames and passwords. ABS Eagle Survey Manager will be</w:t>
      </w:r>
      <w:r w:rsidR="005E0AB2">
        <w:rPr>
          <w:rFonts w:ascii="Times New Roman" w:hAnsi="Times New Roman" w:cs="Times New Roman"/>
          <w:color w:val="000000"/>
        </w:rPr>
        <w:t xml:space="preserve"> </w:t>
      </w:r>
      <w:r>
        <w:rPr>
          <w:rFonts w:ascii="Times New Roman" w:hAnsi="Times New Roman" w:cs="Times New Roman"/>
          <w:color w:val="000000"/>
        </w:rPr>
        <w:t>updated on at least a monthly basis to provide the latest ABS survey status of each vessel. The Contractor shall notify the</w:t>
      </w:r>
      <w:r w:rsidR="005E0AB2">
        <w:rPr>
          <w:rFonts w:ascii="Times New Roman" w:hAnsi="Times New Roman" w:cs="Times New Roman"/>
          <w:color w:val="000000"/>
        </w:rPr>
        <w:t xml:space="preserve"> </w:t>
      </w:r>
      <w:r>
        <w:rPr>
          <w:rFonts w:ascii="Times New Roman" w:hAnsi="Times New Roman" w:cs="Times New Roman"/>
          <w:color w:val="000000"/>
        </w:rPr>
        <w:t>COR via written notice (email is preferred) of upcoming ABS survey requirements and overdue surveys. Notification of</w:t>
      </w:r>
      <w:r w:rsidR="005E0AB2">
        <w:rPr>
          <w:rFonts w:ascii="Times New Roman" w:hAnsi="Times New Roman" w:cs="Times New Roman"/>
          <w:color w:val="000000"/>
        </w:rPr>
        <w:t xml:space="preserve"> </w:t>
      </w:r>
      <w:r>
        <w:rPr>
          <w:rFonts w:ascii="Times New Roman" w:hAnsi="Times New Roman" w:cs="Times New Roman"/>
          <w:color w:val="000000"/>
        </w:rPr>
        <w:t>upcoming or overdue certification requirements should be provided to the COR at the earliest possible opportunity.</w:t>
      </w:r>
    </w:p>
    <w:p w:rsidR="005E0AB2" w:rsidRDefault="00A45E9F" w:rsidP="00E107AA">
      <w:pPr>
        <w:pStyle w:val="Heading2"/>
      </w:pPr>
      <w:r>
        <w:t>IDENTIFICATION CARDS</w:t>
      </w:r>
    </w:p>
    <w:p w:rsidR="005E0AB2" w:rsidRDefault="00A45E9F" w:rsidP="00A45E9F">
      <w:pPr>
        <w:rPr>
          <w:rFonts w:ascii="Times New Roman" w:hAnsi="Times New Roman" w:cs="Times New Roman"/>
          <w:color w:val="000000"/>
        </w:rPr>
      </w:pPr>
      <w:r>
        <w:rPr>
          <w:rFonts w:ascii="Times New Roman" w:hAnsi="Times New Roman" w:cs="Times New Roman"/>
          <w:color w:val="000000"/>
        </w:rPr>
        <w:t>All Contractor personnel assigned to work on vessels owned, operated, or chartered by NOAA shall procure and be in</w:t>
      </w:r>
      <w:r w:rsidR="005E0AB2">
        <w:rPr>
          <w:rFonts w:ascii="Times New Roman" w:hAnsi="Times New Roman" w:cs="Times New Roman"/>
          <w:color w:val="000000"/>
        </w:rPr>
        <w:t xml:space="preserve"> </w:t>
      </w:r>
      <w:r>
        <w:rPr>
          <w:rFonts w:ascii="Times New Roman" w:hAnsi="Times New Roman" w:cs="Times New Roman"/>
          <w:color w:val="000000"/>
        </w:rPr>
        <w:t>possession of valid ABS or U.S. Coast Guard identification card, or other identification as required by the facility where</w:t>
      </w:r>
      <w:r w:rsidR="005E0AB2">
        <w:rPr>
          <w:rFonts w:ascii="Times New Roman" w:hAnsi="Times New Roman" w:cs="Times New Roman"/>
          <w:color w:val="000000"/>
        </w:rPr>
        <w:t xml:space="preserve"> </w:t>
      </w:r>
      <w:r>
        <w:rPr>
          <w:rFonts w:ascii="Times New Roman" w:hAnsi="Times New Roman" w:cs="Times New Roman"/>
          <w:color w:val="000000"/>
        </w:rPr>
        <w:t>the ship is located. Security requirements for each task order will be made available to ABS when the Government’s</w:t>
      </w:r>
      <w:r w:rsidR="005E0AB2">
        <w:rPr>
          <w:rFonts w:ascii="Times New Roman" w:hAnsi="Times New Roman" w:cs="Times New Roman"/>
          <w:color w:val="000000"/>
        </w:rPr>
        <w:t xml:space="preserve"> </w:t>
      </w:r>
      <w:r>
        <w:rPr>
          <w:rFonts w:ascii="Times New Roman" w:hAnsi="Times New Roman" w:cs="Times New Roman"/>
          <w:color w:val="000000"/>
        </w:rPr>
        <w:t>request is submitted.</w:t>
      </w:r>
    </w:p>
    <w:p w:rsidR="005E0AB2" w:rsidRDefault="00A45E9F" w:rsidP="00E107AA">
      <w:pPr>
        <w:pStyle w:val="Heading1"/>
      </w:pPr>
      <w:r>
        <w:lastRenderedPageBreak/>
        <w:t>SAFETY</w:t>
      </w:r>
    </w:p>
    <w:p w:rsidR="005E0AB2" w:rsidRDefault="00A45E9F" w:rsidP="00A45E9F">
      <w:pPr>
        <w:rPr>
          <w:rFonts w:ascii="Times New Roman" w:hAnsi="Times New Roman" w:cs="Times New Roman"/>
          <w:color w:val="000000"/>
        </w:rPr>
      </w:pPr>
      <w:r>
        <w:rPr>
          <w:rFonts w:ascii="Times New Roman" w:hAnsi="Times New Roman" w:cs="Times New Roman"/>
          <w:color w:val="000000"/>
        </w:rPr>
        <w:t>The Contractor shall be responsible for adherence to all federal, state, local, and site-specific safety regulations, including</w:t>
      </w:r>
      <w:r w:rsidR="005E0AB2">
        <w:rPr>
          <w:rFonts w:ascii="Times New Roman" w:hAnsi="Times New Roman" w:cs="Times New Roman"/>
          <w:color w:val="000000"/>
        </w:rPr>
        <w:t xml:space="preserve"> </w:t>
      </w:r>
      <w:r>
        <w:rPr>
          <w:rFonts w:ascii="Times New Roman" w:hAnsi="Times New Roman" w:cs="Times New Roman"/>
          <w:color w:val="000000"/>
        </w:rPr>
        <w:t>compliance with all Occupational Safety and Health Administration (OSHA) requirements. Additionally, the Contractor</w:t>
      </w:r>
      <w:r w:rsidR="005E0AB2">
        <w:rPr>
          <w:rFonts w:ascii="Times New Roman" w:hAnsi="Times New Roman" w:cs="Times New Roman"/>
          <w:color w:val="000000"/>
        </w:rPr>
        <w:t xml:space="preserve"> </w:t>
      </w:r>
      <w:r>
        <w:rPr>
          <w:rFonts w:ascii="Times New Roman" w:hAnsi="Times New Roman" w:cs="Times New Roman"/>
          <w:color w:val="000000"/>
        </w:rPr>
        <w:t>shall ensure that its employees know how to report any accident, fire, toxic chemical, hazardous material, electrical,</w:t>
      </w:r>
      <w:r w:rsidR="005E0AB2">
        <w:rPr>
          <w:rFonts w:ascii="Times New Roman" w:hAnsi="Times New Roman" w:cs="Times New Roman"/>
          <w:color w:val="000000"/>
        </w:rPr>
        <w:t xml:space="preserve"> </w:t>
      </w:r>
      <w:r>
        <w:rPr>
          <w:rFonts w:ascii="Times New Roman" w:hAnsi="Times New Roman" w:cs="Times New Roman"/>
          <w:color w:val="000000"/>
        </w:rPr>
        <w:t>security, flooding, or other emergency to the COR and the vessel’s designated Safety Officer (for incidents occurring</w:t>
      </w:r>
      <w:r w:rsidR="005E0AB2">
        <w:rPr>
          <w:rFonts w:ascii="Times New Roman" w:hAnsi="Times New Roman" w:cs="Times New Roman"/>
          <w:color w:val="000000"/>
        </w:rPr>
        <w:t xml:space="preserve"> </w:t>
      </w:r>
      <w:r>
        <w:rPr>
          <w:rFonts w:ascii="Times New Roman" w:hAnsi="Times New Roman" w:cs="Times New Roman"/>
          <w:color w:val="000000"/>
        </w:rPr>
        <w:t>aboard NOAA ships).</w:t>
      </w:r>
    </w:p>
    <w:p w:rsidR="005E0AB2" w:rsidRDefault="00A45E9F" w:rsidP="00E107AA">
      <w:pPr>
        <w:pStyle w:val="Heading2"/>
      </w:pPr>
      <w:r>
        <w:t>SITUATIONAL AWARENESS AND RESPONSE</w:t>
      </w:r>
    </w:p>
    <w:p w:rsidR="005E0AB2" w:rsidRDefault="00A45E9F" w:rsidP="00A45E9F">
      <w:pPr>
        <w:rPr>
          <w:rFonts w:ascii="Times New Roman" w:hAnsi="Times New Roman" w:cs="Times New Roman"/>
          <w:color w:val="000000"/>
        </w:rPr>
      </w:pPr>
      <w:r>
        <w:rPr>
          <w:rFonts w:ascii="Times New Roman" w:hAnsi="Times New Roman" w:cs="Times New Roman"/>
          <w:color w:val="000000"/>
        </w:rPr>
        <w:t>Contractor employees assigned to perform vessel classification and certification services under this contract shall make</w:t>
      </w:r>
      <w:r w:rsidR="005E0AB2">
        <w:rPr>
          <w:rFonts w:ascii="Times New Roman" w:hAnsi="Times New Roman" w:cs="Times New Roman"/>
          <w:color w:val="000000"/>
        </w:rPr>
        <w:t xml:space="preserve"> </w:t>
      </w:r>
      <w:r>
        <w:rPr>
          <w:rFonts w:ascii="Times New Roman" w:hAnsi="Times New Roman" w:cs="Times New Roman"/>
          <w:color w:val="000000"/>
        </w:rPr>
        <w:t>themselves familiar with vessel-specific safety information including alarm/alert procedures, the location and proper use</w:t>
      </w:r>
      <w:r w:rsidR="005E0AB2">
        <w:rPr>
          <w:rFonts w:ascii="Times New Roman" w:hAnsi="Times New Roman" w:cs="Times New Roman"/>
          <w:color w:val="000000"/>
        </w:rPr>
        <w:t xml:space="preserve"> </w:t>
      </w:r>
      <w:r>
        <w:rPr>
          <w:rFonts w:ascii="Times New Roman" w:hAnsi="Times New Roman" w:cs="Times New Roman"/>
          <w:color w:val="000000"/>
        </w:rPr>
        <w:t>of personal safety equipment (e.g., first aid kits, life vests, survival suits, OSHA-approved personal protective equipment,</w:t>
      </w:r>
      <w:r w:rsidR="005E0AB2">
        <w:rPr>
          <w:rFonts w:ascii="Times New Roman" w:hAnsi="Times New Roman" w:cs="Times New Roman"/>
          <w:color w:val="000000"/>
        </w:rPr>
        <w:t xml:space="preserve"> </w:t>
      </w:r>
      <w:r>
        <w:rPr>
          <w:rFonts w:ascii="Times New Roman" w:hAnsi="Times New Roman" w:cs="Times New Roman"/>
          <w:color w:val="000000"/>
        </w:rPr>
        <w:t>etc.), egress procedures, rallying points, and so on. Contractor employees shall participate in unannounced safety drills</w:t>
      </w:r>
      <w:r w:rsidR="005E0AB2">
        <w:rPr>
          <w:rFonts w:ascii="Times New Roman" w:hAnsi="Times New Roman" w:cs="Times New Roman"/>
          <w:color w:val="000000"/>
        </w:rPr>
        <w:t xml:space="preserve"> </w:t>
      </w:r>
      <w:r>
        <w:rPr>
          <w:rFonts w:ascii="Times New Roman" w:hAnsi="Times New Roman" w:cs="Times New Roman"/>
          <w:color w:val="000000"/>
        </w:rPr>
        <w:t>conducted by the Vessel Captain and shall follow the crew’s instructions during all safety drills and actual emergencies.</w:t>
      </w:r>
    </w:p>
    <w:p w:rsidR="005E0AB2" w:rsidRDefault="00A45E9F" w:rsidP="00E107AA">
      <w:pPr>
        <w:pStyle w:val="Heading2"/>
      </w:pPr>
      <w:r>
        <w:t>ACCIDENTS AND NEAR MISSES</w:t>
      </w:r>
    </w:p>
    <w:p w:rsidR="005E0AB2" w:rsidRDefault="00A45E9F" w:rsidP="00A45E9F">
      <w:pPr>
        <w:rPr>
          <w:rFonts w:ascii="Times New Roman" w:hAnsi="Times New Roman" w:cs="Times New Roman"/>
          <w:color w:val="000000"/>
        </w:rPr>
      </w:pPr>
      <w:r>
        <w:rPr>
          <w:rFonts w:ascii="Times New Roman" w:hAnsi="Times New Roman" w:cs="Times New Roman"/>
          <w:color w:val="000000"/>
        </w:rPr>
        <w:t>The Contractor shall report to the COR and the vessel’s designated Safety Officer any incidents of exposure or possible</w:t>
      </w:r>
      <w:r w:rsidR="005E0AB2">
        <w:rPr>
          <w:rFonts w:ascii="Times New Roman" w:hAnsi="Times New Roman" w:cs="Times New Roman"/>
          <w:color w:val="000000"/>
        </w:rPr>
        <w:t xml:space="preserve"> </w:t>
      </w:r>
      <w:r>
        <w:rPr>
          <w:rFonts w:ascii="Times New Roman" w:hAnsi="Times New Roman" w:cs="Times New Roman"/>
          <w:color w:val="000000"/>
        </w:rPr>
        <w:t>exposure to any hazardous substance and all accidents resulting in trauma, bodily injury, occupational disease, death, or</w:t>
      </w:r>
      <w:r w:rsidR="005E0AB2">
        <w:rPr>
          <w:rFonts w:ascii="Times New Roman" w:hAnsi="Times New Roman" w:cs="Times New Roman"/>
          <w:color w:val="000000"/>
        </w:rPr>
        <w:t xml:space="preserve"> </w:t>
      </w:r>
      <w:r>
        <w:rPr>
          <w:rFonts w:ascii="Times New Roman" w:hAnsi="Times New Roman" w:cs="Times New Roman"/>
          <w:color w:val="000000"/>
        </w:rPr>
        <w:t>environmental/equipment damage within one hour of occurrence. Near Misses are defined as incidents that did not result</w:t>
      </w:r>
      <w:r w:rsidR="005E0AB2">
        <w:rPr>
          <w:rFonts w:ascii="Times New Roman" w:hAnsi="Times New Roman" w:cs="Times New Roman"/>
          <w:color w:val="000000"/>
        </w:rPr>
        <w:t xml:space="preserve"> </w:t>
      </w:r>
      <w:r>
        <w:rPr>
          <w:rFonts w:ascii="Times New Roman" w:hAnsi="Times New Roman" w:cs="Times New Roman"/>
          <w:color w:val="000000"/>
        </w:rPr>
        <w:t>in injury but had the potential to result in injury if a person had been directly involved.</w:t>
      </w:r>
    </w:p>
    <w:p w:rsidR="005E0AB2" w:rsidRDefault="00A45E9F" w:rsidP="00E107AA">
      <w:pPr>
        <w:pStyle w:val="Heading2"/>
      </w:pPr>
      <w:r>
        <w:t>FORMAL DAMAGE REPORTS</w:t>
      </w:r>
    </w:p>
    <w:p w:rsidR="005E0AB2" w:rsidRDefault="00A45E9F" w:rsidP="00A45E9F">
      <w:pPr>
        <w:rPr>
          <w:rFonts w:ascii="Times New Roman" w:hAnsi="Times New Roman" w:cs="Times New Roman"/>
          <w:color w:val="000000"/>
        </w:rPr>
      </w:pPr>
      <w:r>
        <w:rPr>
          <w:rFonts w:ascii="Times New Roman" w:hAnsi="Times New Roman" w:cs="Times New Roman"/>
          <w:color w:val="000000"/>
        </w:rPr>
        <w:t>The Contractor shall submit to the COR a full report of damage by Contractor employees to Government property,</w:t>
      </w:r>
      <w:r w:rsidR="005E0AB2">
        <w:rPr>
          <w:rFonts w:ascii="Times New Roman" w:hAnsi="Times New Roman" w:cs="Times New Roman"/>
          <w:color w:val="000000"/>
        </w:rPr>
        <w:t xml:space="preserve"> </w:t>
      </w:r>
      <w:r>
        <w:rPr>
          <w:rFonts w:ascii="Times New Roman" w:hAnsi="Times New Roman" w:cs="Times New Roman"/>
          <w:color w:val="000000"/>
        </w:rPr>
        <w:t>equipment, or the on-site environment. Damage by other than Contractor employees shall also be reported to the COR.</w:t>
      </w:r>
      <w:r w:rsidR="005E0AB2">
        <w:rPr>
          <w:rFonts w:ascii="Times New Roman" w:hAnsi="Times New Roman" w:cs="Times New Roman"/>
          <w:color w:val="000000"/>
        </w:rPr>
        <w:t xml:space="preserve"> </w:t>
      </w:r>
      <w:r>
        <w:rPr>
          <w:rFonts w:ascii="Times New Roman" w:hAnsi="Times New Roman" w:cs="Times New Roman"/>
          <w:color w:val="000000"/>
        </w:rPr>
        <w:t>All damage reports shall be submitted to the COR and the vessel’s designated Safety Officer within 24 hours of the</w:t>
      </w:r>
      <w:r w:rsidR="005E0AB2">
        <w:rPr>
          <w:rFonts w:ascii="Times New Roman" w:hAnsi="Times New Roman" w:cs="Times New Roman"/>
          <w:color w:val="000000"/>
        </w:rPr>
        <w:t xml:space="preserve"> </w:t>
      </w:r>
      <w:r>
        <w:rPr>
          <w:rFonts w:ascii="Times New Roman" w:hAnsi="Times New Roman" w:cs="Times New Roman"/>
          <w:color w:val="000000"/>
        </w:rPr>
        <w:t>occurrence.</w:t>
      </w:r>
    </w:p>
    <w:p w:rsidR="005E0AB2" w:rsidRDefault="00A45E9F" w:rsidP="00E107AA">
      <w:pPr>
        <w:pStyle w:val="Heading1"/>
      </w:pPr>
      <w:r>
        <w:t>GOVERNMENT FURNISHED MATERIALS</w:t>
      </w:r>
    </w:p>
    <w:p w:rsidR="005E0AB2" w:rsidRDefault="00A45E9F" w:rsidP="00A45E9F">
      <w:pPr>
        <w:rPr>
          <w:rFonts w:ascii="Times New Roman" w:hAnsi="Times New Roman" w:cs="Times New Roman"/>
          <w:color w:val="000000"/>
        </w:rPr>
      </w:pPr>
      <w:r>
        <w:rPr>
          <w:rFonts w:ascii="Times New Roman" w:hAnsi="Times New Roman" w:cs="Times New Roman"/>
          <w:color w:val="000000"/>
        </w:rPr>
        <w:t>Apart from applicable ship technical data (plans, reports, documents, studies, analyses etc.), no physical property is</w:t>
      </w:r>
      <w:r w:rsidR="005E0AB2">
        <w:rPr>
          <w:rFonts w:ascii="Times New Roman" w:hAnsi="Times New Roman" w:cs="Times New Roman"/>
          <w:color w:val="000000"/>
        </w:rPr>
        <w:t xml:space="preserve"> </w:t>
      </w:r>
      <w:r>
        <w:rPr>
          <w:rFonts w:ascii="Times New Roman" w:hAnsi="Times New Roman" w:cs="Times New Roman"/>
          <w:color w:val="000000"/>
        </w:rPr>
        <w:t>anticipated to be transferred from the Government to the Contractor. However, this will be determined on a case by case</w:t>
      </w:r>
      <w:r w:rsidR="005E0AB2">
        <w:rPr>
          <w:rFonts w:ascii="Times New Roman" w:hAnsi="Times New Roman" w:cs="Times New Roman"/>
          <w:color w:val="000000"/>
        </w:rPr>
        <w:t xml:space="preserve"> </w:t>
      </w:r>
      <w:r>
        <w:rPr>
          <w:rFonts w:ascii="Times New Roman" w:hAnsi="Times New Roman" w:cs="Times New Roman"/>
          <w:color w:val="000000"/>
        </w:rPr>
        <w:t>basis in conjunction with the issuance of individual task orders. NOAA will supply the Contractor with copies of any</w:t>
      </w:r>
      <w:r w:rsidR="005E0AB2">
        <w:rPr>
          <w:rFonts w:ascii="Times New Roman" w:hAnsi="Times New Roman" w:cs="Times New Roman"/>
          <w:color w:val="000000"/>
        </w:rPr>
        <w:t xml:space="preserve"> </w:t>
      </w:r>
      <w:r>
        <w:rPr>
          <w:rFonts w:ascii="Times New Roman" w:hAnsi="Times New Roman" w:cs="Times New Roman"/>
          <w:color w:val="000000"/>
        </w:rPr>
        <w:t>necessary physical or electronic documents regarding its ships and equipment, and NOAA will make electronic and hard</w:t>
      </w:r>
      <w:r w:rsidR="005E0AB2">
        <w:rPr>
          <w:rFonts w:ascii="Times New Roman" w:hAnsi="Times New Roman" w:cs="Times New Roman"/>
          <w:color w:val="000000"/>
        </w:rPr>
        <w:t xml:space="preserve"> </w:t>
      </w:r>
      <w:r>
        <w:rPr>
          <w:rFonts w:ascii="Times New Roman" w:hAnsi="Times New Roman" w:cs="Times New Roman"/>
          <w:color w:val="000000"/>
        </w:rPr>
        <w:t>copies available at job sites as far as practicable. The mailing address for NOAA’s engineering headquarters is Marine</w:t>
      </w:r>
      <w:r w:rsidR="005E0AB2">
        <w:rPr>
          <w:rFonts w:ascii="Times New Roman" w:hAnsi="Times New Roman" w:cs="Times New Roman"/>
          <w:color w:val="000000"/>
        </w:rPr>
        <w:t xml:space="preserve"> </w:t>
      </w:r>
      <w:r>
        <w:rPr>
          <w:rFonts w:ascii="Times New Roman" w:hAnsi="Times New Roman" w:cs="Times New Roman"/>
          <w:color w:val="000000"/>
        </w:rPr>
        <w:t>Operations-Engineering, 2002 SE Marine Science Drive, Newport, OR 97365-5275; the mailing address for ABS is</w:t>
      </w:r>
      <w:r w:rsidR="005E0AB2">
        <w:rPr>
          <w:rFonts w:ascii="Times New Roman" w:hAnsi="Times New Roman" w:cs="Times New Roman"/>
          <w:color w:val="000000"/>
        </w:rPr>
        <w:t xml:space="preserve"> </w:t>
      </w:r>
      <w:r>
        <w:rPr>
          <w:rFonts w:ascii="Times New Roman" w:hAnsi="Times New Roman" w:cs="Times New Roman"/>
          <w:color w:val="000000"/>
        </w:rPr>
        <w:t xml:space="preserve">16855 </w:t>
      </w:r>
      <w:proofErr w:type="spellStart"/>
      <w:r>
        <w:rPr>
          <w:rFonts w:ascii="Times New Roman" w:hAnsi="Times New Roman" w:cs="Times New Roman"/>
          <w:color w:val="000000"/>
        </w:rPr>
        <w:t>Northchase</w:t>
      </w:r>
      <w:proofErr w:type="spellEnd"/>
      <w:r>
        <w:rPr>
          <w:rFonts w:ascii="Times New Roman" w:hAnsi="Times New Roman" w:cs="Times New Roman"/>
          <w:color w:val="000000"/>
        </w:rPr>
        <w:t xml:space="preserve"> Drive, Houston, TX 77060-6006.</w:t>
      </w:r>
    </w:p>
    <w:p w:rsidR="005E0AB2" w:rsidRDefault="00A45E9F" w:rsidP="00E107AA">
      <w:pPr>
        <w:pStyle w:val="Heading1"/>
      </w:pPr>
      <w:r>
        <w:t>FEE SCHEDULE REVISIONS</w:t>
      </w:r>
    </w:p>
    <w:p w:rsidR="005E0AB2" w:rsidRDefault="00A45E9F" w:rsidP="00A45E9F">
      <w:pPr>
        <w:rPr>
          <w:rFonts w:ascii="Times New Roman" w:hAnsi="Times New Roman" w:cs="Times New Roman"/>
          <w:color w:val="000000"/>
        </w:rPr>
      </w:pPr>
      <w:r>
        <w:rPr>
          <w:rFonts w:ascii="Times New Roman" w:hAnsi="Times New Roman" w:cs="Times New Roman"/>
          <w:color w:val="000000"/>
        </w:rPr>
        <w:t>The Contractor may submit updated Fee Schedules developed and released by ABS’s Board of Directors for review and</w:t>
      </w:r>
      <w:r w:rsidR="005E0AB2">
        <w:rPr>
          <w:rFonts w:ascii="Times New Roman" w:hAnsi="Times New Roman" w:cs="Times New Roman"/>
          <w:color w:val="000000"/>
        </w:rPr>
        <w:t xml:space="preserve"> </w:t>
      </w:r>
      <w:r>
        <w:rPr>
          <w:rFonts w:ascii="Times New Roman" w:hAnsi="Times New Roman" w:cs="Times New Roman"/>
          <w:color w:val="000000"/>
        </w:rPr>
        <w:t>approval by the CO. Updated Fee Schedules will be effective for pricing of task orders only after their incorporation into</w:t>
      </w:r>
      <w:r w:rsidR="005E0AB2">
        <w:rPr>
          <w:rFonts w:ascii="Times New Roman" w:hAnsi="Times New Roman" w:cs="Times New Roman"/>
          <w:color w:val="000000"/>
        </w:rPr>
        <w:t xml:space="preserve"> </w:t>
      </w:r>
      <w:r>
        <w:rPr>
          <w:rFonts w:ascii="Times New Roman" w:hAnsi="Times New Roman" w:cs="Times New Roman"/>
          <w:color w:val="000000"/>
        </w:rPr>
        <w:t>the contract by modification. Fee Schedule price increases may not occur more frequently than annually.</w:t>
      </w:r>
    </w:p>
    <w:p w:rsidR="005E0AB2" w:rsidRDefault="00A45E9F" w:rsidP="00E107AA">
      <w:pPr>
        <w:pStyle w:val="Heading1"/>
      </w:pPr>
      <w:r>
        <w:t>SCHEDULE DEFINITION</w:t>
      </w:r>
    </w:p>
    <w:p w:rsidR="005E0AB2" w:rsidRDefault="00A45E9F" w:rsidP="00A45E9F">
      <w:pPr>
        <w:rPr>
          <w:rFonts w:ascii="Times New Roman" w:hAnsi="Times New Roman" w:cs="Times New Roman"/>
          <w:color w:val="000000"/>
        </w:rPr>
      </w:pPr>
      <w:r>
        <w:rPr>
          <w:rFonts w:ascii="Times New Roman" w:hAnsi="Times New Roman" w:cs="Times New Roman"/>
          <w:color w:val="000000"/>
        </w:rPr>
        <w:t>A working day is defined as 0800-1700 local time any day the U.S. Government is open for business. By definition, this</w:t>
      </w:r>
      <w:r w:rsidR="005E0AB2">
        <w:rPr>
          <w:rFonts w:ascii="Times New Roman" w:hAnsi="Times New Roman" w:cs="Times New Roman"/>
          <w:color w:val="000000"/>
        </w:rPr>
        <w:t xml:space="preserve"> </w:t>
      </w:r>
      <w:r>
        <w:rPr>
          <w:rFonts w:ascii="Times New Roman" w:hAnsi="Times New Roman" w:cs="Times New Roman"/>
          <w:color w:val="000000"/>
        </w:rPr>
        <w:t>excludes federal holidays.</w:t>
      </w:r>
    </w:p>
    <w:p w:rsidR="005E0AB2" w:rsidRDefault="00A45E9F" w:rsidP="00E107AA">
      <w:pPr>
        <w:pStyle w:val="Heading1"/>
      </w:pPr>
      <w:r>
        <w:lastRenderedPageBreak/>
        <w:t>EMERGENCY CONSIDERATIONS</w:t>
      </w:r>
    </w:p>
    <w:p w:rsidR="005E0AB2" w:rsidRDefault="00A45E9F" w:rsidP="00A45E9F">
      <w:pPr>
        <w:rPr>
          <w:rFonts w:ascii="Times New Roman" w:hAnsi="Times New Roman" w:cs="Times New Roman"/>
          <w:color w:val="000000"/>
        </w:rPr>
      </w:pPr>
      <w:r>
        <w:rPr>
          <w:rFonts w:ascii="Times New Roman" w:hAnsi="Times New Roman" w:cs="Times New Roman"/>
          <w:color w:val="000000"/>
        </w:rPr>
        <w:t>In the event of an emergency – which, for the purposes of this PWS, is defined as “a situation that affects the health and</w:t>
      </w:r>
      <w:r w:rsidR="005E0AB2">
        <w:rPr>
          <w:rFonts w:ascii="Times New Roman" w:hAnsi="Times New Roman" w:cs="Times New Roman"/>
          <w:color w:val="000000"/>
        </w:rPr>
        <w:t xml:space="preserve"> </w:t>
      </w:r>
      <w:r>
        <w:rPr>
          <w:rFonts w:ascii="Times New Roman" w:hAnsi="Times New Roman" w:cs="Times New Roman"/>
          <w:color w:val="000000"/>
        </w:rPr>
        <w:t>safety of the crew or the seaworthiness of the vessel” – the COR will coordinate directly with the CO to obtain the</w:t>
      </w:r>
      <w:r w:rsidR="005E0AB2">
        <w:rPr>
          <w:rFonts w:ascii="Times New Roman" w:hAnsi="Times New Roman" w:cs="Times New Roman"/>
          <w:color w:val="000000"/>
        </w:rPr>
        <w:t xml:space="preserve"> </w:t>
      </w:r>
      <w:r>
        <w:rPr>
          <w:rFonts w:ascii="Times New Roman" w:hAnsi="Times New Roman" w:cs="Times New Roman"/>
          <w:color w:val="000000"/>
        </w:rPr>
        <w:t>necessary authorizations for Contractor services.</w:t>
      </w:r>
    </w:p>
    <w:p w:rsidR="005E0AB2" w:rsidRDefault="00A45E9F" w:rsidP="005C1CC3">
      <w:pPr>
        <w:pStyle w:val="Heading1"/>
        <w:spacing w:after="240"/>
      </w:pPr>
      <w:r>
        <w:t>LIST OF APPENDICES TO THE PERFORMANCE WORK STATEMENT</w:t>
      </w:r>
    </w:p>
    <w:p w:rsidR="005E0AB2" w:rsidRPr="00743422" w:rsidRDefault="00A45E9F" w:rsidP="005C1CC3">
      <w:pPr>
        <w:pStyle w:val="ListParagraph"/>
        <w:numPr>
          <w:ilvl w:val="0"/>
          <w:numId w:val="3"/>
        </w:numPr>
        <w:spacing w:after="0"/>
      </w:pPr>
      <w:r w:rsidRPr="00743422">
        <w:t>PWS Appendix 1: Performance Requirements Summary (PRS)</w:t>
      </w:r>
    </w:p>
    <w:p w:rsidR="005E0AB2" w:rsidRPr="00743422" w:rsidRDefault="00A45E9F" w:rsidP="005C1CC3">
      <w:pPr>
        <w:pStyle w:val="ListParagraph"/>
        <w:numPr>
          <w:ilvl w:val="0"/>
          <w:numId w:val="3"/>
        </w:numPr>
        <w:spacing w:after="0"/>
      </w:pPr>
      <w:r w:rsidRPr="00743422">
        <w:t>PWS Appendix 2: Reimbursable Travel</w:t>
      </w:r>
    </w:p>
    <w:p w:rsidR="005E0AB2" w:rsidRPr="00743422" w:rsidRDefault="00A45E9F" w:rsidP="005C1CC3">
      <w:pPr>
        <w:pStyle w:val="ListParagraph"/>
        <w:numPr>
          <w:ilvl w:val="0"/>
          <w:numId w:val="3"/>
        </w:numPr>
        <w:spacing w:after="0"/>
      </w:pPr>
      <w:r w:rsidRPr="00743422">
        <w:t>PWS Appendix 3: Reimbursable Other Direct Costs (ODCs)</w:t>
      </w:r>
    </w:p>
    <w:p w:rsidR="005E0AB2" w:rsidRPr="00743422" w:rsidRDefault="00A45E9F" w:rsidP="005C1CC3">
      <w:pPr>
        <w:pStyle w:val="ListParagraph"/>
        <w:numPr>
          <w:ilvl w:val="0"/>
          <w:numId w:val="3"/>
        </w:numPr>
        <w:spacing w:after="0"/>
        <w:rPr>
          <w:b/>
          <w:bCs/>
          <w:sz w:val="20"/>
          <w:szCs w:val="20"/>
        </w:rPr>
      </w:pPr>
      <w:r w:rsidRPr="00743422">
        <w:t>PWS Appendix 4: Template for Contractor Quotes</w:t>
      </w:r>
    </w:p>
    <w:p w:rsidR="005E0AB2" w:rsidRDefault="00A45E9F" w:rsidP="00C02F7B">
      <w:pPr>
        <w:pageBreakBefore/>
        <w:jc w:val="center"/>
        <w:rPr>
          <w:rFonts w:ascii="Times New Roman" w:hAnsi="Times New Roman" w:cs="Times New Roman"/>
          <w:b/>
          <w:bCs/>
          <w:color w:val="000000"/>
        </w:rPr>
      </w:pPr>
      <w:r>
        <w:rPr>
          <w:rFonts w:ascii="Times New Roman" w:hAnsi="Times New Roman" w:cs="Times New Roman"/>
          <w:b/>
          <w:bCs/>
          <w:color w:val="000000"/>
        </w:rPr>
        <w:lastRenderedPageBreak/>
        <w:t>PWS APPENDIX 1</w:t>
      </w:r>
      <w:r w:rsidR="00F602CA">
        <w:rPr>
          <w:rFonts w:ascii="Times New Roman" w:hAnsi="Times New Roman" w:cs="Times New Roman"/>
          <w:b/>
          <w:bCs/>
          <w:color w:val="000000"/>
        </w:rPr>
        <w:br/>
      </w:r>
      <w:r>
        <w:rPr>
          <w:rFonts w:ascii="Times New Roman" w:hAnsi="Times New Roman" w:cs="Times New Roman"/>
          <w:b/>
          <w:bCs/>
          <w:color w:val="000000"/>
        </w:rPr>
        <w:t>PERFORMANCE REQUIREMENTS SUMMARY (PRS)</w:t>
      </w:r>
    </w:p>
    <w:p w:rsidR="00F602CA" w:rsidRDefault="00A45E9F" w:rsidP="00A45E9F">
      <w:pPr>
        <w:rPr>
          <w:rFonts w:ascii="Times New Roman" w:hAnsi="Times New Roman" w:cs="Times New Roman"/>
          <w:color w:val="000000"/>
        </w:rPr>
      </w:pPr>
      <w:r>
        <w:rPr>
          <w:rFonts w:ascii="Times New Roman" w:hAnsi="Times New Roman" w:cs="Times New Roman"/>
          <w:color w:val="000000"/>
        </w:rPr>
        <w:t>The Contractor shall perform all tasks in the Performance Work Statement to achieve the timeliness and accuracy</w:t>
      </w:r>
      <w:r w:rsidR="005E0AB2">
        <w:rPr>
          <w:rFonts w:ascii="Times New Roman" w:hAnsi="Times New Roman" w:cs="Times New Roman"/>
          <w:color w:val="000000"/>
        </w:rPr>
        <w:t xml:space="preserve"> </w:t>
      </w:r>
      <w:r>
        <w:rPr>
          <w:rFonts w:ascii="Times New Roman" w:hAnsi="Times New Roman" w:cs="Times New Roman"/>
          <w:color w:val="000000"/>
        </w:rPr>
        <w:t>standards set forth in this Performance Requirements Summary:</w:t>
      </w:r>
    </w:p>
    <w:tbl>
      <w:tblPr>
        <w:tblStyle w:val="TableGrid"/>
        <w:tblW w:w="9535" w:type="dxa"/>
        <w:tblLook w:val="04A0" w:firstRow="1" w:lastRow="0" w:firstColumn="1" w:lastColumn="0" w:noHBand="0" w:noVBand="1"/>
      </w:tblPr>
      <w:tblGrid>
        <w:gridCol w:w="1207"/>
        <w:gridCol w:w="1000"/>
        <w:gridCol w:w="1568"/>
        <w:gridCol w:w="1317"/>
        <w:gridCol w:w="1277"/>
        <w:gridCol w:w="3166"/>
      </w:tblGrid>
      <w:tr w:rsidR="00F602CA" w:rsidRPr="00F602CA" w:rsidTr="0011126D">
        <w:tc>
          <w:tcPr>
            <w:tcW w:w="1207" w:type="dxa"/>
          </w:tcPr>
          <w:p w:rsidR="00F602CA" w:rsidRPr="00F602CA" w:rsidRDefault="00F602CA" w:rsidP="0011126D">
            <w:pPr>
              <w:jc w:val="center"/>
              <w:rPr>
                <w:rFonts w:ascii="Arial" w:hAnsi="Arial" w:cs="Arial"/>
                <w:b/>
                <w:bCs/>
                <w:color w:val="000000"/>
                <w:sz w:val="18"/>
                <w:szCs w:val="18"/>
              </w:rPr>
            </w:pPr>
            <w:r w:rsidRPr="00F602CA">
              <w:rPr>
                <w:rFonts w:ascii="Arial" w:hAnsi="Arial" w:cs="Arial"/>
                <w:b/>
                <w:bCs/>
                <w:color w:val="000000"/>
                <w:sz w:val="18"/>
                <w:szCs w:val="18"/>
              </w:rPr>
              <w:t>Task or Deliverable</w:t>
            </w:r>
          </w:p>
        </w:tc>
        <w:tc>
          <w:tcPr>
            <w:tcW w:w="0" w:type="auto"/>
          </w:tcPr>
          <w:p w:rsidR="00F602CA" w:rsidRPr="00F602CA" w:rsidRDefault="00F602CA" w:rsidP="0011126D">
            <w:pPr>
              <w:jc w:val="center"/>
              <w:rPr>
                <w:rFonts w:ascii="Arial" w:hAnsi="Arial" w:cs="Arial"/>
                <w:b/>
                <w:bCs/>
                <w:color w:val="000000"/>
                <w:sz w:val="18"/>
                <w:szCs w:val="18"/>
              </w:rPr>
            </w:pPr>
            <w:r w:rsidRPr="00F602CA">
              <w:rPr>
                <w:rFonts w:ascii="Arial" w:hAnsi="Arial" w:cs="Arial"/>
                <w:b/>
                <w:bCs/>
                <w:color w:val="000000"/>
                <w:sz w:val="18"/>
                <w:szCs w:val="18"/>
              </w:rPr>
              <w:t>Metric Type</w:t>
            </w:r>
          </w:p>
        </w:tc>
        <w:tc>
          <w:tcPr>
            <w:tcW w:w="1568" w:type="dxa"/>
          </w:tcPr>
          <w:p w:rsidR="00F602CA" w:rsidRPr="00F602CA" w:rsidRDefault="00F602CA" w:rsidP="0011126D">
            <w:pPr>
              <w:jc w:val="center"/>
              <w:rPr>
                <w:rFonts w:ascii="Arial" w:hAnsi="Arial" w:cs="Arial"/>
                <w:b/>
                <w:bCs/>
                <w:color w:val="000000"/>
                <w:sz w:val="18"/>
                <w:szCs w:val="18"/>
              </w:rPr>
            </w:pPr>
            <w:r w:rsidRPr="00F602CA">
              <w:rPr>
                <w:rFonts w:ascii="Arial" w:hAnsi="Arial" w:cs="Arial"/>
                <w:b/>
                <w:bCs/>
                <w:color w:val="000000"/>
                <w:sz w:val="18"/>
                <w:szCs w:val="18"/>
              </w:rPr>
              <w:t>Performance Standard*</w:t>
            </w:r>
          </w:p>
        </w:tc>
        <w:tc>
          <w:tcPr>
            <w:tcW w:w="1317" w:type="dxa"/>
          </w:tcPr>
          <w:p w:rsidR="00F602CA" w:rsidRPr="00F602CA" w:rsidRDefault="00F602CA" w:rsidP="0011126D">
            <w:pPr>
              <w:jc w:val="center"/>
              <w:rPr>
                <w:rFonts w:ascii="Arial" w:hAnsi="Arial" w:cs="Arial"/>
                <w:b/>
                <w:bCs/>
                <w:color w:val="000000"/>
                <w:sz w:val="18"/>
                <w:szCs w:val="18"/>
              </w:rPr>
            </w:pPr>
            <w:r w:rsidRPr="00F602CA">
              <w:rPr>
                <w:rFonts w:ascii="Arial" w:hAnsi="Arial" w:cs="Arial"/>
                <w:b/>
                <w:bCs/>
                <w:color w:val="000000"/>
                <w:sz w:val="18"/>
                <w:szCs w:val="18"/>
              </w:rPr>
              <w:t>Performance Indicator</w:t>
            </w:r>
          </w:p>
        </w:tc>
        <w:tc>
          <w:tcPr>
            <w:tcW w:w="1277" w:type="dxa"/>
          </w:tcPr>
          <w:p w:rsidR="00F602CA" w:rsidRPr="00F602CA" w:rsidRDefault="00F602CA" w:rsidP="0011126D">
            <w:pPr>
              <w:jc w:val="center"/>
              <w:rPr>
                <w:rFonts w:ascii="Arial" w:hAnsi="Arial" w:cs="Arial"/>
                <w:b/>
                <w:bCs/>
                <w:color w:val="000000"/>
                <w:sz w:val="18"/>
                <w:szCs w:val="18"/>
              </w:rPr>
            </w:pPr>
            <w:r w:rsidRPr="00F602CA">
              <w:rPr>
                <w:rFonts w:ascii="Arial" w:hAnsi="Arial" w:cs="Arial"/>
                <w:b/>
                <w:bCs/>
                <w:color w:val="000000"/>
                <w:sz w:val="18"/>
                <w:szCs w:val="18"/>
              </w:rPr>
              <w:t>Surveillance Method</w:t>
            </w:r>
          </w:p>
        </w:tc>
        <w:tc>
          <w:tcPr>
            <w:tcW w:w="3166" w:type="dxa"/>
          </w:tcPr>
          <w:p w:rsidR="00F602CA" w:rsidRPr="00F602CA" w:rsidRDefault="00F602CA" w:rsidP="0011126D">
            <w:pPr>
              <w:jc w:val="center"/>
              <w:rPr>
                <w:rFonts w:ascii="Arial" w:hAnsi="Arial" w:cs="Arial"/>
                <w:b/>
                <w:bCs/>
                <w:color w:val="000000"/>
                <w:sz w:val="18"/>
                <w:szCs w:val="18"/>
              </w:rPr>
            </w:pPr>
            <w:r w:rsidRPr="00F602CA">
              <w:rPr>
                <w:rFonts w:ascii="Arial" w:hAnsi="Arial" w:cs="Arial"/>
                <w:b/>
                <w:bCs/>
                <w:color w:val="000000"/>
                <w:sz w:val="18"/>
                <w:szCs w:val="18"/>
              </w:rPr>
              <w:t>Incentive (Negative)</w:t>
            </w:r>
          </w:p>
        </w:tc>
      </w:tr>
      <w:tr w:rsidR="00F602CA" w:rsidRPr="00F602CA" w:rsidTr="0011126D">
        <w:tc>
          <w:tcPr>
            <w:tcW w:w="1207" w:type="dxa"/>
          </w:tcPr>
          <w:p w:rsidR="00F602CA" w:rsidRPr="00F602CA" w:rsidRDefault="00F602CA" w:rsidP="00E46E05">
            <w:pPr>
              <w:rPr>
                <w:rFonts w:ascii="ArialMT" w:hAnsi="ArialMT" w:cs="ArialMT"/>
                <w:color w:val="000000"/>
                <w:sz w:val="18"/>
                <w:szCs w:val="18"/>
              </w:rPr>
            </w:pPr>
            <w:r w:rsidRPr="00F602CA">
              <w:rPr>
                <w:rFonts w:ascii="ArialMT" w:hAnsi="ArialMT" w:cs="ArialMT"/>
                <w:color w:val="000000"/>
                <w:sz w:val="18"/>
                <w:szCs w:val="18"/>
              </w:rPr>
              <w:t>Timeliness of Deliverables Required by the Contract</w:t>
            </w:r>
          </w:p>
        </w:tc>
        <w:tc>
          <w:tcPr>
            <w:tcW w:w="0" w:type="auto"/>
          </w:tcPr>
          <w:p w:rsidR="00F602CA" w:rsidRPr="00F602CA" w:rsidRDefault="00F602CA" w:rsidP="00E46E05">
            <w:pPr>
              <w:rPr>
                <w:rFonts w:ascii="ArialMT" w:hAnsi="ArialMT" w:cs="ArialMT"/>
                <w:color w:val="000000"/>
                <w:sz w:val="18"/>
                <w:szCs w:val="18"/>
              </w:rPr>
            </w:pPr>
            <w:r w:rsidRPr="00F602CA">
              <w:rPr>
                <w:rFonts w:ascii="ArialMT" w:hAnsi="ArialMT" w:cs="ArialMT"/>
                <w:color w:val="000000"/>
                <w:sz w:val="18"/>
                <w:szCs w:val="18"/>
              </w:rPr>
              <w:t>Efficiency</w:t>
            </w:r>
          </w:p>
        </w:tc>
        <w:tc>
          <w:tcPr>
            <w:tcW w:w="1568" w:type="dxa"/>
          </w:tcPr>
          <w:p w:rsidR="00F602CA" w:rsidRPr="00F602CA" w:rsidRDefault="00F602CA" w:rsidP="00E46E05">
            <w:pPr>
              <w:rPr>
                <w:rFonts w:ascii="ArialMT" w:hAnsi="ArialMT" w:cs="ArialMT"/>
                <w:color w:val="000000"/>
                <w:sz w:val="18"/>
                <w:szCs w:val="18"/>
              </w:rPr>
            </w:pPr>
            <w:r w:rsidRPr="00F602CA">
              <w:rPr>
                <w:rFonts w:ascii="ArialMT" w:hAnsi="ArialMT" w:cs="ArialMT"/>
                <w:color w:val="000000"/>
                <w:sz w:val="18"/>
                <w:szCs w:val="18"/>
              </w:rPr>
              <w:t>Deliverables shall be submitted in accordance with the delivery requirements set forth in the PWS</w:t>
            </w:r>
          </w:p>
        </w:tc>
        <w:tc>
          <w:tcPr>
            <w:tcW w:w="1317" w:type="dxa"/>
          </w:tcPr>
          <w:p w:rsidR="00F602CA" w:rsidRPr="00F602CA" w:rsidRDefault="00F602CA" w:rsidP="00E46E05">
            <w:pPr>
              <w:rPr>
                <w:rFonts w:ascii="ArialMT" w:hAnsi="ArialMT" w:cs="ArialMT"/>
                <w:color w:val="000000"/>
                <w:sz w:val="18"/>
                <w:szCs w:val="18"/>
              </w:rPr>
            </w:pPr>
            <w:r w:rsidRPr="00F602CA">
              <w:rPr>
                <w:rFonts w:ascii="ArialMT" w:hAnsi="ArialMT" w:cs="ArialMT"/>
                <w:color w:val="000000"/>
                <w:sz w:val="18"/>
                <w:szCs w:val="18"/>
              </w:rPr>
              <w:t>100% of the deliverables are submitted on time.</w:t>
            </w:r>
          </w:p>
        </w:tc>
        <w:tc>
          <w:tcPr>
            <w:tcW w:w="1277" w:type="dxa"/>
          </w:tcPr>
          <w:p w:rsidR="00F602CA" w:rsidRPr="00F602CA" w:rsidRDefault="00F602CA" w:rsidP="00E46E05">
            <w:pPr>
              <w:rPr>
                <w:rFonts w:ascii="ArialMT" w:hAnsi="ArialMT" w:cs="ArialMT"/>
                <w:color w:val="000000"/>
                <w:sz w:val="18"/>
                <w:szCs w:val="18"/>
              </w:rPr>
            </w:pPr>
            <w:r w:rsidRPr="00F602CA">
              <w:rPr>
                <w:rFonts w:ascii="ArialMT" w:hAnsi="ArialMT" w:cs="ArialMT"/>
                <w:color w:val="000000"/>
                <w:sz w:val="18"/>
                <w:szCs w:val="18"/>
              </w:rPr>
              <w:t>COR Tracking / Validated Customer Complaints*</w:t>
            </w:r>
          </w:p>
        </w:tc>
        <w:tc>
          <w:tcPr>
            <w:tcW w:w="3166" w:type="dxa"/>
          </w:tcPr>
          <w:p w:rsidR="00F602CA" w:rsidRPr="00F602CA" w:rsidRDefault="00F602CA" w:rsidP="00E46E05">
            <w:pPr>
              <w:rPr>
                <w:rFonts w:ascii="ArialMT" w:hAnsi="ArialMT" w:cs="ArialMT"/>
                <w:color w:val="000000"/>
                <w:sz w:val="18"/>
                <w:szCs w:val="18"/>
              </w:rPr>
            </w:pPr>
            <w:r w:rsidRPr="00F602CA">
              <w:rPr>
                <w:rFonts w:ascii="ArialMT" w:hAnsi="ArialMT" w:cs="ArialMT"/>
                <w:color w:val="000000"/>
                <w:sz w:val="18"/>
                <w:szCs w:val="18"/>
              </w:rPr>
              <w:t>$250.00 for every five working days late, up to a maximum of $2,000.00. Notwithstanding the foregoing, the Government may terminate the Contract for cause if deliverables are not provided by the due date.</w:t>
            </w:r>
          </w:p>
        </w:tc>
      </w:tr>
      <w:tr w:rsidR="00F602CA" w:rsidRPr="00F602CA" w:rsidTr="0011126D">
        <w:tc>
          <w:tcPr>
            <w:tcW w:w="1207" w:type="dxa"/>
          </w:tcPr>
          <w:p w:rsidR="00F602CA" w:rsidRPr="00F602CA" w:rsidRDefault="00F602CA" w:rsidP="00E46E05">
            <w:pPr>
              <w:rPr>
                <w:rFonts w:ascii="ArialMT" w:hAnsi="ArialMT" w:cs="ArialMT"/>
                <w:color w:val="000000"/>
                <w:sz w:val="18"/>
                <w:szCs w:val="18"/>
              </w:rPr>
            </w:pPr>
            <w:r w:rsidRPr="00F602CA">
              <w:rPr>
                <w:rFonts w:ascii="ArialMT" w:hAnsi="ArialMT" w:cs="ArialMT"/>
                <w:color w:val="000000"/>
                <w:sz w:val="18"/>
                <w:szCs w:val="18"/>
              </w:rPr>
              <w:t>Accuracy of Deliverables Required by the Contract</w:t>
            </w:r>
          </w:p>
        </w:tc>
        <w:tc>
          <w:tcPr>
            <w:tcW w:w="0" w:type="auto"/>
          </w:tcPr>
          <w:p w:rsidR="00F602CA" w:rsidRPr="00F602CA" w:rsidRDefault="00F602CA" w:rsidP="00E46E05">
            <w:pPr>
              <w:rPr>
                <w:rFonts w:ascii="ArialMT" w:hAnsi="ArialMT" w:cs="ArialMT"/>
                <w:color w:val="000000"/>
                <w:sz w:val="18"/>
                <w:szCs w:val="18"/>
              </w:rPr>
            </w:pPr>
            <w:r w:rsidRPr="00F602CA">
              <w:rPr>
                <w:rFonts w:ascii="ArialMT" w:hAnsi="ArialMT" w:cs="ArialMT"/>
                <w:color w:val="000000"/>
                <w:sz w:val="18"/>
                <w:szCs w:val="18"/>
              </w:rPr>
              <w:t>Quality</w:t>
            </w:r>
          </w:p>
        </w:tc>
        <w:tc>
          <w:tcPr>
            <w:tcW w:w="1568" w:type="dxa"/>
          </w:tcPr>
          <w:p w:rsidR="00F602CA" w:rsidRPr="00F602CA" w:rsidRDefault="00F602CA" w:rsidP="00E46E05">
            <w:pPr>
              <w:rPr>
                <w:rFonts w:ascii="ArialMT" w:hAnsi="ArialMT" w:cs="ArialMT"/>
                <w:color w:val="000000"/>
                <w:sz w:val="18"/>
                <w:szCs w:val="18"/>
              </w:rPr>
            </w:pPr>
            <w:r w:rsidRPr="00F602CA">
              <w:rPr>
                <w:rFonts w:ascii="ArialMT" w:hAnsi="ArialMT" w:cs="ArialMT"/>
                <w:color w:val="000000"/>
                <w:sz w:val="18"/>
                <w:szCs w:val="18"/>
              </w:rPr>
              <w:t>Reports and other deliverables are correct when submitted.</w:t>
            </w:r>
          </w:p>
        </w:tc>
        <w:tc>
          <w:tcPr>
            <w:tcW w:w="1317" w:type="dxa"/>
          </w:tcPr>
          <w:p w:rsidR="00F602CA" w:rsidRPr="00F602CA" w:rsidRDefault="00F602CA" w:rsidP="00E46E05">
            <w:pPr>
              <w:rPr>
                <w:rFonts w:ascii="ArialMT" w:hAnsi="ArialMT" w:cs="ArialMT"/>
                <w:color w:val="000000"/>
                <w:sz w:val="18"/>
                <w:szCs w:val="18"/>
              </w:rPr>
            </w:pPr>
            <w:r w:rsidRPr="00F602CA">
              <w:rPr>
                <w:rFonts w:ascii="ArialMT" w:hAnsi="ArialMT" w:cs="ArialMT"/>
                <w:color w:val="000000"/>
                <w:sz w:val="18"/>
                <w:szCs w:val="18"/>
              </w:rPr>
              <w:t>No more than four (4) technical errors/ omissions per deliverable</w:t>
            </w:r>
          </w:p>
        </w:tc>
        <w:tc>
          <w:tcPr>
            <w:tcW w:w="1277" w:type="dxa"/>
          </w:tcPr>
          <w:p w:rsidR="00F602CA" w:rsidRPr="00F602CA" w:rsidRDefault="00F602CA" w:rsidP="00E46E05">
            <w:pPr>
              <w:rPr>
                <w:rFonts w:ascii="ArialMT" w:hAnsi="ArialMT" w:cs="ArialMT"/>
                <w:color w:val="000000"/>
                <w:sz w:val="18"/>
                <w:szCs w:val="18"/>
              </w:rPr>
            </w:pPr>
            <w:r w:rsidRPr="00F602CA">
              <w:rPr>
                <w:rFonts w:ascii="ArialMT" w:hAnsi="ArialMT" w:cs="ArialMT"/>
                <w:color w:val="000000"/>
                <w:sz w:val="18"/>
                <w:szCs w:val="18"/>
              </w:rPr>
              <w:t>COR Review for completion and accuracy</w:t>
            </w:r>
          </w:p>
        </w:tc>
        <w:tc>
          <w:tcPr>
            <w:tcW w:w="3166" w:type="dxa"/>
          </w:tcPr>
          <w:p w:rsidR="00F602CA" w:rsidRPr="00F602CA" w:rsidRDefault="00F602CA" w:rsidP="00E46E05">
            <w:pPr>
              <w:rPr>
                <w:rFonts w:ascii="ArialMT" w:hAnsi="ArialMT" w:cs="ArialMT"/>
                <w:color w:val="000000"/>
                <w:sz w:val="18"/>
                <w:szCs w:val="18"/>
              </w:rPr>
            </w:pPr>
            <w:r w:rsidRPr="00F602CA">
              <w:rPr>
                <w:rFonts w:ascii="ArialMT" w:hAnsi="ArialMT" w:cs="ArialMT"/>
                <w:color w:val="000000"/>
                <w:sz w:val="18"/>
                <w:szCs w:val="18"/>
              </w:rPr>
              <w:t>Deliverables received that have more than four (4) technical errors or omissions will result in rejection of the deliverable as incomplete and returned to the Contractor. NOAA shall not inspect the entire deliverable; rather, NOAA shall identify the first four errors (if present) and return the deliverable to the Contractor. Each time the deliverable is returned, $200.00 for each instance in which a deliverable is determined to be incomplete, up to a maximum of $2,000.00, provided the noted deficiencies are not corrected within seven working days of notification of the defects by the Government. Notwithstanding the foregoing, the Government may terminate the Contract for cause if deliverables are not provided by the due date.</w:t>
            </w:r>
          </w:p>
        </w:tc>
      </w:tr>
    </w:tbl>
    <w:p w:rsidR="00864FB2" w:rsidRDefault="00A45E9F" w:rsidP="00A45E9F">
      <w:pPr>
        <w:rPr>
          <w:rFonts w:ascii="Times New Roman" w:hAnsi="Times New Roman" w:cs="Times New Roman"/>
          <w:color w:val="000000"/>
          <w:sz w:val="18"/>
          <w:szCs w:val="18"/>
        </w:rPr>
      </w:pPr>
      <w:r>
        <w:rPr>
          <w:rFonts w:ascii="Times New Roman" w:hAnsi="Times New Roman" w:cs="Times New Roman"/>
          <w:color w:val="000000"/>
          <w:sz w:val="18"/>
          <w:szCs w:val="18"/>
        </w:rPr>
        <w:t>*Per Item 5 in Attachment I, Quality Assurance Surveillance Plan (QASP), a validated customer complaint is one that sets forth in</w:t>
      </w:r>
      <w:r w:rsidR="005E0AB2">
        <w:rPr>
          <w:rFonts w:ascii="Times New Roman" w:hAnsi="Times New Roman" w:cs="Times New Roman"/>
          <w:color w:val="000000"/>
          <w:sz w:val="18"/>
          <w:szCs w:val="18"/>
        </w:rPr>
        <w:t xml:space="preserve"> </w:t>
      </w:r>
      <w:r>
        <w:rPr>
          <w:rFonts w:ascii="Times New Roman" w:hAnsi="Times New Roman" w:cs="Times New Roman"/>
          <w:color w:val="000000"/>
          <w:sz w:val="18"/>
          <w:szCs w:val="18"/>
        </w:rPr>
        <w:t>writing the detailed nature of the complaint and which must be certified by the COR.</w:t>
      </w:r>
    </w:p>
    <w:p w:rsidR="00C02F7B" w:rsidRPr="00C02F7B" w:rsidRDefault="00C02F7B" w:rsidP="00C02F7B">
      <w:pPr>
        <w:pageBreakBefore/>
        <w:jc w:val="center"/>
        <w:rPr>
          <w:rFonts w:ascii="Times New Roman" w:hAnsi="Times New Roman" w:cs="Times New Roman"/>
          <w:b/>
          <w:bCs/>
          <w:color w:val="000000"/>
        </w:rPr>
      </w:pPr>
      <w:r w:rsidRPr="00C02F7B">
        <w:rPr>
          <w:rFonts w:ascii="Times New Roman" w:hAnsi="Times New Roman" w:cs="Times New Roman"/>
          <w:b/>
          <w:bCs/>
          <w:color w:val="000000"/>
        </w:rPr>
        <w:lastRenderedPageBreak/>
        <w:t>PWS APPENDIX 2</w:t>
      </w:r>
      <w:r>
        <w:rPr>
          <w:rFonts w:ascii="Times New Roman" w:hAnsi="Times New Roman" w:cs="Times New Roman"/>
          <w:b/>
          <w:bCs/>
          <w:color w:val="000000"/>
        </w:rPr>
        <w:br/>
      </w:r>
      <w:r w:rsidRPr="00C02F7B">
        <w:rPr>
          <w:rFonts w:ascii="Times New Roman" w:hAnsi="Times New Roman" w:cs="Times New Roman"/>
          <w:b/>
          <w:bCs/>
          <w:color w:val="000000"/>
        </w:rPr>
        <w:t>REIMBURSABLE TRAVEL</w:t>
      </w:r>
    </w:p>
    <w:p w:rsidR="00C02F7B" w:rsidRPr="006C48DA" w:rsidRDefault="00C02F7B" w:rsidP="000B4F6C">
      <w:pPr>
        <w:pStyle w:val="ListParagraph"/>
      </w:pPr>
      <w:r w:rsidRPr="006C48DA">
        <w:t>Contractor Request and Approval of Travel. Any travel under this contract must be specifically requested in writing by the Contractor and approved by the COR, in consultation with the CO, prior to incurring any travel expense. The Contractor shall submit the written request to the COR three (3) working days in advance, when possible. The travel request shall include as a minimum, the following:</w:t>
      </w:r>
    </w:p>
    <w:p w:rsidR="00C02F7B" w:rsidRPr="006C48DA" w:rsidRDefault="00C02F7B" w:rsidP="000B4F6C">
      <w:pPr>
        <w:pStyle w:val="ListParagraph"/>
        <w:numPr>
          <w:ilvl w:val="0"/>
          <w:numId w:val="7"/>
        </w:numPr>
      </w:pPr>
      <w:r w:rsidRPr="006C48DA">
        <w:t>Contract number</w:t>
      </w:r>
    </w:p>
    <w:p w:rsidR="00C02F7B" w:rsidRPr="006C48DA" w:rsidRDefault="00C02F7B" w:rsidP="000B4F6C">
      <w:pPr>
        <w:pStyle w:val="ListParagraph"/>
        <w:numPr>
          <w:ilvl w:val="0"/>
          <w:numId w:val="7"/>
        </w:numPr>
      </w:pPr>
      <w:r w:rsidRPr="006C48DA">
        <w:t>Date, time, and place of proposed travel</w:t>
      </w:r>
    </w:p>
    <w:p w:rsidR="00C02F7B" w:rsidRPr="006C48DA" w:rsidRDefault="00C02F7B" w:rsidP="000B4F6C">
      <w:pPr>
        <w:pStyle w:val="ListParagraph"/>
        <w:numPr>
          <w:ilvl w:val="0"/>
          <w:numId w:val="7"/>
        </w:numPr>
      </w:pPr>
      <w:r w:rsidRPr="006C48DA">
        <w:t>Purpose of travel and how it relates to the contract/task order</w:t>
      </w:r>
    </w:p>
    <w:p w:rsidR="00C02F7B" w:rsidRPr="006C48DA" w:rsidRDefault="00C02F7B" w:rsidP="000B4F6C">
      <w:pPr>
        <w:pStyle w:val="ListParagraph"/>
        <w:numPr>
          <w:ilvl w:val="0"/>
          <w:numId w:val="7"/>
        </w:numPr>
      </w:pPr>
      <w:r w:rsidRPr="006C48DA">
        <w:t>Contractor’s estimated cost of travel; and</w:t>
      </w:r>
    </w:p>
    <w:p w:rsidR="00C02F7B" w:rsidRPr="006C48DA" w:rsidRDefault="00C02F7B" w:rsidP="000B4F6C">
      <w:pPr>
        <w:pStyle w:val="ListParagraph"/>
        <w:numPr>
          <w:ilvl w:val="0"/>
          <w:numId w:val="7"/>
        </w:numPr>
      </w:pPr>
      <w:r w:rsidRPr="006C48DA">
        <w:t>Name(s) of individual(s) traveling.</w:t>
      </w:r>
    </w:p>
    <w:p w:rsidR="00C02F7B" w:rsidRDefault="00C02F7B" w:rsidP="000B4F6C">
      <w:pPr>
        <w:pStyle w:val="ListParagraph"/>
      </w:pPr>
      <w:r>
        <w:t>The COR shall review and, after consulting with the CO, provide written notice to the Contractor of either approval or disapproval of any submitted travel requests.</w:t>
      </w:r>
    </w:p>
    <w:p w:rsidR="00C02F7B" w:rsidRDefault="00C02F7B" w:rsidP="000B4F6C">
      <w:pPr>
        <w:pStyle w:val="ListParagraph"/>
      </w:pPr>
      <w:r>
        <w:t>Travel Reimbursement. The Contractor will be reimbursed for the reasonable actual cost of transportation, lodging, meals and incidental expenses, not to exceed, on a daily basis, the maximum per diem rate in effect at the time of travel as set forth in the Federal Travel Regulation (http://www.gsa.gov/federaltravelregulation). Actual cost does not include handling charges, general and administrative cost, overhead, profit or any other indirect cost.</w:t>
      </w:r>
    </w:p>
    <w:p w:rsidR="00C02F7B" w:rsidRDefault="00C02F7B" w:rsidP="000B4F6C">
      <w:pPr>
        <w:pStyle w:val="ListParagraph"/>
      </w:pPr>
      <w:r>
        <w:t>The Contractor shall use the allowable Government personnel rates for transportation and lodging. Reimbursement for airfare shall not exceed the lowest customary standard, coach, or equivalent airfare quoted during normal business hours. The Contractor will not be reimbursed for travel expenses unless audited records for transportation contain evidence, such as original receipts, substantiating actual expenses incurred for travel. In no event will reimbursement exceed the published rates of common carriers.</w:t>
      </w:r>
    </w:p>
    <w:p w:rsidR="00C02F7B" w:rsidRDefault="00C02F7B" w:rsidP="000B4F6C">
      <w:pPr>
        <w:pStyle w:val="ListParagraph"/>
      </w:pPr>
      <w:r>
        <w:t>Each task order that requires travel will include a not-to-exceed funding limitation for travel costs. When the Contractor expects total funding expended for reimbursable travel to reach eighty-five percent (85%) of the total funds available on each travel Contract Line Item Number (CLIN), the Contractor shall notify the CO, COR and any other Government official identified by the CO. The notification shall state the estimated amount of additional funds required to continue performance for the period specified in the task order. The Contractor shall not exceed or incur costs that exceed the amount of funding stated on the task order with a reimbursable travel CLIN.</w:t>
      </w:r>
    </w:p>
    <w:p w:rsidR="00C02F7B" w:rsidRDefault="00C02F7B" w:rsidP="000B4F6C">
      <w:pPr>
        <w:pStyle w:val="ListParagraph"/>
      </w:pPr>
      <w:r>
        <w:t>The Government is not obligated to reimburse the Contractor for otherwise reimbursable travel in excess of the funded amount stated in the task order with the reimbursable travel CLIN.</w:t>
      </w:r>
    </w:p>
    <w:p w:rsidR="00C02F7B" w:rsidRDefault="00C02F7B" w:rsidP="000B4F6C">
      <w:pPr>
        <w:pStyle w:val="ListParagraph"/>
      </w:pPr>
      <w:r>
        <w:t>The Contractor is not obligated to continue performance of any reimbursable work under this Contract or otherwise incur costs for reimbursable travel in excess of the funded amount stated in the task order with the reimbursable travel CLIN unless the CO notifies the Contractor in writing that the funded amount stated in the task order under the applicable reimbursable travel CLIN has been increased. In the event notification is made orally, such notification shall be followed up in writing within four calendar days.</w:t>
      </w:r>
    </w:p>
    <w:p w:rsidR="00C02F7B" w:rsidRDefault="00C02F7B" w:rsidP="000B4F6C">
      <w:pPr>
        <w:pStyle w:val="ListParagraph"/>
      </w:pPr>
      <w:r>
        <w:lastRenderedPageBreak/>
        <w:t>No notice, communication, or representation from any person other than the CO shall affect the Government’s obligation to reimburse the Contractor.</w:t>
      </w:r>
    </w:p>
    <w:p w:rsidR="00C02F7B" w:rsidRDefault="00C02F7B" w:rsidP="000B4F6C">
      <w:pPr>
        <w:pStyle w:val="ListParagraph"/>
      </w:pPr>
      <w:r>
        <w:t>Task order modifications shall not be considered an authorization to exceed the funded amount stated in the task order under the reimbursable travel CLIN unless they contain a statement expressly increasing the funded amount of that reimbursable CLIN by a sufficient amount to cover the modification.</w:t>
      </w:r>
    </w:p>
    <w:p w:rsidR="00C02F7B" w:rsidRPr="00C02F7B" w:rsidRDefault="00C02F7B" w:rsidP="00C02F7B">
      <w:pPr>
        <w:pageBreakBefore/>
        <w:jc w:val="center"/>
        <w:rPr>
          <w:rFonts w:ascii="Times New Roman" w:hAnsi="Times New Roman" w:cs="Times New Roman"/>
          <w:b/>
          <w:bCs/>
          <w:color w:val="000000"/>
        </w:rPr>
      </w:pPr>
      <w:r w:rsidRPr="00C02F7B">
        <w:rPr>
          <w:rFonts w:ascii="Times New Roman" w:hAnsi="Times New Roman" w:cs="Times New Roman"/>
          <w:b/>
          <w:bCs/>
          <w:color w:val="000000"/>
        </w:rPr>
        <w:lastRenderedPageBreak/>
        <w:t>PWS APPENDIX 3</w:t>
      </w:r>
      <w:r>
        <w:rPr>
          <w:rFonts w:ascii="Times New Roman" w:hAnsi="Times New Roman" w:cs="Times New Roman"/>
          <w:b/>
          <w:bCs/>
          <w:color w:val="000000"/>
        </w:rPr>
        <w:br/>
      </w:r>
      <w:r w:rsidRPr="00C02F7B">
        <w:rPr>
          <w:rFonts w:ascii="Times New Roman" w:hAnsi="Times New Roman" w:cs="Times New Roman"/>
          <w:b/>
          <w:bCs/>
          <w:color w:val="000000"/>
        </w:rPr>
        <w:t>REIMBURSABLE OTHER DIRECT COSTS (ODCs)</w:t>
      </w:r>
    </w:p>
    <w:p w:rsidR="00C02F7B" w:rsidRPr="000B4F6C" w:rsidRDefault="00C02F7B" w:rsidP="000B4F6C">
      <w:pPr>
        <w:pStyle w:val="ListParagraph"/>
        <w:numPr>
          <w:ilvl w:val="0"/>
          <w:numId w:val="21"/>
        </w:numPr>
        <w:ind w:left="360"/>
      </w:pPr>
      <w:r w:rsidRPr="000B4F6C">
        <w:t>In the event that additional or specialized equipment, services and/or supplies are required, the Government will reimburse the Contractor only for the actual price paid for such equipment, supplies and services that are expressly identified as other direct costs (ODCs) under the task order issued. Task orders that anticipate the need for ODCs will include an ODC CLIN.</w:t>
      </w:r>
    </w:p>
    <w:p w:rsidR="00C02F7B" w:rsidRPr="000B4F6C" w:rsidRDefault="00C02F7B" w:rsidP="000B4F6C">
      <w:pPr>
        <w:pStyle w:val="ListParagraph"/>
      </w:pPr>
      <w:r w:rsidRPr="000B4F6C">
        <w:t>“Actual price" paid by the Contractor for such equipment, supplies and services includes taxes paid (if any) and is reduced by any and all credits and rebates, whether accrued or realized, associated with the supplies and services provided. “Actual price” does not include material handling charges, overhead, general and administrative costs, profit, or any other indirect cost that is in any way associated with the Contractor’s purchase or provision of such supplies and services. The parties expressly agree that the offered and accepted labor rates include all costs incurred or paid by the Contractor, including but not limited to material handling charges, overhead, general and administrative costs, or profit, that are in any way associated with the Contractor’s purchase or provision of such supplies and services.</w:t>
      </w:r>
    </w:p>
    <w:p w:rsidR="00C02F7B" w:rsidRDefault="00C02F7B" w:rsidP="000B4F6C">
      <w:pPr>
        <w:pStyle w:val="ListParagraph"/>
      </w:pPr>
      <w:r>
        <w:t>To be eligible to receive reimbursement for equipment, services and supplies identified in a task order as an ODC and obtained in support of this contract, the Contractor must obtain at least three quotes – from small businesses using the appropriate NAICS code(s) – for each transaction in excess of $2,500.00 to ensure that adequate price competition was sought. Otherwise, the Contractor must provide an acceptable justification as to why it was impracticable to do so. The Contractor shall provide this documentation to the CO for approval in accordance with FAR 52.244-2 (Subcontracts), or as directed by the CO, prior to obtaining these services and supplies. The Contractor shall maintain documentation of all reimbursable purchases until three years after the contract is completed and shall provide access to and copies of such documentation when requested by the CO.</w:t>
      </w:r>
    </w:p>
    <w:p w:rsidR="00C02F7B" w:rsidRDefault="00C02F7B" w:rsidP="000B4F6C">
      <w:pPr>
        <w:pStyle w:val="ListParagraph"/>
      </w:pPr>
      <w:r>
        <w:t>The CO may reduce the reimbursement by any amount above that which the CO finds, in his/her sole discretion, is greater than that which is fair and reasonable for the supplies or services provided, giving due consideration to the facts and circumstances prevailing at the time that the Contractor procured the supplies and services. Disputes as to the amount by which any reimbursement is reduced shall be resolved in accordance with the “Disputes” clause of the contract. It shall be the Contractor’s burden to demonstrate that the price it paid for reimbursable supplies and services was fair and reasonable, and the Contractor will not be reimbursed for other direct costs unless audited records for such costs contain evidence, such as original receipts, substantiating actual amounts paid and related expenses incurred.</w:t>
      </w:r>
    </w:p>
    <w:p w:rsidR="00C02F7B" w:rsidRDefault="00C02F7B" w:rsidP="000B4F6C">
      <w:pPr>
        <w:pStyle w:val="ListParagraph"/>
      </w:pPr>
      <w:r>
        <w:t>Each task order that requires other direct costs will include a not-to-exceed funding limitation for ODCs. When the Contractor expects total funding expended for ODCs to reach eighty-five percent (85%) of the total funds available on each ODC CLIN, the Contractor shall notify the CO and the COR. The notice shall state the estimated amount of additional funds required to continue performance for the period specified in the task order. The Contractor shall not exceed or incur costs that exceed the amount of funding stated on each ODC CLIN at the time a reimbursable item is ordered.</w:t>
      </w:r>
    </w:p>
    <w:p w:rsidR="00C02F7B" w:rsidRDefault="00C02F7B" w:rsidP="000B4F6C">
      <w:pPr>
        <w:pStyle w:val="ListParagraph"/>
      </w:pPr>
      <w:r>
        <w:t>The Government is not obligated to reimburse the Contractor for ODCs in excess of the funded amount stated in the task order under each ODC CLIN.</w:t>
      </w:r>
    </w:p>
    <w:p w:rsidR="00C02F7B" w:rsidRDefault="00C02F7B" w:rsidP="000B4F6C">
      <w:pPr>
        <w:pStyle w:val="ListParagraph"/>
      </w:pPr>
      <w:r>
        <w:t xml:space="preserve">The Contractor is not obligated to continue performance of any ODC work under this Contract or otherwise incur costs for ODCs in excess of the funded amount stated in the task order under each </w:t>
      </w:r>
      <w:r>
        <w:lastRenderedPageBreak/>
        <w:t>ODC CLIN unless the CO notifies the contractor that the funded amount stated in the task order under the applicable ODC CLIN has been increased. Notification shall be in writing. In the event notification is made orally, such notification shall be followed up in writing within two working days.</w:t>
      </w:r>
    </w:p>
    <w:p w:rsidR="00C02F7B" w:rsidRDefault="00C02F7B" w:rsidP="000B4F6C">
      <w:pPr>
        <w:pStyle w:val="ListParagraph"/>
      </w:pPr>
      <w:r>
        <w:t>No notice, communication, or representation from any person other than the CO shall affect the Government’s obligation to reimburse the Contractor.</w:t>
      </w:r>
    </w:p>
    <w:p w:rsidR="00C02F7B" w:rsidRDefault="00C02F7B" w:rsidP="000B4F6C">
      <w:pPr>
        <w:pStyle w:val="ListParagraph"/>
      </w:pPr>
      <w:r>
        <w:t xml:space="preserve">Task order modifications shall not be considered an authorization to exceed the funded amount stated in the Schedule under the ODC CLIN unless they contain a statement expressly increasing the funded amount of the ODC </w:t>
      </w:r>
      <w:bookmarkStart w:id="0" w:name="_GoBack"/>
      <w:bookmarkEnd w:id="0"/>
      <w:r>
        <w:t>CLIN by a sufficient amount to cover the modification.</w:t>
      </w:r>
    </w:p>
    <w:sectPr w:rsidR="00C02F7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422" w:rsidRDefault="00743422" w:rsidP="00743422">
      <w:pPr>
        <w:spacing w:after="0" w:line="240" w:lineRule="auto"/>
      </w:pPr>
      <w:r>
        <w:separator/>
      </w:r>
    </w:p>
  </w:endnote>
  <w:endnote w:type="continuationSeparator" w:id="0">
    <w:p w:rsidR="00743422" w:rsidRDefault="00743422" w:rsidP="00743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MT">
    <w:altName w:val="Malgun Gothic Semilight"/>
    <w:panose1 w:val="00000000000000000000"/>
    <w:charset w:val="88"/>
    <w:family w:val="auto"/>
    <w:notTrueType/>
    <w:pitch w:val="default"/>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422" w:rsidRDefault="00743422" w:rsidP="00743422">
    <w:pPr>
      <w:pStyle w:val="Footer"/>
    </w:pPr>
    <w:r>
      <w:rPr>
        <w:rFonts w:ascii="Times New Roman" w:hAnsi="Times New Roman" w:cs="Times New Roman"/>
        <w:color w:val="000000"/>
        <w:sz w:val="18"/>
        <w:szCs w:val="18"/>
      </w:rPr>
      <w:tab/>
    </w:r>
    <w:r>
      <w:rPr>
        <w:rFonts w:ascii="Times New Roman" w:hAnsi="Times New Roman" w:cs="Times New Roman"/>
        <w:color w:val="000000"/>
        <w:sz w:val="18"/>
        <w:szCs w:val="18"/>
      </w:rPr>
      <w:tab/>
      <w:t xml:space="preserve">Page </w:t>
    </w:r>
    <w:r w:rsidRPr="00743422">
      <w:rPr>
        <w:rFonts w:ascii="Times New Roman" w:hAnsi="Times New Roman" w:cs="Times New Roman"/>
        <w:color w:val="000000"/>
        <w:sz w:val="18"/>
        <w:szCs w:val="18"/>
      </w:rPr>
      <w:fldChar w:fldCharType="begin"/>
    </w:r>
    <w:r w:rsidRPr="00743422">
      <w:rPr>
        <w:rFonts w:ascii="Times New Roman" w:hAnsi="Times New Roman" w:cs="Times New Roman"/>
        <w:color w:val="000000"/>
        <w:sz w:val="18"/>
        <w:szCs w:val="18"/>
      </w:rPr>
      <w:instrText xml:space="preserve"> PAGE   \* MERGEFORMAT </w:instrText>
    </w:r>
    <w:r w:rsidRPr="00743422">
      <w:rPr>
        <w:rFonts w:ascii="Times New Roman" w:hAnsi="Times New Roman" w:cs="Times New Roman"/>
        <w:color w:val="000000"/>
        <w:sz w:val="18"/>
        <w:szCs w:val="18"/>
      </w:rPr>
      <w:fldChar w:fldCharType="separate"/>
    </w:r>
    <w:r w:rsidR="0071519A">
      <w:rPr>
        <w:rFonts w:ascii="Times New Roman" w:hAnsi="Times New Roman" w:cs="Times New Roman"/>
        <w:noProof/>
        <w:color w:val="000000"/>
        <w:sz w:val="18"/>
        <w:szCs w:val="18"/>
      </w:rPr>
      <w:t>10</w:t>
    </w:r>
    <w:r w:rsidRPr="00743422">
      <w:rPr>
        <w:rFonts w:ascii="Times New Roman" w:hAnsi="Times New Roman" w:cs="Times New Roman"/>
        <w:noProof/>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422" w:rsidRDefault="00743422" w:rsidP="00743422">
      <w:pPr>
        <w:spacing w:after="0" w:line="240" w:lineRule="auto"/>
      </w:pPr>
      <w:r>
        <w:separator/>
      </w:r>
    </w:p>
  </w:footnote>
  <w:footnote w:type="continuationSeparator" w:id="0">
    <w:p w:rsidR="00743422" w:rsidRDefault="00743422" w:rsidP="007434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422" w:rsidRDefault="00743422" w:rsidP="00743422">
    <w:pPr>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CONTRACT DOCUMENTS, EXHIBITS AND ATTACHMENTS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C4C8F"/>
    <w:multiLevelType w:val="multilevel"/>
    <w:tmpl w:val="DCE839B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7A6DB8"/>
    <w:multiLevelType w:val="hybridMultilevel"/>
    <w:tmpl w:val="AA7E2B2A"/>
    <w:lvl w:ilvl="0" w:tplc="B1D4C04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C11F3"/>
    <w:multiLevelType w:val="hybridMultilevel"/>
    <w:tmpl w:val="B1B88644"/>
    <w:lvl w:ilvl="0" w:tplc="54D042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D21A0"/>
    <w:multiLevelType w:val="hybridMultilevel"/>
    <w:tmpl w:val="A056AA16"/>
    <w:lvl w:ilvl="0" w:tplc="B62EB1CE">
      <w:numFmt w:val="bullet"/>
      <w:lvlText w:val=""/>
      <w:lvlJc w:val="left"/>
      <w:pPr>
        <w:ind w:left="720" w:hanging="360"/>
      </w:pPr>
      <w:rPr>
        <w:rFonts w:ascii="SymbolMT" w:eastAsia="SymbolMT" w:hAnsi="Times New Roman" w:cs="Symbo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538B0"/>
    <w:multiLevelType w:val="hybridMultilevel"/>
    <w:tmpl w:val="2C0AD1D6"/>
    <w:lvl w:ilvl="0" w:tplc="191EF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C73D0"/>
    <w:multiLevelType w:val="hybridMultilevel"/>
    <w:tmpl w:val="7A2A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D2E66"/>
    <w:multiLevelType w:val="hybridMultilevel"/>
    <w:tmpl w:val="CC625CE6"/>
    <w:lvl w:ilvl="0" w:tplc="44AA9C1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6236E2"/>
    <w:multiLevelType w:val="hybridMultilevel"/>
    <w:tmpl w:val="356CCCF0"/>
    <w:lvl w:ilvl="0" w:tplc="4680FDC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2F2F11"/>
    <w:multiLevelType w:val="hybridMultilevel"/>
    <w:tmpl w:val="1452EE64"/>
    <w:lvl w:ilvl="0" w:tplc="15500D9E">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954B7F"/>
    <w:multiLevelType w:val="hybridMultilevel"/>
    <w:tmpl w:val="04384106"/>
    <w:lvl w:ilvl="0" w:tplc="E1F41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8445BA"/>
    <w:multiLevelType w:val="hybridMultilevel"/>
    <w:tmpl w:val="E39EB9B6"/>
    <w:lvl w:ilvl="0" w:tplc="FB12A742">
      <w:start w:val="1"/>
      <w:numFmt w:val="lowerLetter"/>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0"/>
  </w:num>
  <w:num w:numId="4">
    <w:abstractNumId w:val="1"/>
  </w:num>
  <w:num w:numId="5">
    <w:abstractNumId w:val="0"/>
  </w:num>
  <w:num w:numId="6">
    <w:abstractNumId w:val="7"/>
  </w:num>
  <w:num w:numId="7">
    <w:abstractNumId w:val="2"/>
  </w:num>
  <w:num w:numId="8">
    <w:abstractNumId w:val="4"/>
  </w:num>
  <w:num w:numId="9">
    <w:abstractNumId w:val="6"/>
  </w:num>
  <w:num w:numId="10">
    <w:abstractNumId w:val="4"/>
  </w:num>
  <w:num w:numId="11">
    <w:abstractNumId w:val="4"/>
  </w:num>
  <w:num w:numId="12">
    <w:abstractNumId w:val="4"/>
  </w:num>
  <w:num w:numId="13">
    <w:abstractNumId w:val="4"/>
  </w:num>
  <w:num w:numId="14">
    <w:abstractNumId w:val="4"/>
    <w:lvlOverride w:ilvl="0">
      <w:startOverride w:val="1"/>
    </w:lvlOverride>
  </w:num>
  <w:num w:numId="15">
    <w:abstractNumId w:val="4"/>
  </w:num>
  <w:num w:numId="16">
    <w:abstractNumId w:val="9"/>
  </w:num>
  <w:num w:numId="17">
    <w:abstractNumId w:val="8"/>
  </w:num>
  <w:num w:numId="18">
    <w:abstractNumId w:val="8"/>
  </w:num>
  <w:num w:numId="19">
    <w:abstractNumId w:val="8"/>
    <w:lvlOverride w:ilvl="0">
      <w:startOverride w:val="1"/>
    </w:lvlOverride>
  </w:num>
  <w:num w:numId="20">
    <w:abstractNumId w:val="8"/>
  </w:num>
  <w:num w:numId="2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E9F"/>
    <w:rsid w:val="000B4F6C"/>
    <w:rsid w:val="0011126D"/>
    <w:rsid w:val="005C0833"/>
    <w:rsid w:val="005C1CC3"/>
    <w:rsid w:val="005E0AB2"/>
    <w:rsid w:val="00651B0C"/>
    <w:rsid w:val="006C48DA"/>
    <w:rsid w:val="0071519A"/>
    <w:rsid w:val="00743422"/>
    <w:rsid w:val="007832BB"/>
    <w:rsid w:val="00864FB2"/>
    <w:rsid w:val="00992943"/>
    <w:rsid w:val="00A45E9F"/>
    <w:rsid w:val="00C02F7B"/>
    <w:rsid w:val="00DE67DC"/>
    <w:rsid w:val="00E107AA"/>
    <w:rsid w:val="00F6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84CE7-9E09-48BC-93EB-389F96C5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3422"/>
    <w:pPr>
      <w:keepNext/>
      <w:keepLines/>
      <w:numPr>
        <w:numId w:val="5"/>
      </w:numPr>
      <w:spacing w:before="240" w:after="0" w:line="240" w:lineRule="auto"/>
      <w:outlineLvl w:val="0"/>
    </w:pPr>
    <w:rPr>
      <w:rFonts w:ascii="Times New Roman" w:eastAsiaTheme="majorEastAsia" w:hAnsi="Times New Roman" w:cs="Times New Roman"/>
      <w:b/>
    </w:rPr>
  </w:style>
  <w:style w:type="paragraph" w:styleId="Heading2">
    <w:name w:val="heading 2"/>
    <w:basedOn w:val="Heading1"/>
    <w:next w:val="Normal"/>
    <w:link w:val="Heading2Char"/>
    <w:uiPriority w:val="9"/>
    <w:unhideWhenUsed/>
    <w:qFormat/>
    <w:rsid w:val="00E107AA"/>
    <w:pPr>
      <w:numPr>
        <w:ilvl w:val="1"/>
      </w:numPr>
      <w:ind w:left="540" w:hanging="540"/>
      <w:outlineLvl w:val="1"/>
    </w:pPr>
  </w:style>
  <w:style w:type="paragraph" w:styleId="Heading3">
    <w:name w:val="heading 3"/>
    <w:basedOn w:val="Heading2"/>
    <w:next w:val="Normal"/>
    <w:link w:val="Heading3Char"/>
    <w:uiPriority w:val="9"/>
    <w:unhideWhenUsed/>
    <w:qFormat/>
    <w:rsid w:val="00E107AA"/>
    <w:pPr>
      <w:numPr>
        <w:ilvl w:val="2"/>
      </w:numPr>
      <w:ind w:left="720" w:hanging="7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F6C"/>
    <w:pPr>
      <w:numPr>
        <w:numId w:val="17"/>
      </w:numPr>
      <w:spacing w:after="240" w:line="240" w:lineRule="auto"/>
      <w:ind w:left="360"/>
    </w:pPr>
    <w:rPr>
      <w:rFonts w:ascii="Times New Roman" w:hAnsi="Times New Roman" w:cs="Times New Roman"/>
    </w:rPr>
  </w:style>
  <w:style w:type="paragraph" w:styleId="Header">
    <w:name w:val="header"/>
    <w:basedOn w:val="Normal"/>
    <w:link w:val="HeaderChar"/>
    <w:uiPriority w:val="99"/>
    <w:unhideWhenUsed/>
    <w:rsid w:val="00743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22"/>
  </w:style>
  <w:style w:type="paragraph" w:styleId="Footer">
    <w:name w:val="footer"/>
    <w:basedOn w:val="Normal"/>
    <w:link w:val="FooterChar"/>
    <w:uiPriority w:val="99"/>
    <w:unhideWhenUsed/>
    <w:rsid w:val="00743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22"/>
  </w:style>
  <w:style w:type="character" w:customStyle="1" w:styleId="Heading1Char">
    <w:name w:val="Heading 1 Char"/>
    <w:basedOn w:val="DefaultParagraphFont"/>
    <w:link w:val="Heading1"/>
    <w:uiPriority w:val="9"/>
    <w:rsid w:val="00743422"/>
    <w:rPr>
      <w:rFonts w:ascii="Times New Roman" w:eastAsiaTheme="majorEastAsia" w:hAnsi="Times New Roman" w:cs="Times New Roman"/>
      <w:b/>
    </w:rPr>
  </w:style>
  <w:style w:type="character" w:customStyle="1" w:styleId="Heading2Char">
    <w:name w:val="Heading 2 Char"/>
    <w:basedOn w:val="DefaultParagraphFont"/>
    <w:link w:val="Heading2"/>
    <w:uiPriority w:val="9"/>
    <w:rsid w:val="00E107AA"/>
    <w:rPr>
      <w:rFonts w:ascii="Times New Roman" w:eastAsiaTheme="majorEastAsia" w:hAnsi="Times New Roman" w:cs="Times New Roman"/>
      <w:b/>
    </w:rPr>
  </w:style>
  <w:style w:type="character" w:customStyle="1" w:styleId="Heading3Char">
    <w:name w:val="Heading 3 Char"/>
    <w:basedOn w:val="DefaultParagraphFont"/>
    <w:link w:val="Heading3"/>
    <w:uiPriority w:val="9"/>
    <w:rsid w:val="00E107AA"/>
    <w:rPr>
      <w:rFonts w:ascii="Times New Roman" w:eastAsiaTheme="majorEastAsia" w:hAnsi="Times New Roman" w:cs="Times New Roman"/>
      <w:b/>
    </w:rPr>
  </w:style>
  <w:style w:type="table" w:styleId="TableGrid">
    <w:name w:val="Table Grid"/>
    <w:basedOn w:val="TableNormal"/>
    <w:uiPriority w:val="39"/>
    <w:rsid w:val="00F60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151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1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54D06-F7B5-4E5B-8EC2-834627C0C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5517</TotalTime>
  <Pages>11</Pages>
  <Words>4111</Words>
  <Characters>23437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Wilkie</dc:creator>
  <cp:keywords/>
  <dc:description/>
  <cp:lastModifiedBy>Chris Meconnahey</cp:lastModifiedBy>
  <cp:revision>10</cp:revision>
  <cp:lastPrinted>2019-11-21T15:00:00Z</cp:lastPrinted>
  <dcterms:created xsi:type="dcterms:W3CDTF">2019-06-07T00:12:00Z</dcterms:created>
  <dcterms:modified xsi:type="dcterms:W3CDTF">2019-11-21T15:05:00Z</dcterms:modified>
</cp:coreProperties>
</file>